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68" w:type="dxa"/>
        <w:tblBorders>
          <w:bottom w:val="single" w:sz="36" w:space="0" w:color="auto"/>
          <w:insideH w:val="single" w:sz="2" w:space="0" w:color="auto"/>
        </w:tblBorders>
        <w:tblCellMar>
          <w:left w:w="0" w:type="dxa"/>
          <w:right w:w="0" w:type="dxa"/>
        </w:tblCellMar>
        <w:tblLook w:val="04A0" w:firstRow="1" w:lastRow="0" w:firstColumn="1" w:lastColumn="0" w:noHBand="0" w:noVBand="1"/>
      </w:tblPr>
      <w:tblGrid>
        <w:gridCol w:w="2728"/>
        <w:gridCol w:w="7740"/>
      </w:tblGrid>
      <w:tr w:rsidR="00D83850" w:rsidRPr="00BD0F00" w14:paraId="762E9C02" w14:textId="77777777" w:rsidTr="008E418E">
        <w:trPr>
          <w:trHeight w:val="972"/>
        </w:trPr>
        <w:tc>
          <w:tcPr>
            <w:tcW w:w="3410" w:type="dxa"/>
            <w:tcBorders>
              <w:top w:val="nil"/>
              <w:left w:val="nil"/>
              <w:bottom w:val="single" w:sz="36" w:space="0" w:color="auto"/>
              <w:right w:val="nil"/>
            </w:tcBorders>
            <w:hideMark/>
          </w:tcPr>
          <w:p w14:paraId="71A14195" w14:textId="77777777" w:rsidR="00D83850" w:rsidRPr="00BD0F00" w:rsidRDefault="00D83850" w:rsidP="00416944">
            <w:pPr>
              <w:jc w:val="left"/>
              <w:rPr>
                <w:rFonts w:ascii="Times New Roman" w:hAnsi="Times New Roman"/>
                <w:b/>
                <w:i/>
                <w:sz w:val="24"/>
                <w:szCs w:val="24"/>
                <w:lang w:eastAsia="zh-CN"/>
              </w:rPr>
            </w:pPr>
            <w:r w:rsidRPr="00BD0F00">
              <w:rPr>
                <w:rFonts w:ascii="Times New Roman" w:hAnsi="Times New Roman"/>
                <w:noProof/>
                <w:sz w:val="24"/>
                <w:szCs w:val="24"/>
                <w:lang w:val="en-US" w:eastAsia="en-US"/>
              </w:rPr>
              <w:drawing>
                <wp:inline distT="0" distB="0" distL="0" distR="0" wp14:anchorId="7523F70E" wp14:editId="7FC9B75D">
                  <wp:extent cx="612000" cy="544496"/>
                  <wp:effectExtent l="0" t="0" r="0" b="8255"/>
                  <wp:docPr id="1802784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 cy="544496"/>
                          </a:xfrm>
                          <a:prstGeom prst="rect">
                            <a:avLst/>
                          </a:prstGeom>
                          <a:noFill/>
                          <a:ln>
                            <a:noFill/>
                          </a:ln>
                        </pic:spPr>
                      </pic:pic>
                    </a:graphicData>
                  </a:graphic>
                </wp:inline>
              </w:drawing>
            </w:r>
            <w:r w:rsidRPr="00BD0F00">
              <w:rPr>
                <w:rFonts w:ascii="Times New Roman" w:hAnsi="Times New Roman"/>
                <w:b/>
                <w:i/>
                <w:sz w:val="24"/>
                <w:szCs w:val="24"/>
                <w:lang w:val="en-US" w:eastAsia="zh-CN"/>
              </w:rPr>
              <w:t>BNJAR</w:t>
            </w:r>
          </w:p>
        </w:tc>
        <w:tc>
          <w:tcPr>
            <w:tcW w:w="7058" w:type="dxa"/>
            <w:tcBorders>
              <w:top w:val="nil"/>
              <w:left w:val="nil"/>
              <w:bottom w:val="single" w:sz="36" w:space="0" w:color="auto"/>
              <w:right w:val="nil"/>
            </w:tcBorders>
            <w:hideMark/>
          </w:tcPr>
          <w:p w14:paraId="525DDE86" w14:textId="77777777" w:rsidR="00D83850" w:rsidRPr="00BD0F00" w:rsidRDefault="00D83850" w:rsidP="00416944">
            <w:pPr>
              <w:jc w:val="right"/>
              <w:rPr>
                <w:rFonts w:ascii="Times New Roman" w:hAnsi="Times New Roman"/>
                <w:b/>
                <w:i/>
                <w:sz w:val="24"/>
                <w:szCs w:val="24"/>
                <w:lang w:eastAsia="zh-CN"/>
              </w:rPr>
            </w:pPr>
            <w:r w:rsidRPr="00BD0F00">
              <w:rPr>
                <w:rFonts w:ascii="Times New Roman" w:hAnsi="Times New Roman"/>
                <w:noProof/>
                <w:sz w:val="24"/>
                <w:szCs w:val="24"/>
                <w:lang w:val="en-US" w:eastAsia="en-US"/>
              </w:rPr>
              <mc:AlternateContent>
                <mc:Choice Requires="wps">
                  <w:drawing>
                    <wp:inline distT="0" distB="0" distL="0" distR="0" wp14:anchorId="788C5E8C" wp14:editId="030A27FD">
                      <wp:extent cx="4912995" cy="808355"/>
                      <wp:effectExtent l="0" t="0" r="1905" b="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08355"/>
                              </a:xfrm>
                              <a:prstGeom prst="rect">
                                <a:avLst/>
                              </a:prstGeom>
                              <a:solidFill>
                                <a:schemeClr val="accent1">
                                  <a:lumMod val="60000"/>
                                  <a:lumOff val="40000"/>
                                </a:schemeClr>
                              </a:solidFill>
                              <a:ln>
                                <a:noFill/>
                              </a:ln>
                            </wps:spPr>
                            <wps:txbx>
                              <w:txbxContent>
                                <w:p w14:paraId="21433A2F" w14:textId="77777777" w:rsidR="001778A6" w:rsidRPr="008E418E" w:rsidRDefault="001778A6" w:rsidP="00D83850">
                                  <w:pPr>
                                    <w:jc w:val="center"/>
                                    <w:rPr>
                                      <w:rFonts w:ascii="Times New Roman" w:hAnsi="Times New Roman"/>
                                      <w:b/>
                                      <w:bCs/>
                                      <w:sz w:val="24"/>
                                      <w:szCs w:val="24"/>
                                      <w:lang w:val="en-US"/>
                                    </w:rPr>
                                  </w:pPr>
                                  <w:r w:rsidRPr="008E418E">
                                    <w:rPr>
                                      <w:rFonts w:ascii="Times New Roman" w:hAnsi="Times New Roman"/>
                                      <w:b/>
                                      <w:bCs/>
                                      <w:sz w:val="24"/>
                                      <w:szCs w:val="24"/>
                                    </w:rPr>
                                    <w:t>Blue Nile Journal of Agricultural Research (BNJAR)</w:t>
                                  </w:r>
                                </w:p>
                                <w:p w14:paraId="2B1BE2FC" w14:textId="208183C1" w:rsidR="001778A6" w:rsidRPr="002F6F44" w:rsidRDefault="001778A6" w:rsidP="00D83850">
                                  <w:pPr>
                                    <w:jc w:val="center"/>
                                    <w:rPr>
                                      <w:rFonts w:ascii="Times New Roman" w:hAnsi="Times New Roman"/>
                                      <w:sz w:val="24"/>
                                      <w:szCs w:val="24"/>
                                      <w:lang w:val="en-US" w:eastAsia="en-US" w:bidi="fa-IR"/>
                                    </w:rPr>
                                  </w:pPr>
                                  <w:r w:rsidRPr="002F6F44">
                                    <w:rPr>
                                      <w:rStyle w:val="Emphasis"/>
                                      <w:rFonts w:ascii="Times New Roman" w:hAnsi="Times New Roman"/>
                                      <w:i w:val="0"/>
                                      <w:iCs w:val="0"/>
                                      <w:sz w:val="24"/>
                                      <w:szCs w:val="24"/>
                                      <w:lang w:val="en-US" w:eastAsia="en-US" w:bidi="fa-IR"/>
                                    </w:rPr>
                                    <w:t>Vol. 5, Issue</w:t>
                                  </w:r>
                                  <w:r w:rsidR="0094271C" w:rsidRPr="002F6F44">
                                    <w:rPr>
                                      <w:rStyle w:val="Emphasis"/>
                                      <w:rFonts w:ascii="Times New Roman" w:hAnsi="Times New Roman"/>
                                      <w:i w:val="0"/>
                                      <w:iCs w:val="0"/>
                                      <w:sz w:val="24"/>
                                      <w:szCs w:val="24"/>
                                      <w:lang w:val="en-US" w:eastAsia="en-US" w:bidi="fa-IR"/>
                                    </w:rPr>
                                    <w:t xml:space="preserve"> 2</w:t>
                                  </w:r>
                                  <w:r w:rsidR="00E82C00">
                                    <w:rPr>
                                      <w:rStyle w:val="Emphasis"/>
                                      <w:rFonts w:ascii="Times New Roman" w:hAnsi="Times New Roman"/>
                                      <w:i w:val="0"/>
                                      <w:iCs w:val="0"/>
                                      <w:sz w:val="24"/>
                                      <w:szCs w:val="24"/>
                                      <w:lang w:val="en-US" w:eastAsia="en-US" w:bidi="fa-IR"/>
                                    </w:rPr>
                                    <w:t>, December, 2024, pp. 14</w:t>
                                  </w:r>
                                  <w:r w:rsidR="002646C7">
                                    <w:rPr>
                                      <w:rStyle w:val="Emphasis"/>
                                      <w:rFonts w:ascii="Times New Roman" w:hAnsi="Times New Roman"/>
                                      <w:i w:val="0"/>
                                      <w:iCs w:val="0"/>
                                      <w:sz w:val="24"/>
                                      <w:szCs w:val="24"/>
                                      <w:lang w:val="en-US" w:eastAsia="en-US" w:bidi="fa-IR"/>
                                    </w:rPr>
                                    <w:t>-29</w:t>
                                  </w:r>
                                </w:p>
                                <w:p w14:paraId="67DFA314" w14:textId="77777777" w:rsidR="001778A6" w:rsidRPr="008E418E" w:rsidRDefault="001778A6" w:rsidP="00D83850">
                                  <w:pPr>
                                    <w:jc w:val="center"/>
                                    <w:rPr>
                                      <w:rFonts w:ascii="Times New Roman" w:hAnsi="Times New Roman"/>
                                      <w:color w:val="000000"/>
                                      <w:sz w:val="24"/>
                                      <w:szCs w:val="24"/>
                                      <w:lang w:val="en-US" w:eastAsia="en-US" w:bidi="fa-IR"/>
                                    </w:rPr>
                                  </w:pPr>
                                </w:p>
                                <w:p w14:paraId="098025B0" w14:textId="77777777" w:rsidR="001778A6" w:rsidRPr="008E418E" w:rsidRDefault="001778A6" w:rsidP="00D83850">
                                  <w:pPr>
                                    <w:jc w:val="center"/>
                                    <w:rPr>
                                      <w:rFonts w:ascii="Times New Roman" w:hAnsi="Times New Roman"/>
                                      <w:sz w:val="24"/>
                                      <w:szCs w:val="24"/>
                                      <w:lang w:val="en-US"/>
                                    </w:rPr>
                                  </w:pPr>
                                  <w:r w:rsidRPr="008E418E">
                                    <w:rPr>
                                      <w:rFonts w:ascii="Times New Roman" w:hAnsi="Times New Roman"/>
                                      <w:color w:val="000000"/>
                                      <w:sz w:val="24"/>
                                      <w:szCs w:val="24"/>
                                      <w:lang w:val="en-US" w:eastAsia="en-US" w:bidi="fa-IR"/>
                                    </w:rPr>
                                    <w:t>Journal homepage:</w:t>
                                  </w:r>
                                  <w:r w:rsidRPr="008E418E">
                                    <w:rPr>
                                      <w:rFonts w:ascii="Times New Roman" w:hAnsi="Times New Roman"/>
                                      <w:sz w:val="24"/>
                                      <w:szCs w:val="24"/>
                                      <w:lang w:val="en-US"/>
                                    </w:rPr>
                                    <w:t xml:space="preserve"> https://www.arari.gov.et/index_bnjar.php</w:t>
                                  </w:r>
                                </w:p>
                                <w:p w14:paraId="1432883D" w14:textId="77777777" w:rsidR="001778A6" w:rsidRDefault="001778A6" w:rsidP="00D83850">
                                  <w:pPr>
                                    <w:jc w:val="center"/>
                                    <w:rPr>
                                      <w:rFonts w:ascii="Arial" w:hAnsi="Arial" w:cs="Arial"/>
                                      <w:b/>
                                      <w:bCs/>
                                      <w:i/>
                                      <w:iCs/>
                                      <w:sz w:val="16"/>
                                      <w:szCs w:val="16"/>
                                      <w:lang w:val="en-US"/>
                                    </w:rPr>
                                  </w:pPr>
                                </w:p>
                              </w:txbxContent>
                            </wps:txbx>
                            <wps:bodyPr rot="0" vert="horz" wrap="square" lIns="91440" tIns="45720" rIns="91440" bIns="45720" anchor="t" anchorCtr="0" upright="1">
                              <a:noAutofit/>
                            </wps:bodyPr>
                          </wps:wsp>
                        </a:graphicData>
                      </a:graphic>
                    </wp:inline>
                  </w:drawing>
                </mc:Choice>
                <mc:Fallback>
                  <w:pict>
                    <v:shapetype w14:anchorId="788C5E8C" id="_x0000_t202" coordsize="21600,21600" o:spt="202" path="m,l,21600r21600,l21600,xe">
                      <v:stroke joinstyle="miter"/>
                      <v:path gradientshapeok="t" o:connecttype="rect"/>
                    </v:shapetype>
                    <v:shape id="文本框 7" o:spid="_x0000_s1026" type="#_x0000_t202" style="width:386.85pt;height:6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" fillcolor="#9cc2e5 [1940]" stroked="f">
                      <v:textbox>
                        <w:txbxContent>
                          <w:p w14:paraId="21433A2F" w14:textId="77777777" w:rsidR="001778A6" w:rsidRPr="008E418E" w:rsidRDefault="001778A6" w:rsidP="00D83850">
                            <w:pPr>
                              <w:jc w:val="center"/>
                              <w:rPr>
                                <w:rFonts w:ascii="Times New Roman" w:hAnsi="Times New Roman"/>
                                <w:b/>
                                <w:bCs/>
                                <w:sz w:val="24"/>
                                <w:szCs w:val="24"/>
                                <w:lang w:val="en-US"/>
                              </w:rPr>
                            </w:pPr>
                            <w:r w:rsidRPr="008E418E">
                              <w:rPr>
                                <w:rFonts w:ascii="Times New Roman" w:hAnsi="Times New Roman"/>
                                <w:b/>
                                <w:bCs/>
                                <w:sz w:val="24"/>
                                <w:szCs w:val="24"/>
                              </w:rPr>
                              <w:t>Blue Nile Journal of Agricultural Research (BNJAR)</w:t>
                            </w:r>
                          </w:p>
                          <w:p w14:paraId="2B1BE2FC" w14:textId="208183C1" w:rsidR="001778A6" w:rsidRPr="002F6F44" w:rsidRDefault="001778A6" w:rsidP="00D83850">
                            <w:pPr>
                              <w:jc w:val="center"/>
                              <w:rPr>
                                <w:rFonts w:ascii="Times New Roman" w:hAnsi="Times New Roman"/>
                                <w:sz w:val="24"/>
                                <w:szCs w:val="24"/>
                                <w:lang w:val="en-US" w:eastAsia="en-US" w:bidi="fa-IR"/>
                              </w:rPr>
                            </w:pPr>
                            <w:r w:rsidRPr="002F6F44">
                              <w:rPr>
                                <w:rStyle w:val="Emphasis"/>
                                <w:rFonts w:ascii="Times New Roman" w:hAnsi="Times New Roman"/>
                                <w:i w:val="0"/>
                                <w:iCs w:val="0"/>
                                <w:sz w:val="24"/>
                                <w:szCs w:val="24"/>
                                <w:lang w:val="en-US" w:eastAsia="en-US" w:bidi="fa-IR"/>
                              </w:rPr>
                              <w:t>Vol. 5, Issue</w:t>
                            </w:r>
                            <w:r w:rsidR="0094271C" w:rsidRPr="002F6F44">
                              <w:rPr>
                                <w:rStyle w:val="Emphasis"/>
                                <w:rFonts w:ascii="Times New Roman" w:hAnsi="Times New Roman"/>
                                <w:i w:val="0"/>
                                <w:iCs w:val="0"/>
                                <w:sz w:val="24"/>
                                <w:szCs w:val="24"/>
                                <w:lang w:val="en-US" w:eastAsia="en-US" w:bidi="fa-IR"/>
                              </w:rPr>
                              <w:t xml:space="preserve"> 2</w:t>
                            </w:r>
                            <w:r w:rsidR="00E82C00">
                              <w:rPr>
                                <w:rStyle w:val="Emphasis"/>
                                <w:rFonts w:ascii="Times New Roman" w:hAnsi="Times New Roman"/>
                                <w:i w:val="0"/>
                                <w:iCs w:val="0"/>
                                <w:sz w:val="24"/>
                                <w:szCs w:val="24"/>
                                <w:lang w:val="en-US" w:eastAsia="en-US" w:bidi="fa-IR"/>
                              </w:rPr>
                              <w:t>, December, 2024, pp. 14</w:t>
                            </w:r>
                            <w:r w:rsidR="002646C7">
                              <w:rPr>
                                <w:rStyle w:val="Emphasis"/>
                                <w:rFonts w:ascii="Times New Roman" w:hAnsi="Times New Roman"/>
                                <w:i w:val="0"/>
                                <w:iCs w:val="0"/>
                                <w:sz w:val="24"/>
                                <w:szCs w:val="24"/>
                                <w:lang w:val="en-US" w:eastAsia="en-US" w:bidi="fa-IR"/>
                              </w:rPr>
                              <w:t>-29</w:t>
                            </w:r>
                          </w:p>
                          <w:p w14:paraId="67DFA314" w14:textId="77777777" w:rsidR="001778A6" w:rsidRPr="008E418E" w:rsidRDefault="001778A6" w:rsidP="00D83850">
                            <w:pPr>
                              <w:jc w:val="center"/>
                              <w:rPr>
                                <w:rFonts w:ascii="Times New Roman" w:hAnsi="Times New Roman"/>
                                <w:color w:val="000000"/>
                                <w:sz w:val="24"/>
                                <w:szCs w:val="24"/>
                                <w:lang w:val="en-US" w:eastAsia="en-US" w:bidi="fa-IR"/>
                              </w:rPr>
                            </w:pPr>
                          </w:p>
                          <w:p w14:paraId="098025B0" w14:textId="77777777" w:rsidR="001778A6" w:rsidRPr="008E418E" w:rsidRDefault="001778A6" w:rsidP="00D83850">
                            <w:pPr>
                              <w:jc w:val="center"/>
                              <w:rPr>
                                <w:rFonts w:ascii="Times New Roman" w:hAnsi="Times New Roman"/>
                                <w:sz w:val="24"/>
                                <w:szCs w:val="24"/>
                                <w:lang w:val="en-US"/>
                              </w:rPr>
                            </w:pPr>
                            <w:r w:rsidRPr="008E418E">
                              <w:rPr>
                                <w:rFonts w:ascii="Times New Roman" w:hAnsi="Times New Roman"/>
                                <w:color w:val="000000"/>
                                <w:sz w:val="24"/>
                                <w:szCs w:val="24"/>
                                <w:lang w:val="en-US" w:eastAsia="en-US" w:bidi="fa-IR"/>
                              </w:rPr>
                              <w:t>Journal homepage:</w:t>
                            </w:r>
                            <w:r w:rsidRPr="008E418E">
                              <w:rPr>
                                <w:rFonts w:ascii="Times New Roman" w:hAnsi="Times New Roman"/>
                                <w:sz w:val="24"/>
                                <w:szCs w:val="24"/>
                                <w:lang w:val="en-US"/>
                              </w:rPr>
                              <w:t xml:space="preserve"> https://www.arari.gov.et/index_bnjar.php</w:t>
                            </w:r>
                          </w:p>
                          <w:p w14:paraId="1432883D" w14:textId="77777777" w:rsidR="001778A6" w:rsidRDefault="001778A6" w:rsidP="00D83850">
                            <w:pPr>
                              <w:jc w:val="center"/>
                              <w:rPr>
                                <w:rFonts w:ascii="Arial" w:hAnsi="Arial" w:cs="Arial"/>
                                <w:b/>
                                <w:bCs/>
                                <w:i/>
                                <w:iCs/>
                                <w:sz w:val="16"/>
                                <w:szCs w:val="16"/>
                                <w:lang w:val="en-US"/>
                              </w:rPr>
                            </w:pPr>
                          </w:p>
                        </w:txbxContent>
                      </v:textbox>
                      <w10:anchorlock/>
                    </v:shape>
                  </w:pict>
                </mc:Fallback>
              </mc:AlternateContent>
            </w:r>
          </w:p>
        </w:tc>
      </w:tr>
    </w:tbl>
    <w:p w14:paraId="4B5E2A15" w14:textId="77777777" w:rsidR="00006DAD" w:rsidRPr="00BD0F00" w:rsidRDefault="00006DAD" w:rsidP="00416944">
      <w:pPr>
        <w:tabs>
          <w:tab w:val="left" w:pos="9500"/>
        </w:tabs>
        <w:jc w:val="left"/>
        <w:rPr>
          <w:rFonts w:ascii="Times New Roman" w:hAnsi="Times New Roman"/>
          <w:b/>
          <w:i/>
          <w:sz w:val="24"/>
          <w:szCs w:val="24"/>
          <w:lang w:eastAsia="zh-CN"/>
        </w:rPr>
      </w:pPr>
      <w:r w:rsidRPr="00BD0F00">
        <w:rPr>
          <w:rFonts w:ascii="Times New Roman" w:hAnsi="Times New Roman"/>
          <w:b/>
          <w:i/>
          <w:sz w:val="24"/>
          <w:szCs w:val="24"/>
          <w:lang w:eastAsia="zh-CN"/>
        </w:rPr>
        <w:tab/>
      </w:r>
    </w:p>
    <w:tbl>
      <w:tblPr>
        <w:tblW w:w="1044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97"/>
        <w:gridCol w:w="270"/>
        <w:gridCol w:w="5846"/>
        <w:gridCol w:w="727"/>
      </w:tblGrid>
      <w:tr w:rsidR="00006DAD" w:rsidRPr="00BD0F00" w14:paraId="0172C78E" w14:textId="77777777" w:rsidTr="002A4615">
        <w:trPr>
          <w:trHeight w:val="253"/>
        </w:trPr>
        <w:tc>
          <w:tcPr>
            <w:tcW w:w="9713" w:type="dxa"/>
            <w:gridSpan w:val="3"/>
            <w:tcBorders>
              <w:bottom w:val="nil"/>
              <w:right w:val="nil"/>
            </w:tcBorders>
          </w:tcPr>
          <w:p w14:paraId="7681358D" w14:textId="6E2F0871" w:rsidR="00006DAD" w:rsidRPr="00BD0F00" w:rsidRDefault="00194FD8" w:rsidP="00842C22">
            <w:pPr>
              <w:keepNext/>
              <w:keepLines/>
              <w:jc w:val="center"/>
              <w:outlineLvl w:val="0"/>
              <w:rPr>
                <w:rFonts w:ascii="Times New Roman" w:eastAsia="Times New Roman" w:hAnsi="Times New Roman"/>
                <w:bCs/>
                <w:sz w:val="24"/>
                <w:szCs w:val="24"/>
              </w:rPr>
            </w:pPr>
            <w:r w:rsidRPr="00BD0F00">
              <w:rPr>
                <w:rFonts w:ascii="Times New Roman" w:eastAsia="Times New Roman" w:hAnsi="Times New Roman"/>
                <w:b/>
                <w:bCs/>
                <w:sz w:val="24"/>
                <w:szCs w:val="24"/>
              </w:rPr>
              <w:t xml:space="preserve">Response of maize yield to omitted nutrients on Nitisols and Vertisols of Tepid moist </w:t>
            </w:r>
            <w:r w:rsidR="00DD5744">
              <w:rPr>
                <w:rFonts w:ascii="Times New Roman" w:eastAsia="Times New Roman" w:hAnsi="Times New Roman"/>
                <w:b/>
                <w:bCs/>
                <w:sz w:val="24"/>
                <w:szCs w:val="24"/>
              </w:rPr>
              <w:t>mid-highlands</w:t>
            </w:r>
            <w:r w:rsidRPr="00BD0F00">
              <w:rPr>
                <w:rFonts w:ascii="Times New Roman" w:eastAsia="Times New Roman" w:hAnsi="Times New Roman"/>
                <w:b/>
                <w:bCs/>
                <w:sz w:val="24"/>
                <w:szCs w:val="24"/>
              </w:rPr>
              <w:t xml:space="preserve"> of Northwest Ethiopia</w:t>
            </w:r>
          </w:p>
        </w:tc>
        <w:tc>
          <w:tcPr>
            <w:tcW w:w="727" w:type="dxa"/>
            <w:tcBorders>
              <w:left w:val="nil"/>
              <w:bottom w:val="nil"/>
            </w:tcBorders>
          </w:tcPr>
          <w:p w14:paraId="55F05ED4" w14:textId="77777777" w:rsidR="00006DAD" w:rsidRPr="00BD0F00" w:rsidRDefault="00006DAD" w:rsidP="00842C22">
            <w:pPr>
              <w:jc w:val="center"/>
              <w:rPr>
                <w:rFonts w:ascii="Times New Roman" w:hAnsi="Times New Roman"/>
                <w:b/>
                <w:sz w:val="24"/>
                <w:szCs w:val="24"/>
                <w:lang w:val="en-US" w:eastAsia="zh-CN"/>
              </w:rPr>
            </w:pPr>
          </w:p>
        </w:tc>
      </w:tr>
      <w:tr w:rsidR="00F82AEC" w:rsidRPr="00BD0F00" w14:paraId="329F7EAB" w14:textId="77777777" w:rsidTr="002A4615">
        <w:trPr>
          <w:trHeight w:val="661"/>
        </w:trPr>
        <w:tc>
          <w:tcPr>
            <w:tcW w:w="9713" w:type="dxa"/>
            <w:gridSpan w:val="3"/>
            <w:tcBorders>
              <w:top w:val="nil"/>
              <w:bottom w:val="nil"/>
              <w:right w:val="nil"/>
            </w:tcBorders>
          </w:tcPr>
          <w:p w14:paraId="520FBF5A" w14:textId="77777777" w:rsidR="00F82AEC" w:rsidRPr="00C87F63" w:rsidRDefault="00F82AEC" w:rsidP="00842C22">
            <w:pPr>
              <w:contextualSpacing/>
              <w:jc w:val="center"/>
              <w:rPr>
                <w:rFonts w:ascii="Times New Roman" w:eastAsia="Times New Roman" w:hAnsi="Times New Roman"/>
                <w:kern w:val="24"/>
                <w:sz w:val="24"/>
                <w:szCs w:val="24"/>
              </w:rPr>
            </w:pPr>
          </w:p>
          <w:p w14:paraId="02727EAF" w14:textId="29E0D7FA" w:rsidR="00F82AEC" w:rsidRPr="00EC3A78" w:rsidRDefault="00194FD8" w:rsidP="00842C22">
            <w:pPr>
              <w:contextualSpacing/>
              <w:jc w:val="center"/>
              <w:rPr>
                <w:rFonts w:ascii="Times New Roman" w:hAnsi="Times New Roman"/>
                <w:sz w:val="24"/>
                <w:szCs w:val="24"/>
                <w:lang w:eastAsia="zh-CN"/>
              </w:rPr>
            </w:pPr>
            <w:r w:rsidRPr="00C87F63">
              <w:rPr>
                <w:rFonts w:ascii="Times New Roman" w:eastAsia="Times New Roman" w:hAnsi="Times New Roman"/>
                <w:kern w:val="24"/>
                <w:sz w:val="24"/>
                <w:szCs w:val="24"/>
              </w:rPr>
              <w:t>Zerfu Bazie</w:t>
            </w:r>
            <w:r w:rsidR="00F82AEC" w:rsidRPr="00C87F63">
              <w:rPr>
                <w:rFonts w:ascii="Times New Roman" w:eastAsia="Times New Roman" w:hAnsi="Times New Roman"/>
                <w:kern w:val="24"/>
                <w:sz w:val="24"/>
                <w:szCs w:val="24"/>
                <w:vertAlign w:val="superscript"/>
              </w:rPr>
              <w:t>1*</w:t>
            </w:r>
            <w:r w:rsidRPr="00C87F63">
              <w:rPr>
                <w:rFonts w:ascii="Times New Roman" w:eastAsia="Times New Roman" w:hAnsi="Times New Roman"/>
                <w:kern w:val="24"/>
                <w:sz w:val="24"/>
                <w:szCs w:val="24"/>
              </w:rPr>
              <w:t>, Ayalew Addis</w:t>
            </w:r>
            <w:r w:rsidR="00F82AEC" w:rsidRPr="00C87F63">
              <w:rPr>
                <w:rFonts w:ascii="Times New Roman" w:eastAsia="Times New Roman" w:hAnsi="Times New Roman"/>
                <w:kern w:val="24"/>
                <w:sz w:val="24"/>
                <w:szCs w:val="24"/>
                <w:vertAlign w:val="superscript"/>
              </w:rPr>
              <w:t>1</w:t>
            </w:r>
            <w:r w:rsidRPr="00C87F63">
              <w:rPr>
                <w:rFonts w:ascii="Times New Roman" w:eastAsia="Times New Roman" w:hAnsi="Times New Roman"/>
                <w:kern w:val="24"/>
                <w:sz w:val="24"/>
                <w:szCs w:val="24"/>
              </w:rPr>
              <w:t>, Baye Ayalew</w:t>
            </w:r>
            <w:r w:rsidR="00F82AEC" w:rsidRPr="00C87F63">
              <w:rPr>
                <w:rFonts w:ascii="Times New Roman" w:eastAsia="Times New Roman" w:hAnsi="Times New Roman"/>
                <w:kern w:val="24"/>
                <w:sz w:val="24"/>
                <w:szCs w:val="24"/>
                <w:vertAlign w:val="superscript"/>
              </w:rPr>
              <w:t>1</w:t>
            </w:r>
            <w:r w:rsidRPr="00C87F63">
              <w:rPr>
                <w:rFonts w:ascii="Times New Roman" w:eastAsia="Times New Roman" w:hAnsi="Times New Roman"/>
                <w:kern w:val="24"/>
                <w:sz w:val="24"/>
                <w:szCs w:val="24"/>
              </w:rPr>
              <w:t>, Habtamu Getnet</w:t>
            </w:r>
            <w:r w:rsidR="00F82AEC" w:rsidRPr="00C87F63">
              <w:rPr>
                <w:rFonts w:ascii="Times New Roman" w:eastAsia="Times New Roman" w:hAnsi="Times New Roman"/>
                <w:kern w:val="24"/>
                <w:sz w:val="24"/>
                <w:szCs w:val="24"/>
                <w:vertAlign w:val="superscript"/>
              </w:rPr>
              <w:t>1</w:t>
            </w:r>
            <w:r w:rsidR="00F82AEC" w:rsidRPr="00C87F63">
              <w:rPr>
                <w:rFonts w:ascii="Times New Roman" w:eastAsia="Times New Roman" w:hAnsi="Times New Roman"/>
                <w:kern w:val="24"/>
                <w:sz w:val="24"/>
                <w:szCs w:val="24"/>
              </w:rPr>
              <w:t xml:space="preserve">, </w:t>
            </w:r>
            <w:r w:rsidRPr="00C87F63">
              <w:rPr>
                <w:rFonts w:ascii="Times New Roman" w:eastAsia="Times New Roman" w:hAnsi="Times New Roman"/>
                <w:kern w:val="24"/>
                <w:sz w:val="24"/>
                <w:szCs w:val="24"/>
              </w:rPr>
              <w:t>Getachew Agegnehu</w:t>
            </w:r>
            <w:r w:rsidRPr="00C87F63">
              <w:rPr>
                <w:rFonts w:ascii="Times New Roman" w:eastAsia="Times New Roman" w:hAnsi="Times New Roman"/>
                <w:kern w:val="24"/>
                <w:sz w:val="24"/>
                <w:szCs w:val="24"/>
                <w:vertAlign w:val="superscript"/>
              </w:rPr>
              <w:t>3</w:t>
            </w:r>
            <w:r w:rsidRPr="00C87F63">
              <w:rPr>
                <w:rFonts w:ascii="Times New Roman" w:eastAsia="Times New Roman" w:hAnsi="Times New Roman"/>
                <w:kern w:val="24"/>
                <w:sz w:val="24"/>
                <w:szCs w:val="24"/>
              </w:rPr>
              <w:t>, Frnus Haylie</w:t>
            </w:r>
            <w:r w:rsidR="00F82AEC" w:rsidRPr="00C87F63">
              <w:rPr>
                <w:rFonts w:ascii="Times New Roman" w:eastAsia="Times New Roman" w:hAnsi="Times New Roman"/>
                <w:kern w:val="24"/>
                <w:sz w:val="24"/>
                <w:szCs w:val="24"/>
                <w:vertAlign w:val="superscript"/>
              </w:rPr>
              <w:t>2</w:t>
            </w:r>
            <w:r w:rsidRPr="00C87F63">
              <w:rPr>
                <w:rFonts w:ascii="Times New Roman" w:eastAsia="Times New Roman" w:hAnsi="Times New Roman"/>
                <w:kern w:val="24"/>
                <w:sz w:val="24"/>
                <w:szCs w:val="24"/>
              </w:rPr>
              <w:t>, Melkamu Adane</w:t>
            </w:r>
            <w:r w:rsidR="00F82AEC" w:rsidRPr="00C87F63">
              <w:rPr>
                <w:rFonts w:ascii="Times New Roman" w:eastAsia="Times New Roman" w:hAnsi="Times New Roman"/>
                <w:kern w:val="24"/>
                <w:sz w:val="24"/>
                <w:szCs w:val="24"/>
                <w:vertAlign w:val="superscript"/>
              </w:rPr>
              <w:t>1</w:t>
            </w:r>
            <w:r w:rsidR="00F82AEC" w:rsidRPr="00C87F63">
              <w:rPr>
                <w:rFonts w:ascii="Times New Roman" w:eastAsia="Times New Roman" w:hAnsi="Times New Roman"/>
                <w:kern w:val="24"/>
                <w:sz w:val="24"/>
                <w:szCs w:val="24"/>
              </w:rPr>
              <w:t>,</w:t>
            </w:r>
            <w:r w:rsidR="00F82AEC" w:rsidRPr="00C87F63">
              <w:rPr>
                <w:rFonts w:ascii="Times New Roman" w:eastAsia="Times New Roman" w:hAnsi="Times New Roman"/>
                <w:kern w:val="24"/>
                <w:sz w:val="24"/>
                <w:szCs w:val="24"/>
                <w:vertAlign w:val="superscript"/>
              </w:rPr>
              <w:t xml:space="preserve"> </w:t>
            </w:r>
            <w:r w:rsidRPr="00C87F63">
              <w:rPr>
                <w:rFonts w:ascii="Times New Roman" w:eastAsia="Times New Roman" w:hAnsi="Times New Roman"/>
                <w:kern w:val="24"/>
                <w:sz w:val="24"/>
                <w:szCs w:val="24"/>
              </w:rPr>
              <w:t>Tamrat Worku</w:t>
            </w:r>
            <w:r w:rsidRPr="00C87F63">
              <w:rPr>
                <w:rFonts w:ascii="Times New Roman" w:eastAsia="Times New Roman" w:hAnsi="Times New Roman"/>
                <w:kern w:val="24"/>
                <w:sz w:val="24"/>
                <w:szCs w:val="24"/>
                <w:vertAlign w:val="superscript"/>
              </w:rPr>
              <w:t>1</w:t>
            </w:r>
            <w:r w:rsidR="0062791B" w:rsidRPr="00C87F63">
              <w:rPr>
                <w:rFonts w:ascii="Times New Roman" w:eastAsia="Times New Roman" w:hAnsi="Times New Roman"/>
                <w:kern w:val="24"/>
                <w:sz w:val="24"/>
                <w:szCs w:val="24"/>
              </w:rPr>
              <w:t>,</w:t>
            </w:r>
            <w:r w:rsidR="00F82AEC" w:rsidRPr="00C87F63">
              <w:rPr>
                <w:rFonts w:ascii="Times New Roman" w:eastAsia="Times New Roman" w:hAnsi="Times New Roman"/>
                <w:kern w:val="24"/>
                <w:sz w:val="24"/>
                <w:szCs w:val="24"/>
              </w:rPr>
              <w:t xml:space="preserve"> </w:t>
            </w:r>
            <w:r w:rsidRPr="00C87F63">
              <w:rPr>
                <w:rFonts w:ascii="Times New Roman" w:eastAsia="Times New Roman" w:hAnsi="Times New Roman"/>
                <w:sz w:val="24"/>
                <w:szCs w:val="24"/>
              </w:rPr>
              <w:t>Tesfaye Feyisa</w:t>
            </w:r>
            <w:r w:rsidRPr="00C87F63">
              <w:rPr>
                <w:rFonts w:ascii="Times New Roman" w:eastAsia="Times New Roman" w:hAnsi="Times New Roman"/>
                <w:kern w:val="24"/>
                <w:sz w:val="24"/>
                <w:szCs w:val="24"/>
                <w:vertAlign w:val="superscript"/>
              </w:rPr>
              <w:t>2</w:t>
            </w:r>
            <w:r w:rsidR="0062791B" w:rsidRPr="00C87F63">
              <w:rPr>
                <w:rFonts w:ascii="Times New Roman" w:eastAsia="Times New Roman" w:hAnsi="Times New Roman"/>
                <w:kern w:val="24"/>
                <w:sz w:val="24"/>
                <w:szCs w:val="24"/>
              </w:rPr>
              <w:t>,</w:t>
            </w:r>
            <w:r w:rsidRPr="00C87F63">
              <w:rPr>
                <w:rFonts w:ascii="Times New Roman" w:eastAsia="Times New Roman" w:hAnsi="Times New Roman"/>
                <w:kern w:val="24"/>
                <w:sz w:val="24"/>
                <w:szCs w:val="24"/>
              </w:rPr>
              <w:t xml:space="preserve"> </w:t>
            </w:r>
            <w:r w:rsidR="0062791B" w:rsidRPr="00C87F63">
              <w:rPr>
                <w:rFonts w:ascii="Times New Roman" w:eastAsia="Times New Roman" w:hAnsi="Times New Roman"/>
                <w:kern w:val="24"/>
                <w:sz w:val="24"/>
                <w:szCs w:val="24"/>
              </w:rPr>
              <w:t xml:space="preserve">and </w:t>
            </w:r>
            <w:r w:rsidR="0062791B" w:rsidRPr="00C87F63">
              <w:rPr>
                <w:rFonts w:ascii="Times New Roman" w:hAnsi="Times New Roman"/>
                <w:sz w:val="24"/>
                <w:szCs w:val="24"/>
              </w:rPr>
              <w:t>Tarekegn Ybabie</w:t>
            </w:r>
            <w:r w:rsidR="0062791B" w:rsidRPr="00C87F63">
              <w:rPr>
                <w:rFonts w:ascii="Times New Roman" w:hAnsi="Times New Roman"/>
                <w:sz w:val="24"/>
                <w:szCs w:val="24"/>
                <w:vertAlign w:val="superscript"/>
              </w:rPr>
              <w:t>1</w:t>
            </w:r>
          </w:p>
        </w:tc>
        <w:tc>
          <w:tcPr>
            <w:tcW w:w="727" w:type="dxa"/>
            <w:tcBorders>
              <w:top w:val="nil"/>
              <w:left w:val="nil"/>
              <w:bottom w:val="nil"/>
            </w:tcBorders>
          </w:tcPr>
          <w:p w14:paraId="7D72A7E2" w14:textId="77777777" w:rsidR="00F82AEC" w:rsidRPr="00EC3A78" w:rsidRDefault="00F82AEC" w:rsidP="00842C22">
            <w:pPr>
              <w:jc w:val="center"/>
              <w:rPr>
                <w:rFonts w:ascii="Times New Roman" w:hAnsi="Times New Roman"/>
                <w:sz w:val="24"/>
                <w:szCs w:val="24"/>
              </w:rPr>
            </w:pPr>
          </w:p>
        </w:tc>
      </w:tr>
      <w:tr w:rsidR="00BD0F00" w:rsidRPr="00BD0F00" w14:paraId="0CDE813C" w14:textId="77777777" w:rsidTr="002A4615">
        <w:trPr>
          <w:trHeight w:val="661"/>
        </w:trPr>
        <w:tc>
          <w:tcPr>
            <w:tcW w:w="10440" w:type="dxa"/>
            <w:gridSpan w:val="4"/>
            <w:tcBorders>
              <w:top w:val="nil"/>
              <w:bottom w:val="single" w:sz="4" w:space="0" w:color="auto"/>
            </w:tcBorders>
          </w:tcPr>
          <w:p w14:paraId="412CAFCB" w14:textId="624D7F38" w:rsidR="00F82AEC" w:rsidRPr="00C87F63" w:rsidRDefault="00F82AEC" w:rsidP="00842C22">
            <w:pPr>
              <w:contextualSpacing/>
              <w:jc w:val="center"/>
              <w:rPr>
                <w:rFonts w:ascii="Times New Roman" w:hAnsi="Times New Roman"/>
                <w:sz w:val="24"/>
                <w:szCs w:val="24"/>
              </w:rPr>
            </w:pPr>
            <w:r w:rsidRPr="00C87F63">
              <w:rPr>
                <w:rFonts w:ascii="Times New Roman" w:eastAsia="Times New Roman" w:hAnsi="Times New Roman"/>
                <w:kern w:val="24"/>
                <w:sz w:val="24"/>
                <w:szCs w:val="24"/>
                <w:vertAlign w:val="superscript"/>
              </w:rPr>
              <w:t>1</w:t>
            </w:r>
            <w:r w:rsidR="00BE08F5" w:rsidRPr="00C87F63">
              <w:rPr>
                <w:rFonts w:ascii="Times New Roman" w:eastAsia="Times New Roman" w:hAnsi="Times New Roman"/>
                <w:kern w:val="24"/>
                <w:sz w:val="24"/>
                <w:szCs w:val="24"/>
              </w:rPr>
              <w:t xml:space="preserve">Gondar </w:t>
            </w:r>
            <w:r w:rsidR="002D1980" w:rsidRPr="00C87F63">
              <w:rPr>
                <w:rFonts w:ascii="Times New Roman" w:eastAsia="Times New Roman" w:hAnsi="Times New Roman"/>
                <w:kern w:val="24"/>
                <w:sz w:val="24"/>
                <w:szCs w:val="24"/>
              </w:rPr>
              <w:t>Agricultural</w:t>
            </w:r>
            <w:r w:rsidR="009153D0">
              <w:rPr>
                <w:rFonts w:ascii="Times New Roman" w:eastAsia="Times New Roman" w:hAnsi="Times New Roman"/>
                <w:kern w:val="24"/>
                <w:sz w:val="24"/>
                <w:szCs w:val="24"/>
              </w:rPr>
              <w:t xml:space="preserve"> Research Center, P.O.Box 1337</w:t>
            </w:r>
            <w:r w:rsidRPr="00C87F63">
              <w:rPr>
                <w:rFonts w:ascii="Times New Roman" w:eastAsia="Times New Roman" w:hAnsi="Times New Roman"/>
                <w:kern w:val="24"/>
                <w:sz w:val="24"/>
                <w:szCs w:val="24"/>
              </w:rPr>
              <w:t>,</w:t>
            </w:r>
            <w:r w:rsidR="009153D0">
              <w:rPr>
                <w:rFonts w:ascii="Times New Roman" w:hAnsi="Times New Roman"/>
                <w:sz w:val="24"/>
                <w:szCs w:val="24"/>
              </w:rPr>
              <w:t xml:space="preserve"> Gondar</w:t>
            </w:r>
            <w:r w:rsidRPr="00C87F63">
              <w:rPr>
                <w:rFonts w:ascii="Times New Roman" w:hAnsi="Times New Roman"/>
                <w:sz w:val="24"/>
                <w:szCs w:val="24"/>
              </w:rPr>
              <w:t>, Ethiopia,</w:t>
            </w:r>
          </w:p>
          <w:p w14:paraId="602B59DD" w14:textId="5F567205" w:rsidR="00F82AEC" w:rsidRPr="00C87F63" w:rsidRDefault="00F82AEC" w:rsidP="00842C22">
            <w:pPr>
              <w:tabs>
                <w:tab w:val="left" w:pos="720"/>
                <w:tab w:val="left" w:pos="1915"/>
                <w:tab w:val="center" w:pos="5112"/>
              </w:tabs>
              <w:jc w:val="center"/>
              <w:rPr>
                <w:rFonts w:ascii="Times New Roman" w:hAnsi="Times New Roman"/>
                <w:sz w:val="24"/>
                <w:szCs w:val="24"/>
              </w:rPr>
            </w:pPr>
            <w:r w:rsidRPr="00C87F63">
              <w:rPr>
                <w:rFonts w:ascii="Times New Roman" w:hAnsi="Times New Roman"/>
                <w:sz w:val="24"/>
                <w:szCs w:val="24"/>
                <w:vertAlign w:val="superscript"/>
              </w:rPr>
              <w:t>2</w:t>
            </w:r>
            <w:r w:rsidRPr="00C87F63">
              <w:rPr>
                <w:rFonts w:ascii="Times New Roman" w:hAnsi="Times New Roman"/>
                <w:sz w:val="24"/>
                <w:szCs w:val="24"/>
              </w:rPr>
              <w:t xml:space="preserve">Amhara Agricultural Research Institute (ARARI), </w:t>
            </w:r>
            <w:r w:rsidRPr="00C87F63">
              <w:rPr>
                <w:rFonts w:ascii="Times New Roman" w:eastAsia="Times New Roman" w:hAnsi="Times New Roman"/>
                <w:kern w:val="24"/>
                <w:sz w:val="24"/>
                <w:szCs w:val="24"/>
              </w:rPr>
              <w:t>P.O.Box 527,</w:t>
            </w:r>
            <w:r w:rsidRPr="00C87F63">
              <w:rPr>
                <w:rFonts w:ascii="Times New Roman" w:hAnsi="Times New Roman"/>
                <w:sz w:val="24"/>
                <w:szCs w:val="24"/>
              </w:rPr>
              <w:t xml:space="preserve"> Bahir Dar, Ethiopia,</w:t>
            </w:r>
          </w:p>
          <w:p w14:paraId="7A236EC4" w14:textId="3C1CABC8" w:rsidR="00F82AEC" w:rsidRPr="00C87F63" w:rsidRDefault="00F82AEC" w:rsidP="00842C22">
            <w:pPr>
              <w:tabs>
                <w:tab w:val="left" w:pos="720"/>
              </w:tabs>
              <w:jc w:val="center"/>
              <w:rPr>
                <w:rFonts w:ascii="Times New Roman" w:hAnsi="Times New Roman"/>
                <w:sz w:val="24"/>
                <w:szCs w:val="24"/>
              </w:rPr>
            </w:pPr>
            <w:r w:rsidRPr="00C87F63">
              <w:rPr>
                <w:rFonts w:ascii="Times New Roman" w:eastAsia="Times New Roman" w:hAnsi="Times New Roman"/>
                <w:kern w:val="24"/>
                <w:sz w:val="24"/>
                <w:szCs w:val="24"/>
                <w:vertAlign w:val="superscript"/>
              </w:rPr>
              <w:t xml:space="preserve">3 </w:t>
            </w:r>
            <w:r w:rsidR="00BE08F5" w:rsidRPr="00C87F63">
              <w:rPr>
                <w:rFonts w:ascii="Times New Roman" w:eastAsia="Times New Roman" w:hAnsi="Times New Roman"/>
                <w:kern w:val="24"/>
                <w:sz w:val="24"/>
                <w:szCs w:val="24"/>
              </w:rPr>
              <w:t>International Crops Research Institute for the Semi-Arid Tropics</w:t>
            </w:r>
          </w:p>
          <w:p w14:paraId="33F659C4" w14:textId="52165F4F" w:rsidR="00F82AEC" w:rsidRPr="00C87F63" w:rsidRDefault="00F82AEC" w:rsidP="00842C22">
            <w:pPr>
              <w:contextualSpacing/>
              <w:jc w:val="center"/>
              <w:rPr>
                <w:rFonts w:ascii="Times New Roman" w:hAnsi="Times New Roman"/>
                <w:sz w:val="24"/>
                <w:szCs w:val="24"/>
                <w:vertAlign w:val="superscript"/>
                <w:lang w:val="en-US" w:eastAsia="zh-CN"/>
              </w:rPr>
            </w:pPr>
            <w:r w:rsidRPr="00C87F63">
              <w:rPr>
                <w:rFonts w:ascii="Times New Roman" w:hAnsi="Times New Roman"/>
                <w:sz w:val="24"/>
                <w:szCs w:val="24"/>
              </w:rPr>
              <w:t xml:space="preserve">Corresponding author email: </w:t>
            </w:r>
            <w:hyperlink r:id="rId9" w:history="1">
              <w:r w:rsidR="00C87F63" w:rsidRPr="00C87F63">
                <w:rPr>
                  <w:rStyle w:val="Hyperlink"/>
                  <w:rFonts w:ascii="Times New Roman" w:hAnsi="Times New Roman"/>
                  <w:sz w:val="24"/>
                  <w:szCs w:val="24"/>
                </w:rPr>
                <w:t>zerfu24@hotmail.com</w:t>
              </w:r>
            </w:hyperlink>
          </w:p>
        </w:tc>
      </w:tr>
      <w:tr w:rsidR="00BD0F00" w:rsidRPr="00BD0F00" w14:paraId="58960724" w14:textId="77777777" w:rsidTr="002A4615">
        <w:trPr>
          <w:trHeight w:val="661"/>
        </w:trPr>
        <w:tc>
          <w:tcPr>
            <w:tcW w:w="10440" w:type="dxa"/>
            <w:gridSpan w:val="4"/>
            <w:tcBorders>
              <w:top w:val="nil"/>
              <w:bottom w:val="single" w:sz="4" w:space="0" w:color="auto"/>
            </w:tcBorders>
          </w:tcPr>
          <w:p w14:paraId="4F1083C8" w14:textId="77777777" w:rsidR="00006DAD" w:rsidRPr="00BD0F00" w:rsidRDefault="00006DAD" w:rsidP="00416944">
            <w:pPr>
              <w:jc w:val="left"/>
              <w:rPr>
                <w:rFonts w:ascii="Times New Roman" w:hAnsi="Times New Roman"/>
                <w:sz w:val="24"/>
                <w:szCs w:val="24"/>
                <w:vertAlign w:val="superscript"/>
                <w:lang w:val="en-US" w:eastAsia="zh-CN"/>
              </w:rPr>
            </w:pPr>
          </w:p>
          <w:p w14:paraId="479C7735" w14:textId="77777777" w:rsidR="00006DAD" w:rsidRPr="00BD0F00" w:rsidRDefault="00006DAD" w:rsidP="00416944">
            <w:pPr>
              <w:jc w:val="left"/>
              <w:rPr>
                <w:rFonts w:ascii="Times New Roman" w:hAnsi="Times New Roman"/>
                <w:sz w:val="24"/>
                <w:szCs w:val="24"/>
                <w:lang w:val="en-US" w:eastAsia="zh-CN"/>
              </w:rPr>
            </w:pPr>
            <w:r w:rsidRPr="00377800">
              <w:rPr>
                <w:rFonts w:ascii="Times New Roman" w:hAnsi="Times New Roman"/>
                <w:sz w:val="24"/>
                <w:szCs w:val="24"/>
                <w:lang w:val="en-US" w:eastAsia="zh-CN"/>
              </w:rPr>
              <w:t>Copyright: ©2024 The author(s). This article is published by BNJAR and is licensed under the CC BY 4.0 license (http://creativecommons.org/licenses/by/4.0/).</w:t>
            </w:r>
          </w:p>
        </w:tc>
      </w:tr>
      <w:tr w:rsidR="00006DAD" w:rsidRPr="00BD0F00" w14:paraId="3D07A2C1" w14:textId="77777777" w:rsidTr="002A4615">
        <w:trPr>
          <w:trHeight w:val="152"/>
        </w:trPr>
        <w:tc>
          <w:tcPr>
            <w:tcW w:w="3597" w:type="dxa"/>
            <w:tcBorders>
              <w:left w:val="nil"/>
              <w:bottom w:val="single" w:sz="4" w:space="0" w:color="auto"/>
              <w:right w:val="nil"/>
            </w:tcBorders>
            <w:vAlign w:val="center"/>
          </w:tcPr>
          <w:p w14:paraId="0E9CD695" w14:textId="77777777" w:rsidR="00006DAD" w:rsidRPr="00BD0F00" w:rsidRDefault="00006DAD" w:rsidP="00416944">
            <w:pPr>
              <w:jc w:val="left"/>
              <w:rPr>
                <w:rFonts w:ascii="Times New Roman" w:hAnsi="Times New Roman"/>
                <w:b/>
                <w:iCs/>
                <w:sz w:val="24"/>
                <w:szCs w:val="24"/>
                <w:lang w:eastAsia="zh-CN"/>
              </w:rPr>
            </w:pPr>
          </w:p>
          <w:p w14:paraId="31E0D830" w14:textId="1887E03C" w:rsidR="00006DAD" w:rsidRPr="00BD0F00" w:rsidRDefault="00006DAD" w:rsidP="00416944">
            <w:pPr>
              <w:jc w:val="left"/>
              <w:rPr>
                <w:rFonts w:ascii="Times New Roman" w:hAnsi="Times New Roman"/>
                <w:b/>
                <w:iCs/>
                <w:sz w:val="24"/>
                <w:szCs w:val="24"/>
                <w:lang w:eastAsia="zh-CN"/>
              </w:rPr>
            </w:pPr>
          </w:p>
        </w:tc>
        <w:tc>
          <w:tcPr>
            <w:tcW w:w="270" w:type="dxa"/>
            <w:tcBorders>
              <w:left w:val="nil"/>
              <w:bottom w:val="nil"/>
              <w:right w:val="nil"/>
            </w:tcBorders>
          </w:tcPr>
          <w:p w14:paraId="19D27CE9" w14:textId="77777777" w:rsidR="00006DAD" w:rsidRPr="00BD0F00" w:rsidRDefault="00006DAD" w:rsidP="00416944">
            <w:pPr>
              <w:jc w:val="center"/>
              <w:rPr>
                <w:rFonts w:ascii="Times New Roman" w:hAnsi="Times New Roman"/>
                <w:b/>
                <w:iCs/>
                <w:sz w:val="24"/>
                <w:szCs w:val="24"/>
                <w:lang w:eastAsia="zh-CN"/>
              </w:rPr>
            </w:pPr>
          </w:p>
        </w:tc>
        <w:tc>
          <w:tcPr>
            <w:tcW w:w="6573" w:type="dxa"/>
            <w:gridSpan w:val="2"/>
            <w:tcBorders>
              <w:left w:val="nil"/>
              <w:bottom w:val="single" w:sz="4" w:space="0" w:color="auto"/>
              <w:right w:val="nil"/>
            </w:tcBorders>
            <w:vAlign w:val="center"/>
          </w:tcPr>
          <w:p w14:paraId="3B0EB775" w14:textId="77777777" w:rsidR="00006DAD" w:rsidRPr="00BD0F00" w:rsidRDefault="00006DAD" w:rsidP="00416944">
            <w:pPr>
              <w:jc w:val="left"/>
              <w:rPr>
                <w:rFonts w:ascii="Times New Roman" w:hAnsi="Times New Roman"/>
                <w:b/>
                <w:iCs/>
                <w:sz w:val="24"/>
                <w:szCs w:val="24"/>
                <w:lang w:eastAsia="zh-CN"/>
              </w:rPr>
            </w:pPr>
          </w:p>
          <w:p w14:paraId="3EA0E1EA" w14:textId="77777777" w:rsidR="00006DAD" w:rsidRPr="00BD0F00" w:rsidRDefault="00006DAD" w:rsidP="00416944">
            <w:pPr>
              <w:jc w:val="left"/>
              <w:rPr>
                <w:rFonts w:ascii="Times New Roman" w:hAnsi="Times New Roman"/>
                <w:b/>
                <w:iCs/>
                <w:sz w:val="24"/>
                <w:szCs w:val="24"/>
                <w:lang w:eastAsia="zh-CN"/>
              </w:rPr>
            </w:pPr>
            <w:r w:rsidRPr="00BD0F00">
              <w:rPr>
                <w:rFonts w:ascii="Times New Roman" w:hAnsi="Times New Roman"/>
                <w:b/>
                <w:iCs/>
                <w:sz w:val="24"/>
                <w:szCs w:val="24"/>
                <w:lang w:eastAsia="zh-CN"/>
              </w:rPr>
              <w:t>ABSTRACT</w:t>
            </w:r>
          </w:p>
        </w:tc>
      </w:tr>
      <w:tr w:rsidR="00006DAD" w:rsidRPr="00BD0F00" w14:paraId="050370C5" w14:textId="77777777" w:rsidTr="002A4615">
        <w:trPr>
          <w:trHeight w:val="152"/>
        </w:trPr>
        <w:tc>
          <w:tcPr>
            <w:tcW w:w="3597" w:type="dxa"/>
            <w:tcBorders>
              <w:left w:val="nil"/>
              <w:bottom w:val="nil"/>
              <w:right w:val="nil"/>
            </w:tcBorders>
            <w:vAlign w:val="center"/>
          </w:tcPr>
          <w:p w14:paraId="68FB8A4C" w14:textId="77777777" w:rsidR="00006DAD" w:rsidRPr="00BD0F00" w:rsidRDefault="00006DAD" w:rsidP="00416944">
            <w:pPr>
              <w:jc w:val="left"/>
              <w:rPr>
                <w:rFonts w:ascii="Times New Roman" w:hAnsi="Times New Roman"/>
                <w:b/>
                <w:iCs/>
                <w:sz w:val="24"/>
                <w:szCs w:val="24"/>
                <w:lang w:eastAsia="zh-CN"/>
              </w:rPr>
            </w:pPr>
          </w:p>
        </w:tc>
        <w:tc>
          <w:tcPr>
            <w:tcW w:w="270" w:type="dxa"/>
            <w:tcBorders>
              <w:top w:val="nil"/>
              <w:left w:val="nil"/>
              <w:bottom w:val="nil"/>
              <w:right w:val="nil"/>
            </w:tcBorders>
          </w:tcPr>
          <w:p w14:paraId="14F56AB1" w14:textId="77777777" w:rsidR="00006DAD" w:rsidRPr="00BD0F00" w:rsidRDefault="00006DAD" w:rsidP="00416944">
            <w:pPr>
              <w:jc w:val="center"/>
              <w:rPr>
                <w:rFonts w:ascii="Times New Roman" w:hAnsi="Times New Roman"/>
                <w:b/>
                <w:iCs/>
                <w:sz w:val="24"/>
                <w:szCs w:val="24"/>
                <w:lang w:eastAsia="zh-CN"/>
              </w:rPr>
            </w:pPr>
          </w:p>
        </w:tc>
        <w:tc>
          <w:tcPr>
            <w:tcW w:w="6573" w:type="dxa"/>
            <w:gridSpan w:val="2"/>
            <w:tcBorders>
              <w:left w:val="nil"/>
              <w:bottom w:val="nil"/>
              <w:right w:val="nil"/>
            </w:tcBorders>
            <w:vAlign w:val="center"/>
          </w:tcPr>
          <w:p w14:paraId="260ABD0D" w14:textId="77777777" w:rsidR="00006DAD" w:rsidRPr="00BD0F00" w:rsidRDefault="00006DAD" w:rsidP="00416944">
            <w:pPr>
              <w:jc w:val="left"/>
              <w:rPr>
                <w:rFonts w:ascii="Times New Roman" w:hAnsi="Times New Roman"/>
                <w:b/>
                <w:iCs/>
                <w:sz w:val="24"/>
                <w:szCs w:val="24"/>
                <w:lang w:eastAsia="zh-CN"/>
              </w:rPr>
            </w:pPr>
          </w:p>
        </w:tc>
      </w:tr>
      <w:tr w:rsidR="00BD0F00" w:rsidRPr="00BD0F00" w14:paraId="6F38BE60" w14:textId="77777777" w:rsidTr="002A4615">
        <w:trPr>
          <w:trHeight w:val="441"/>
        </w:trPr>
        <w:tc>
          <w:tcPr>
            <w:tcW w:w="3597" w:type="dxa"/>
            <w:tcBorders>
              <w:top w:val="nil"/>
              <w:right w:val="nil"/>
            </w:tcBorders>
          </w:tcPr>
          <w:p w14:paraId="7009EF42" w14:textId="188CF5B9" w:rsidR="00006DAD" w:rsidRPr="00377800" w:rsidRDefault="00006DAD" w:rsidP="00416944">
            <w:pPr>
              <w:jc w:val="left"/>
              <w:rPr>
                <w:rFonts w:ascii="Times New Roman" w:hAnsi="Times New Roman"/>
                <w:b/>
                <w:iCs/>
                <w:sz w:val="22"/>
                <w:szCs w:val="22"/>
                <w:lang w:val="en-US" w:eastAsia="zh-CN"/>
              </w:rPr>
            </w:pPr>
            <w:r w:rsidRPr="00377800">
              <w:rPr>
                <w:rFonts w:ascii="Times New Roman" w:hAnsi="Times New Roman"/>
                <w:b/>
                <w:iCs/>
                <w:sz w:val="22"/>
                <w:szCs w:val="22"/>
                <w:lang w:val="en-US" w:eastAsia="zh-CN"/>
              </w:rPr>
              <w:t xml:space="preserve">Received: </w:t>
            </w:r>
            <w:r w:rsidR="002E6D0B" w:rsidRPr="00377800">
              <w:rPr>
                <w:rFonts w:ascii="Times New Roman" w:hAnsi="Times New Roman"/>
                <w:bCs/>
                <w:iCs/>
                <w:sz w:val="22"/>
                <w:szCs w:val="22"/>
                <w:lang w:val="en-US" w:eastAsia="zh-CN"/>
              </w:rPr>
              <w:t>May 23</w:t>
            </w:r>
            <w:r w:rsidR="000F30F3" w:rsidRPr="00377800">
              <w:rPr>
                <w:rFonts w:ascii="Times New Roman" w:hAnsi="Times New Roman"/>
                <w:bCs/>
                <w:iCs/>
                <w:sz w:val="22"/>
                <w:szCs w:val="22"/>
                <w:lang w:val="en-US" w:eastAsia="zh-CN"/>
              </w:rPr>
              <w:t>, 2024</w:t>
            </w:r>
          </w:p>
          <w:p w14:paraId="482CB1EF" w14:textId="568D7878" w:rsidR="00006DAD" w:rsidRPr="00377800" w:rsidRDefault="00006DAD" w:rsidP="00416944">
            <w:pPr>
              <w:jc w:val="left"/>
              <w:rPr>
                <w:rFonts w:ascii="Times New Roman" w:hAnsi="Times New Roman"/>
                <w:iCs/>
                <w:sz w:val="22"/>
                <w:szCs w:val="22"/>
                <w:lang w:val="en-US" w:eastAsia="zh-CN"/>
              </w:rPr>
            </w:pPr>
            <w:r w:rsidRPr="00377800">
              <w:rPr>
                <w:rFonts w:ascii="Times New Roman" w:hAnsi="Times New Roman"/>
                <w:b/>
                <w:iCs/>
                <w:sz w:val="22"/>
                <w:szCs w:val="22"/>
                <w:lang w:val="en-US" w:eastAsia="zh-CN"/>
              </w:rPr>
              <w:t>Revised:</w:t>
            </w:r>
            <w:r w:rsidR="000F30F3" w:rsidRPr="00377800">
              <w:rPr>
                <w:rFonts w:ascii="Times New Roman" w:hAnsi="Times New Roman"/>
                <w:b/>
                <w:iCs/>
                <w:sz w:val="22"/>
                <w:szCs w:val="22"/>
                <w:lang w:val="en-US" w:eastAsia="zh-CN"/>
              </w:rPr>
              <w:t xml:space="preserve"> </w:t>
            </w:r>
            <w:r w:rsidR="002E6D0B" w:rsidRPr="00377800">
              <w:rPr>
                <w:rFonts w:ascii="Times New Roman" w:hAnsi="Times New Roman"/>
                <w:bCs/>
                <w:iCs/>
                <w:sz w:val="22"/>
                <w:szCs w:val="22"/>
                <w:lang w:val="en-US" w:eastAsia="zh-CN"/>
              </w:rPr>
              <w:t>July 19</w:t>
            </w:r>
            <w:r w:rsidR="009A2950" w:rsidRPr="00377800">
              <w:rPr>
                <w:rFonts w:ascii="Times New Roman" w:hAnsi="Times New Roman"/>
                <w:bCs/>
                <w:iCs/>
                <w:sz w:val="22"/>
                <w:szCs w:val="22"/>
                <w:lang w:val="en-US" w:eastAsia="zh-CN"/>
              </w:rPr>
              <w:t>, 202</w:t>
            </w:r>
            <w:r w:rsidR="000F30F3" w:rsidRPr="00377800">
              <w:rPr>
                <w:rFonts w:ascii="Times New Roman" w:hAnsi="Times New Roman"/>
                <w:bCs/>
                <w:iCs/>
                <w:sz w:val="22"/>
                <w:szCs w:val="22"/>
                <w:lang w:val="en-US" w:eastAsia="zh-CN"/>
              </w:rPr>
              <w:t>4</w:t>
            </w:r>
          </w:p>
          <w:p w14:paraId="75B2FA82" w14:textId="3FF6861F" w:rsidR="00006DAD" w:rsidRPr="00377800" w:rsidRDefault="00006DAD" w:rsidP="00416944">
            <w:pPr>
              <w:jc w:val="left"/>
              <w:rPr>
                <w:rFonts w:ascii="Times New Roman" w:hAnsi="Times New Roman"/>
                <w:b/>
                <w:iCs/>
                <w:sz w:val="22"/>
                <w:szCs w:val="22"/>
                <w:lang w:val="en-US" w:eastAsia="zh-CN"/>
              </w:rPr>
            </w:pPr>
            <w:r w:rsidRPr="00377800">
              <w:rPr>
                <w:rFonts w:ascii="Times New Roman" w:hAnsi="Times New Roman"/>
                <w:b/>
                <w:iCs/>
                <w:sz w:val="22"/>
                <w:szCs w:val="22"/>
                <w:lang w:val="en-US" w:eastAsia="zh-CN"/>
              </w:rPr>
              <w:t>Accepted:</w:t>
            </w:r>
            <w:r w:rsidR="0074082C" w:rsidRPr="00377800">
              <w:rPr>
                <w:rFonts w:ascii="Times New Roman" w:hAnsi="Times New Roman"/>
                <w:b/>
                <w:iCs/>
                <w:sz w:val="22"/>
                <w:szCs w:val="22"/>
                <w:lang w:val="en-US" w:eastAsia="zh-CN"/>
              </w:rPr>
              <w:t xml:space="preserve"> </w:t>
            </w:r>
            <w:r w:rsidR="00733D90" w:rsidRPr="00377800">
              <w:rPr>
                <w:rFonts w:ascii="Times New Roman" w:hAnsi="Times New Roman"/>
                <w:bCs/>
                <w:iCs/>
                <w:sz w:val="22"/>
                <w:szCs w:val="22"/>
                <w:lang w:val="en-US" w:eastAsia="zh-CN"/>
              </w:rPr>
              <w:t>December 20</w:t>
            </w:r>
            <w:r w:rsidR="009153D0" w:rsidRPr="00377800">
              <w:rPr>
                <w:rFonts w:ascii="Times New Roman" w:hAnsi="Times New Roman"/>
                <w:bCs/>
                <w:iCs/>
                <w:sz w:val="22"/>
                <w:szCs w:val="22"/>
                <w:lang w:val="en-US" w:eastAsia="zh-CN"/>
              </w:rPr>
              <w:t>, 2024</w:t>
            </w:r>
          </w:p>
          <w:p w14:paraId="6E414183" w14:textId="2768FFC4" w:rsidR="00006DAD" w:rsidRPr="00BD0F00" w:rsidRDefault="00006DAD" w:rsidP="00416944">
            <w:pPr>
              <w:jc w:val="left"/>
              <w:rPr>
                <w:rFonts w:ascii="Times New Roman" w:hAnsi="Times New Roman"/>
                <w:iCs/>
                <w:sz w:val="24"/>
                <w:szCs w:val="24"/>
                <w:lang w:val="en-US" w:eastAsia="zh-CN"/>
              </w:rPr>
            </w:pPr>
            <w:r w:rsidRPr="00377800">
              <w:rPr>
                <w:rFonts w:ascii="Times New Roman" w:hAnsi="Times New Roman"/>
                <w:b/>
                <w:iCs/>
                <w:sz w:val="22"/>
                <w:szCs w:val="22"/>
                <w:lang w:val="en-US" w:eastAsia="zh-CN"/>
              </w:rPr>
              <w:t>Available online:</w:t>
            </w:r>
            <w:r w:rsidR="009A2950" w:rsidRPr="00377800">
              <w:rPr>
                <w:rFonts w:ascii="Times New Roman" w:hAnsi="Times New Roman"/>
                <w:b/>
                <w:iCs/>
                <w:sz w:val="22"/>
                <w:szCs w:val="22"/>
                <w:lang w:val="en-US" w:eastAsia="zh-CN"/>
              </w:rPr>
              <w:t xml:space="preserve"> </w:t>
            </w:r>
            <w:r w:rsidR="002E6D0B" w:rsidRPr="00377800">
              <w:rPr>
                <w:rFonts w:ascii="Times New Roman" w:hAnsi="Times New Roman"/>
                <w:bCs/>
                <w:iCs/>
                <w:sz w:val="22"/>
                <w:szCs w:val="22"/>
                <w:lang w:val="en-US" w:eastAsia="zh-CN"/>
              </w:rPr>
              <w:t xml:space="preserve">January </w:t>
            </w:r>
            <w:r w:rsidR="002F6F44" w:rsidRPr="00377800">
              <w:rPr>
                <w:rFonts w:ascii="Times New Roman" w:hAnsi="Times New Roman"/>
                <w:bCs/>
                <w:iCs/>
                <w:sz w:val="22"/>
                <w:szCs w:val="22"/>
                <w:lang w:val="en-US" w:eastAsia="zh-CN"/>
              </w:rPr>
              <w:t>25</w:t>
            </w:r>
            <w:r w:rsidR="009A2950" w:rsidRPr="00377800">
              <w:rPr>
                <w:rFonts w:ascii="Times New Roman" w:hAnsi="Times New Roman"/>
                <w:bCs/>
                <w:iCs/>
                <w:sz w:val="22"/>
                <w:szCs w:val="22"/>
                <w:lang w:val="en-US" w:eastAsia="zh-CN"/>
              </w:rPr>
              <w:t>, 202</w:t>
            </w:r>
            <w:r w:rsidR="002F6F44" w:rsidRPr="00377800">
              <w:rPr>
                <w:rFonts w:ascii="Times New Roman" w:hAnsi="Times New Roman"/>
                <w:bCs/>
                <w:iCs/>
                <w:sz w:val="22"/>
                <w:szCs w:val="22"/>
                <w:lang w:val="en-US" w:eastAsia="zh-CN"/>
              </w:rPr>
              <w:t>5</w:t>
            </w:r>
          </w:p>
        </w:tc>
        <w:tc>
          <w:tcPr>
            <w:tcW w:w="270" w:type="dxa"/>
            <w:tcBorders>
              <w:top w:val="nil"/>
              <w:left w:val="nil"/>
              <w:bottom w:val="nil"/>
              <w:right w:val="nil"/>
            </w:tcBorders>
          </w:tcPr>
          <w:p w14:paraId="587B3B32" w14:textId="77777777" w:rsidR="00006DAD" w:rsidRPr="00BD0F00" w:rsidRDefault="00006DAD" w:rsidP="00416944">
            <w:pPr>
              <w:rPr>
                <w:rFonts w:ascii="Times New Roman" w:hAnsi="Times New Roman"/>
                <w:sz w:val="24"/>
                <w:szCs w:val="24"/>
                <w:lang w:val="en-US"/>
              </w:rPr>
            </w:pPr>
          </w:p>
        </w:tc>
        <w:tc>
          <w:tcPr>
            <w:tcW w:w="6573" w:type="dxa"/>
            <w:gridSpan w:val="2"/>
            <w:vMerge w:val="restart"/>
            <w:tcBorders>
              <w:top w:val="nil"/>
              <w:left w:val="nil"/>
            </w:tcBorders>
          </w:tcPr>
          <w:p w14:paraId="71AA3F66" w14:textId="6CC510D4" w:rsidR="00006DAD" w:rsidRDefault="00BE08F5" w:rsidP="00416944">
            <w:pPr>
              <w:tabs>
                <w:tab w:val="left" w:pos="720"/>
              </w:tabs>
              <w:spacing w:after="240"/>
              <w:textAlignment w:val="baseline"/>
              <w:rPr>
                <w:rFonts w:ascii="Times New Roman" w:eastAsia="Times New Roman" w:hAnsi="Times New Roman"/>
                <w:i/>
                <w:iCs/>
                <w:kern w:val="24"/>
                <w:sz w:val="22"/>
                <w:szCs w:val="22"/>
              </w:rPr>
            </w:pPr>
            <w:r w:rsidRPr="00BD0F00">
              <w:rPr>
                <w:rFonts w:ascii="Times New Roman" w:eastAsia="Times New Roman" w:hAnsi="Times New Roman"/>
                <w:i/>
                <w:iCs/>
                <w:kern w:val="24"/>
                <w:sz w:val="22"/>
                <w:szCs w:val="22"/>
              </w:rPr>
              <w:t xml:space="preserve">Crop production has several biotic constraints, including soil nutrient depletion in Ethiopia. Understanding crop response to different nutrient </w:t>
            </w:r>
            <w:r w:rsidR="00F463DC">
              <w:rPr>
                <w:rFonts w:ascii="Times New Roman" w:eastAsia="Times New Roman" w:hAnsi="Times New Roman"/>
                <w:i/>
                <w:iCs/>
                <w:kern w:val="24"/>
                <w:sz w:val="22"/>
                <w:szCs w:val="22"/>
              </w:rPr>
              <w:t>types</w:t>
            </w:r>
            <w:r w:rsidRPr="00BD0F00">
              <w:rPr>
                <w:rFonts w:ascii="Times New Roman" w:eastAsia="Times New Roman" w:hAnsi="Times New Roman"/>
                <w:i/>
                <w:iCs/>
                <w:kern w:val="24"/>
                <w:sz w:val="22"/>
                <w:szCs w:val="22"/>
              </w:rPr>
              <w:t xml:space="preserve"> is required to determine the right fertilizer source for different soil types. Therefore, this experiment </w:t>
            </w:r>
            <w:r w:rsidR="00377800">
              <w:rPr>
                <w:rFonts w:ascii="Times New Roman" w:eastAsia="Times New Roman" w:hAnsi="Times New Roman"/>
                <w:i/>
                <w:iCs/>
                <w:kern w:val="24"/>
                <w:sz w:val="22"/>
                <w:szCs w:val="22"/>
              </w:rPr>
              <w:t>was conducted</w:t>
            </w:r>
            <w:r w:rsidRPr="00BD0F00">
              <w:rPr>
                <w:rFonts w:ascii="Times New Roman" w:eastAsia="Times New Roman" w:hAnsi="Times New Roman"/>
                <w:i/>
                <w:iCs/>
                <w:kern w:val="24"/>
                <w:sz w:val="22"/>
                <w:szCs w:val="22"/>
              </w:rPr>
              <w:t xml:space="preserve"> to fine-tune fertilizer </w:t>
            </w:r>
            <w:r w:rsidR="00F463DC">
              <w:rPr>
                <w:rFonts w:ascii="Times New Roman" w:eastAsia="Times New Roman" w:hAnsi="Times New Roman"/>
                <w:i/>
                <w:iCs/>
                <w:kern w:val="24"/>
                <w:sz w:val="22"/>
                <w:szCs w:val="22"/>
              </w:rPr>
              <w:t>sources</w:t>
            </w:r>
            <w:r w:rsidRPr="00BD0F00">
              <w:rPr>
                <w:rFonts w:ascii="Times New Roman" w:eastAsia="Times New Roman" w:hAnsi="Times New Roman"/>
                <w:i/>
                <w:iCs/>
                <w:kern w:val="24"/>
                <w:sz w:val="22"/>
                <w:szCs w:val="22"/>
              </w:rPr>
              <w:t xml:space="preserve"> and identify the yield limiting nutrient of maize in Northwestern Ethiopia. Nutrient omission trials were implemented at diverse farmers’ fields. The treatments were composed of four omitted nutrients such as K (NPSZnB-K), S (NPKZnBl-S), and Zn (NPKSB-Zn)</w:t>
            </w:r>
            <w:r w:rsidR="00F463DC">
              <w:rPr>
                <w:rFonts w:ascii="Times New Roman" w:eastAsia="Times New Roman" w:hAnsi="Times New Roman"/>
                <w:i/>
                <w:iCs/>
                <w:kern w:val="24"/>
                <w:sz w:val="22"/>
                <w:szCs w:val="22"/>
              </w:rPr>
              <w:t>,</w:t>
            </w:r>
            <w:r w:rsidRPr="00BD0F00">
              <w:rPr>
                <w:rFonts w:ascii="Times New Roman" w:eastAsia="Times New Roman" w:hAnsi="Times New Roman"/>
                <w:i/>
                <w:iCs/>
                <w:kern w:val="24"/>
                <w:sz w:val="22"/>
                <w:szCs w:val="22"/>
              </w:rPr>
              <w:t xml:space="preserve"> and B (NPKSZnl-B), control which is no added nutrient, three NPKSZnB treatments from a single source of fertilizer, blended with K split and without split which are denoted by All-1, All-2 and All-3. Additionally, both N and P were added as one treatment (positive control) which </w:t>
            </w:r>
            <w:r w:rsidR="00F463DC">
              <w:rPr>
                <w:rFonts w:ascii="Times New Roman" w:eastAsia="Times New Roman" w:hAnsi="Times New Roman"/>
                <w:i/>
                <w:iCs/>
                <w:kern w:val="24"/>
                <w:sz w:val="22"/>
                <w:szCs w:val="22"/>
              </w:rPr>
              <w:t>gives</w:t>
            </w:r>
            <w:r w:rsidRPr="00BD0F00">
              <w:rPr>
                <w:rFonts w:ascii="Times New Roman" w:eastAsia="Times New Roman" w:hAnsi="Times New Roman"/>
                <w:i/>
                <w:iCs/>
                <w:kern w:val="24"/>
                <w:sz w:val="22"/>
                <w:szCs w:val="22"/>
              </w:rPr>
              <w:t xml:space="preserve"> a total of nine treatments. Applied nutrients significantly affected grain yield across locations and soil types. Both mixed and fixed model analysis of variance was performed for each site and across location yield datasets Maize grain </w:t>
            </w:r>
            <w:r w:rsidR="00465549" w:rsidRPr="00BD0F00">
              <w:rPr>
                <w:rFonts w:ascii="Times New Roman" w:eastAsia="Times New Roman" w:hAnsi="Times New Roman"/>
                <w:i/>
                <w:iCs/>
                <w:kern w:val="24"/>
                <w:sz w:val="22"/>
                <w:szCs w:val="22"/>
              </w:rPr>
              <w:t xml:space="preserve">yields ranged from 0.2 to 2.8 t </w:t>
            </w:r>
            <w:r w:rsidRPr="00BD0F00">
              <w:rPr>
                <w:rFonts w:ascii="Times New Roman" w:eastAsia="Times New Roman" w:hAnsi="Times New Roman"/>
                <w:i/>
                <w:iCs/>
                <w:kern w:val="24"/>
                <w:sz w:val="22"/>
                <w:szCs w:val="22"/>
              </w:rPr>
              <w:t>ha</w:t>
            </w:r>
            <w:r w:rsidR="00465549" w:rsidRPr="00BD0F00">
              <w:rPr>
                <w:rFonts w:ascii="Times New Roman" w:eastAsia="Times New Roman" w:hAnsi="Times New Roman"/>
                <w:i/>
                <w:iCs/>
                <w:kern w:val="24"/>
                <w:sz w:val="22"/>
                <w:szCs w:val="22"/>
                <w:vertAlign w:val="superscript"/>
              </w:rPr>
              <w:t>-1</w:t>
            </w:r>
            <w:r w:rsidRPr="00BD0F00">
              <w:rPr>
                <w:rFonts w:ascii="Times New Roman" w:eastAsia="Times New Roman" w:hAnsi="Times New Roman"/>
                <w:i/>
                <w:iCs/>
                <w:kern w:val="24"/>
                <w:sz w:val="22"/>
                <w:szCs w:val="22"/>
              </w:rPr>
              <w:t xml:space="preserve"> from the control treatment. In Vertisols, applying NPKSZn-B nutrients increased yields to 8.6 t/ha. The mean</w:t>
            </w:r>
            <w:r w:rsidR="00465549" w:rsidRPr="00BD0F00">
              <w:rPr>
                <w:rFonts w:ascii="Times New Roman" w:eastAsia="Times New Roman" w:hAnsi="Times New Roman"/>
                <w:i/>
                <w:iCs/>
                <w:kern w:val="24"/>
                <w:sz w:val="22"/>
                <w:szCs w:val="22"/>
              </w:rPr>
              <w:t xml:space="preserve"> grain yield increased by 5.8 t </w:t>
            </w:r>
            <w:r w:rsidRPr="00BD0F00">
              <w:rPr>
                <w:rFonts w:ascii="Times New Roman" w:eastAsia="Times New Roman" w:hAnsi="Times New Roman"/>
                <w:i/>
                <w:iCs/>
                <w:kern w:val="24"/>
                <w:sz w:val="22"/>
                <w:szCs w:val="22"/>
              </w:rPr>
              <w:t>ha</w:t>
            </w:r>
            <w:r w:rsidR="00465549" w:rsidRPr="00BD0F00">
              <w:rPr>
                <w:rFonts w:ascii="Times New Roman" w:eastAsia="Times New Roman" w:hAnsi="Times New Roman"/>
                <w:i/>
                <w:iCs/>
                <w:kern w:val="24"/>
                <w:sz w:val="22"/>
                <w:szCs w:val="22"/>
                <w:vertAlign w:val="superscript"/>
              </w:rPr>
              <w:t>-1</w:t>
            </w:r>
            <w:r w:rsidR="00465549" w:rsidRPr="00BD0F00">
              <w:rPr>
                <w:rFonts w:ascii="Times New Roman" w:eastAsia="Times New Roman" w:hAnsi="Times New Roman"/>
                <w:i/>
                <w:iCs/>
                <w:kern w:val="24"/>
                <w:sz w:val="22"/>
                <w:szCs w:val="22"/>
              </w:rPr>
              <w:t xml:space="preserve"> in Nitisols and 7.8 t </w:t>
            </w:r>
            <w:r w:rsidRPr="00BD0F00">
              <w:rPr>
                <w:rFonts w:ascii="Times New Roman" w:eastAsia="Times New Roman" w:hAnsi="Times New Roman"/>
                <w:i/>
                <w:iCs/>
                <w:kern w:val="24"/>
                <w:sz w:val="22"/>
                <w:szCs w:val="22"/>
              </w:rPr>
              <w:t>ha</w:t>
            </w:r>
            <w:r w:rsidR="00465549" w:rsidRPr="00BD0F00">
              <w:rPr>
                <w:rFonts w:ascii="Times New Roman" w:eastAsia="Times New Roman" w:hAnsi="Times New Roman"/>
                <w:i/>
                <w:iCs/>
                <w:kern w:val="24"/>
                <w:sz w:val="22"/>
                <w:szCs w:val="22"/>
                <w:vertAlign w:val="superscript"/>
              </w:rPr>
              <w:t>-1</w:t>
            </w:r>
            <w:r w:rsidRPr="00BD0F00">
              <w:rPr>
                <w:rFonts w:ascii="Times New Roman" w:eastAsia="Times New Roman" w:hAnsi="Times New Roman"/>
                <w:i/>
                <w:iCs/>
                <w:kern w:val="24"/>
                <w:sz w:val="22"/>
                <w:szCs w:val="22"/>
              </w:rPr>
              <w:t xml:space="preserve"> in Vertisols with NP nutrient application. Without NP nutrients, yields dropped by 94% in Vertisols and 70% in Nitisols. Grain yield did not significantly varied due to applying different forms of fertilizers. We can conclude that, both nitrogen and phosphorus were the major yield-limiting nutrients in study districts. Therefore, we suggest right nutrient at site-specific rate to improve maize productivity in the study areas and similar agroecologies of the farming system.</w:t>
            </w:r>
          </w:p>
          <w:p w14:paraId="2B4F19AD" w14:textId="77777777" w:rsidR="00DA16DC" w:rsidRDefault="00DA16DC" w:rsidP="00416944">
            <w:pPr>
              <w:tabs>
                <w:tab w:val="left" w:pos="720"/>
              </w:tabs>
              <w:spacing w:after="240"/>
              <w:textAlignment w:val="baseline"/>
              <w:rPr>
                <w:rFonts w:ascii="Times New Roman" w:eastAsia="Times New Roman" w:hAnsi="Times New Roman"/>
                <w:i/>
                <w:iCs/>
                <w:kern w:val="24"/>
                <w:sz w:val="22"/>
                <w:szCs w:val="22"/>
              </w:rPr>
            </w:pPr>
          </w:p>
          <w:p w14:paraId="1498D1CD" w14:textId="77777777" w:rsidR="00DA16DC" w:rsidRDefault="00DA16DC" w:rsidP="00416944">
            <w:pPr>
              <w:tabs>
                <w:tab w:val="left" w:pos="720"/>
              </w:tabs>
              <w:spacing w:after="240"/>
              <w:textAlignment w:val="baseline"/>
              <w:rPr>
                <w:rFonts w:ascii="Times New Roman" w:eastAsia="Times New Roman" w:hAnsi="Times New Roman"/>
                <w:i/>
                <w:iCs/>
                <w:kern w:val="24"/>
                <w:sz w:val="22"/>
                <w:szCs w:val="22"/>
              </w:rPr>
            </w:pPr>
          </w:p>
          <w:p w14:paraId="45B551AE" w14:textId="77777777" w:rsidR="00DA16DC" w:rsidRDefault="00DA16DC" w:rsidP="00416944">
            <w:pPr>
              <w:tabs>
                <w:tab w:val="left" w:pos="720"/>
              </w:tabs>
              <w:spacing w:after="240"/>
              <w:textAlignment w:val="baseline"/>
              <w:rPr>
                <w:rFonts w:ascii="Times New Roman" w:eastAsia="Times New Roman" w:hAnsi="Times New Roman"/>
                <w:i/>
                <w:iCs/>
                <w:kern w:val="24"/>
                <w:sz w:val="22"/>
                <w:szCs w:val="22"/>
              </w:rPr>
            </w:pPr>
          </w:p>
          <w:p w14:paraId="0A9AC9B4" w14:textId="785794F6" w:rsidR="00DA16DC" w:rsidRPr="00BD0F00" w:rsidRDefault="00DA16DC" w:rsidP="00416944">
            <w:pPr>
              <w:tabs>
                <w:tab w:val="left" w:pos="720"/>
              </w:tabs>
              <w:spacing w:after="240"/>
              <w:textAlignment w:val="baseline"/>
              <w:rPr>
                <w:rFonts w:ascii="Times New Roman" w:eastAsia="Times New Roman" w:hAnsi="Times New Roman"/>
                <w:i/>
                <w:iCs/>
                <w:kern w:val="24"/>
                <w:sz w:val="22"/>
                <w:szCs w:val="22"/>
              </w:rPr>
            </w:pPr>
          </w:p>
        </w:tc>
      </w:tr>
      <w:tr w:rsidR="00006DAD" w:rsidRPr="00BD0F00" w14:paraId="2BF69221" w14:textId="77777777" w:rsidTr="002A4615">
        <w:trPr>
          <w:trHeight w:val="1253"/>
        </w:trPr>
        <w:tc>
          <w:tcPr>
            <w:tcW w:w="3597" w:type="dxa"/>
            <w:tcBorders>
              <w:right w:val="nil"/>
            </w:tcBorders>
          </w:tcPr>
          <w:p w14:paraId="6EEC6DB8" w14:textId="77777777" w:rsidR="00006DAD" w:rsidRPr="00BD0F00" w:rsidRDefault="00006DAD" w:rsidP="00416944">
            <w:pPr>
              <w:jc w:val="left"/>
              <w:rPr>
                <w:rFonts w:ascii="Times New Roman" w:hAnsi="Times New Roman"/>
                <w:b/>
                <w:i/>
                <w:sz w:val="24"/>
                <w:szCs w:val="24"/>
                <w:lang w:val="en-US" w:eastAsia="zh-CN"/>
              </w:rPr>
            </w:pPr>
          </w:p>
          <w:p w14:paraId="760356BE" w14:textId="7672DE05" w:rsidR="00006DAD" w:rsidRPr="00285E7F" w:rsidRDefault="00006DAD" w:rsidP="00DD5744">
            <w:pPr>
              <w:rPr>
                <w:rFonts w:ascii="Times New Roman" w:hAnsi="Times New Roman"/>
                <w:b/>
                <w:i/>
                <w:sz w:val="24"/>
                <w:szCs w:val="24"/>
                <w:lang w:val="en-US" w:eastAsia="zh-CN"/>
              </w:rPr>
            </w:pPr>
            <w:r w:rsidRPr="00BD0F00">
              <w:rPr>
                <w:rFonts w:ascii="Times New Roman" w:hAnsi="Times New Roman"/>
                <w:b/>
                <w:i/>
                <w:sz w:val="24"/>
                <w:szCs w:val="24"/>
                <w:lang w:val="en-US" w:eastAsia="zh-CN"/>
              </w:rPr>
              <w:t>Keywords:</w:t>
            </w:r>
            <w:r w:rsidR="00285E7F">
              <w:rPr>
                <w:rFonts w:ascii="Times New Roman" w:hAnsi="Times New Roman"/>
                <w:b/>
                <w:i/>
                <w:sz w:val="24"/>
                <w:szCs w:val="24"/>
                <w:lang w:val="en-US" w:eastAsia="zh-CN"/>
              </w:rPr>
              <w:t xml:space="preserve"> </w:t>
            </w:r>
            <w:r w:rsidR="00BE08F5" w:rsidRPr="00BD0F00">
              <w:rPr>
                <w:rFonts w:ascii="Times New Roman" w:eastAsia="Times New Roman" w:hAnsi="Times New Roman"/>
                <w:i/>
                <w:kern w:val="24"/>
                <w:sz w:val="24"/>
                <w:szCs w:val="24"/>
              </w:rPr>
              <w:t>Fertilizer, Nitrogen, Limiting, Phosphorus, Productivity, Soil</w:t>
            </w:r>
          </w:p>
        </w:tc>
        <w:tc>
          <w:tcPr>
            <w:tcW w:w="270" w:type="dxa"/>
            <w:tcBorders>
              <w:top w:val="nil"/>
              <w:left w:val="nil"/>
              <w:bottom w:val="nil"/>
              <w:right w:val="nil"/>
            </w:tcBorders>
          </w:tcPr>
          <w:p w14:paraId="79239F65" w14:textId="77777777" w:rsidR="00006DAD" w:rsidRPr="00BD0F00" w:rsidRDefault="00006DAD" w:rsidP="00416944">
            <w:pPr>
              <w:jc w:val="center"/>
              <w:rPr>
                <w:rFonts w:ascii="Times New Roman" w:hAnsi="Times New Roman"/>
                <w:b/>
                <w:i/>
                <w:sz w:val="24"/>
                <w:szCs w:val="24"/>
                <w:lang w:val="en-US" w:eastAsia="zh-CN"/>
              </w:rPr>
            </w:pPr>
          </w:p>
        </w:tc>
        <w:tc>
          <w:tcPr>
            <w:tcW w:w="6573" w:type="dxa"/>
            <w:gridSpan w:val="2"/>
            <w:vMerge/>
            <w:tcBorders>
              <w:left w:val="nil"/>
            </w:tcBorders>
          </w:tcPr>
          <w:p w14:paraId="66A6E6F1" w14:textId="77777777" w:rsidR="00006DAD" w:rsidRPr="00BD0F00" w:rsidRDefault="00006DAD" w:rsidP="00416944">
            <w:pPr>
              <w:jc w:val="center"/>
              <w:rPr>
                <w:rFonts w:ascii="Times New Roman" w:hAnsi="Times New Roman"/>
                <w:b/>
                <w:i/>
                <w:sz w:val="24"/>
                <w:szCs w:val="24"/>
                <w:lang w:val="en-US" w:eastAsia="zh-CN"/>
              </w:rPr>
            </w:pPr>
          </w:p>
        </w:tc>
      </w:tr>
    </w:tbl>
    <w:p w14:paraId="0E745D48" w14:textId="77777777" w:rsidR="00632329" w:rsidRPr="00BD0F00" w:rsidRDefault="00632329" w:rsidP="00416944">
      <w:pPr>
        <w:rPr>
          <w:rFonts w:ascii="Times New Roman" w:hAnsi="Times New Roman"/>
          <w:sz w:val="24"/>
          <w:szCs w:val="24"/>
          <w:lang w:val="en-US"/>
        </w:rPr>
      </w:pPr>
    </w:p>
    <w:p w14:paraId="292B1868" w14:textId="77777777" w:rsidR="00BC1A0E" w:rsidRPr="00BD0F00" w:rsidRDefault="00BC1A0E" w:rsidP="00416944">
      <w:pPr>
        <w:rPr>
          <w:rFonts w:ascii="Times New Roman" w:hAnsi="Times New Roman"/>
          <w:b/>
          <w:sz w:val="24"/>
          <w:szCs w:val="24"/>
          <w:lang w:val="en-US" w:eastAsia="zh-CN"/>
        </w:rPr>
        <w:sectPr w:rsidR="00BC1A0E" w:rsidRPr="00BD0F00" w:rsidSect="002646C7">
          <w:footerReference w:type="default" r:id="rId10"/>
          <w:footerReference w:type="first" r:id="rId11"/>
          <w:type w:val="continuous"/>
          <w:pgSz w:w="11906" w:h="16838" w:code="9"/>
          <w:pgMar w:top="630" w:right="719" w:bottom="1138" w:left="720" w:header="737" w:footer="737" w:gutter="0"/>
          <w:pgNumType w:start="14"/>
          <w:cols w:space="720"/>
          <w:titlePg/>
          <w:docGrid w:linePitch="272"/>
        </w:sectPr>
      </w:pPr>
    </w:p>
    <w:p w14:paraId="75541CFA" w14:textId="77777777" w:rsidR="00BC1A0E" w:rsidRPr="00BD0F00" w:rsidRDefault="00BC1A0E" w:rsidP="00416944">
      <w:pPr>
        <w:pStyle w:val="ListParagraph"/>
        <w:numPr>
          <w:ilvl w:val="0"/>
          <w:numId w:val="11"/>
        </w:numPr>
        <w:tabs>
          <w:tab w:val="left" w:pos="720"/>
        </w:tabs>
        <w:ind w:firstLineChars="0"/>
        <w:textAlignment w:val="baseline"/>
        <w:rPr>
          <w:rFonts w:ascii="Times New Roman" w:hAnsi="Times New Roman"/>
          <w:b/>
          <w:sz w:val="24"/>
          <w:szCs w:val="24"/>
        </w:rPr>
        <w:sectPr w:rsidR="00BC1A0E" w:rsidRPr="00BD0F00" w:rsidSect="002646C7">
          <w:type w:val="continuous"/>
          <w:pgSz w:w="11906" w:h="16838" w:code="9"/>
          <w:pgMar w:top="794" w:right="734" w:bottom="1134" w:left="734" w:header="737" w:footer="737" w:gutter="0"/>
          <w:cols w:num="2" w:space="510"/>
          <w:titlePg/>
          <w:docGrid w:linePitch="272"/>
        </w:sectPr>
      </w:pPr>
      <w:bookmarkStart w:id="0" w:name="_Hlk64726434"/>
    </w:p>
    <w:p w14:paraId="2CE57A53" w14:textId="4049662D" w:rsidR="00D87890" w:rsidRPr="00BD0F00" w:rsidRDefault="00D87890" w:rsidP="00416944">
      <w:pPr>
        <w:pStyle w:val="ListParagraph"/>
        <w:numPr>
          <w:ilvl w:val="0"/>
          <w:numId w:val="11"/>
        </w:numPr>
        <w:tabs>
          <w:tab w:val="left" w:pos="720"/>
        </w:tabs>
        <w:ind w:firstLineChars="0"/>
        <w:textAlignment w:val="baseline"/>
        <w:rPr>
          <w:rFonts w:ascii="Times New Roman" w:eastAsia="Times New Roman" w:hAnsi="Times New Roman"/>
          <w:b/>
          <w:kern w:val="24"/>
          <w:sz w:val="24"/>
          <w:szCs w:val="24"/>
        </w:rPr>
      </w:pPr>
      <w:r w:rsidRPr="00BD0F00">
        <w:rPr>
          <w:rFonts w:ascii="Times New Roman" w:hAnsi="Times New Roman"/>
          <w:b/>
          <w:sz w:val="24"/>
          <w:szCs w:val="24"/>
        </w:rPr>
        <w:lastRenderedPageBreak/>
        <w:t>I</w:t>
      </w:r>
      <w:r w:rsidR="00DA16DC">
        <w:rPr>
          <w:rFonts w:ascii="Times New Roman" w:hAnsi="Times New Roman"/>
          <w:b/>
          <w:sz w:val="24"/>
          <w:szCs w:val="24"/>
        </w:rPr>
        <w:t>NTRODUCTION</w:t>
      </w:r>
    </w:p>
    <w:p w14:paraId="3326F7B4" w14:textId="77777777" w:rsidR="00BE08F5" w:rsidRPr="00BD0F00" w:rsidRDefault="00BE08F5" w:rsidP="00416944">
      <w:pPr>
        <w:tabs>
          <w:tab w:val="left" w:pos="720"/>
        </w:tabs>
        <w:rPr>
          <w:rFonts w:ascii="Times New Roman" w:eastAsia="Times New Roman" w:hAnsi="Times New Roman"/>
          <w:bCs/>
          <w:sz w:val="24"/>
          <w:szCs w:val="24"/>
        </w:rPr>
      </w:pPr>
      <w:r w:rsidRPr="00BD0F00">
        <w:rPr>
          <w:rFonts w:ascii="Times New Roman" w:eastAsia="Times New Roman" w:hAnsi="Times New Roman"/>
          <w:bCs/>
          <w:sz w:val="24"/>
          <w:szCs w:val="24"/>
        </w:rPr>
        <w:t xml:space="preserve">Maize is the most staple food crop among cereals in Ethiopia. It requires a large amount of nutrients (Aguiar et al., 2023). The production of maize has been increasing in area and productivity, along with production inputs. However, the current application of fertilizers in the mixed farming system has not yet minimized the yield gap. The major reasons are including to soil heterogeneity (EthioSIS, 2016; Aliyu et al., 2021; Tadele et al., 2022), soil nutrient depletion (Haileslassie et al., 2005; Tilahun et al., 2023), unresponsive soils to the applied different fertilizer types and climatic fluctuations (Tilahun et al., 2023). The decline of soil nutrients supply are among the main constraints of low maize yield (Arvind et al., 2021; ten Berge et al., 2019). Since soil nutrient depletion adversely affects agricultural productivity and soil fertility, it may be an issue for global food security (Tan et al., 2005). </w:t>
      </w:r>
    </w:p>
    <w:p w14:paraId="16E0F57B" w14:textId="77777777" w:rsidR="00BE08F5" w:rsidRPr="00BD0F00" w:rsidRDefault="00BE08F5" w:rsidP="00416944">
      <w:pPr>
        <w:tabs>
          <w:tab w:val="left" w:pos="720"/>
        </w:tabs>
        <w:rPr>
          <w:rFonts w:ascii="Times New Roman" w:eastAsia="Times New Roman" w:hAnsi="Times New Roman"/>
          <w:bCs/>
          <w:sz w:val="24"/>
          <w:szCs w:val="24"/>
        </w:rPr>
      </w:pPr>
    </w:p>
    <w:p w14:paraId="5E230F16" w14:textId="77777777" w:rsidR="00BE08F5" w:rsidRPr="00BD0F00" w:rsidRDefault="00BE08F5" w:rsidP="00416944">
      <w:pPr>
        <w:spacing w:after="240"/>
        <w:rPr>
          <w:rFonts w:ascii="Times New Roman" w:hAnsi="Times New Roman"/>
          <w:sz w:val="24"/>
          <w:szCs w:val="24"/>
        </w:rPr>
      </w:pPr>
      <w:bookmarkStart w:id="1" w:name="_Toc380074144"/>
      <w:r w:rsidRPr="00BD0F00">
        <w:rPr>
          <w:rFonts w:ascii="Times New Roman" w:hAnsi="Times New Roman"/>
          <w:sz w:val="24"/>
          <w:szCs w:val="24"/>
        </w:rPr>
        <w:t xml:space="preserve">Crops have been responding differently to applied fertilizers </w:t>
      </w:r>
      <w:r w:rsidRPr="00BD0F00">
        <w:rPr>
          <w:rFonts w:ascii="Times New Roman" w:hAnsi="Times New Roman"/>
          <w:noProof/>
          <w:sz w:val="24"/>
          <w:szCs w:val="24"/>
        </w:rPr>
        <w:t>(Birhan et al., 2017)</w:t>
      </w:r>
      <w:r w:rsidRPr="00BD0F00">
        <w:rPr>
          <w:rFonts w:ascii="Times New Roman" w:hAnsi="Times New Roman"/>
          <w:sz w:val="24"/>
          <w:szCs w:val="24"/>
        </w:rPr>
        <w:t xml:space="preserve">. Maize yield, nutrient uptake and yield-limiting nutrients vary with soil types, environment and, management (Kolawole et al., 2018). Inadequate information about soil nutrient status could cause a mismatch between fertilizer applications and soil nutrient deficiencies for smallholder farmers </w:t>
      </w:r>
      <w:r w:rsidRPr="00BD0F00">
        <w:rPr>
          <w:rFonts w:ascii="Times New Roman" w:hAnsi="Times New Roman"/>
          <w:noProof/>
          <w:sz w:val="24"/>
          <w:szCs w:val="24"/>
        </w:rPr>
        <w:t>(Kibrom et al., 2021)</w:t>
      </w:r>
      <w:r w:rsidRPr="00BD0F00">
        <w:rPr>
          <w:rFonts w:ascii="Times New Roman" w:hAnsi="Times New Roman"/>
          <w:sz w:val="24"/>
          <w:szCs w:val="24"/>
        </w:rPr>
        <w:t xml:space="preserve">. The use of fertilizers has been crucial for boosting agricultural productivity, crop production, and food security </w:t>
      </w:r>
      <w:r w:rsidRPr="00BD0F00">
        <w:rPr>
          <w:rFonts w:ascii="Times New Roman" w:hAnsi="Times New Roman"/>
          <w:noProof/>
          <w:sz w:val="24"/>
          <w:szCs w:val="24"/>
        </w:rPr>
        <w:t>(Prem et al., 2015)</w:t>
      </w:r>
      <w:r w:rsidRPr="00BD0F00">
        <w:rPr>
          <w:rFonts w:ascii="Times New Roman" w:hAnsi="Times New Roman"/>
          <w:sz w:val="24"/>
          <w:szCs w:val="24"/>
        </w:rPr>
        <w:t xml:space="preserve">. To develop site-specific fertilizer recommendations needed by considering soil fertility status, farmers’ affordability, and environmental conditions, and  determining yield-limiting nutrients is required </w:t>
      </w:r>
      <w:r w:rsidRPr="00BD0F00">
        <w:rPr>
          <w:rFonts w:ascii="Times New Roman" w:hAnsi="Times New Roman"/>
          <w:noProof/>
          <w:sz w:val="24"/>
          <w:szCs w:val="24"/>
        </w:rPr>
        <w:t>(Kenea et al., 2021)</w:t>
      </w:r>
      <w:r w:rsidRPr="00BD0F00">
        <w:rPr>
          <w:rFonts w:ascii="Times New Roman" w:hAnsi="Times New Roman"/>
          <w:sz w:val="24"/>
          <w:szCs w:val="24"/>
        </w:rPr>
        <w:t xml:space="preserve">. Thus, understanding the factors affecting soil fertility that limit crop output is crucial for formulating effective recommendations for managing soil and nutrients </w:t>
      </w:r>
      <w:r w:rsidRPr="00BD0F00">
        <w:rPr>
          <w:rFonts w:ascii="Times New Roman" w:hAnsi="Times New Roman"/>
          <w:noProof/>
          <w:sz w:val="24"/>
          <w:szCs w:val="24"/>
        </w:rPr>
        <w:t>(Job et al., 2016)</w:t>
      </w:r>
      <w:r w:rsidRPr="00BD0F00">
        <w:rPr>
          <w:rFonts w:ascii="Times New Roman" w:hAnsi="Times New Roman"/>
          <w:sz w:val="24"/>
          <w:szCs w:val="24"/>
        </w:rPr>
        <w:t>. In this study, different fertilizer forms are affects the efficiency of each nutrient uptake and investigate the effectiveness of different fertilizer types. The hypothesis tested was that applying various fertilizer forms could improve maize yield. Determining the right nutrient type for different soil types and agro-ecological zones is needed. Yet, the response of maize to applied different nutrient types has not investigated in Takusa and Alefa districts of Ethiopia. Thus, we conducted this study to fine-tune the source and form of fertilizers application and to identify the yield-limiting nutrient in the study areas.</w:t>
      </w:r>
    </w:p>
    <w:bookmarkEnd w:id="1"/>
    <w:p w14:paraId="04C3D273" w14:textId="614D86A1" w:rsidR="00D87890" w:rsidRPr="00BD0F00" w:rsidRDefault="00D87890" w:rsidP="00416944">
      <w:pPr>
        <w:pStyle w:val="ListParagraph"/>
        <w:numPr>
          <w:ilvl w:val="0"/>
          <w:numId w:val="11"/>
        </w:numPr>
        <w:tabs>
          <w:tab w:val="left" w:pos="720"/>
        </w:tabs>
        <w:ind w:firstLineChars="0"/>
        <w:textAlignment w:val="baseline"/>
        <w:rPr>
          <w:rFonts w:ascii="Times New Roman" w:hAnsi="Times New Roman"/>
          <w:b/>
          <w:sz w:val="24"/>
          <w:szCs w:val="24"/>
        </w:rPr>
      </w:pPr>
      <w:r w:rsidRPr="00BD0F00">
        <w:rPr>
          <w:rFonts w:ascii="Times New Roman" w:hAnsi="Times New Roman"/>
          <w:b/>
          <w:sz w:val="24"/>
          <w:szCs w:val="24"/>
        </w:rPr>
        <w:t>Materials and Methods</w:t>
      </w:r>
    </w:p>
    <w:p w14:paraId="121BF79B" w14:textId="534F64C5" w:rsidR="00871328" w:rsidRPr="00BD0F00" w:rsidRDefault="00BE08F5" w:rsidP="00416944">
      <w:pPr>
        <w:pStyle w:val="ListParagraph"/>
        <w:numPr>
          <w:ilvl w:val="1"/>
          <w:numId w:val="11"/>
        </w:numPr>
        <w:ind w:firstLineChars="0"/>
        <w:rPr>
          <w:rFonts w:ascii="Times New Roman" w:hAnsi="Times New Roman"/>
          <w:b/>
          <w:sz w:val="24"/>
          <w:szCs w:val="24"/>
        </w:rPr>
      </w:pPr>
      <w:r w:rsidRPr="00BD0F00">
        <w:rPr>
          <w:rFonts w:ascii="Times New Roman" w:hAnsi="Times New Roman"/>
          <w:b/>
          <w:sz w:val="24"/>
          <w:szCs w:val="24"/>
        </w:rPr>
        <w:t>Experimental location and design</w:t>
      </w:r>
    </w:p>
    <w:p w14:paraId="6BCDC9B7" w14:textId="77777777" w:rsidR="00BE08F5" w:rsidRPr="00BD0F00" w:rsidRDefault="00BE08F5" w:rsidP="00416944">
      <w:pPr>
        <w:spacing w:before="240"/>
        <w:rPr>
          <w:rFonts w:ascii="Times New Roman" w:hAnsi="Times New Roman"/>
          <w:sz w:val="24"/>
          <w:szCs w:val="24"/>
        </w:rPr>
      </w:pPr>
      <w:r w:rsidRPr="00BD0F00">
        <w:rPr>
          <w:rFonts w:ascii="Times New Roman" w:hAnsi="Times New Roman"/>
          <w:sz w:val="24"/>
          <w:szCs w:val="24"/>
        </w:rPr>
        <w:t>Nutrient omission trials to identify yield-limiting nutrients were implemented by randomly selecting the farmers’ fields in Takusa and Alefa districts (Figure 1). Both Nitisols and Vertisols were included during site selection. The Alefa and Takusa soils, part of the agricultural landscape in the Tana Basin of Ethiopia, exhibit a range of physicochemical properties that are crucial for farming and environmental sustainability. The soil properties indicates that a mean of pH level of 6.67 in the of study locations, which is slightly acidic and generally suitable for a wide range of crops. The availability of phosphorus is reported with 7.71 mg kg-1, along with a total nitrogen percentage of 0.125, this suggests moderate fertility. The mean organic matter content of study areas is at 2.23%, which can enhance soil structure and fertility. The cation exchange capacity is quite high at 52.323 Cmol/kg of soil, indicating a good potential for nutrient retention. The soil texture is predominantly silt, followed by clay and sand, classifying it as clay loam to heavy clay. This texture is typically good for water retention and nutrient supply but may require proper management to ensure good root penetration and air circulation.</w:t>
      </w:r>
    </w:p>
    <w:p w14:paraId="3E08EF7D" w14:textId="456C2C94" w:rsidR="00BE08F5" w:rsidRPr="00BD0F00" w:rsidRDefault="00BE08F5" w:rsidP="00404092">
      <w:pPr>
        <w:spacing w:before="240" w:after="240"/>
        <w:rPr>
          <w:rFonts w:ascii="Times New Roman" w:hAnsi="Times New Roman"/>
          <w:sz w:val="24"/>
          <w:szCs w:val="24"/>
        </w:rPr>
      </w:pPr>
      <w:r w:rsidRPr="00BD0F00">
        <w:rPr>
          <w:rFonts w:ascii="Times New Roman" w:hAnsi="Times New Roman"/>
          <w:sz w:val="24"/>
          <w:szCs w:val="24"/>
        </w:rPr>
        <w:t>Understanding soil characteristics is vital for effective soil management and ensuring sustainable agricultural productivity in Ethiopia (Mulat et al., 2021). The Vertisols are recognized for their high cation exchange capacity in the Alefa Takusa areas, indicating a substantial ability to retain essential nutrients (Getahun and Selassie, 2017). The pH levels of these soils are generally neutral to slightly alkaline, which is suitable for different crops. However, available phosphorous is often low to very low, necessitating careful management for optimal plant growth. Total nitrogen and organic matter contents also tend to be on the lower end, which could affect soil fertility and structure.</w:t>
      </w:r>
    </w:p>
    <w:p w14:paraId="74B48AF2" w14:textId="77777777" w:rsidR="00404092" w:rsidRPr="00BD0F00" w:rsidRDefault="00404092" w:rsidP="00404092">
      <w:pPr>
        <w:rPr>
          <w:rFonts w:ascii="Times New Roman" w:hAnsi="Times New Roman"/>
          <w:sz w:val="24"/>
          <w:szCs w:val="24"/>
        </w:rPr>
      </w:pPr>
      <w:r w:rsidRPr="00BD0F00">
        <w:rPr>
          <w:rFonts w:ascii="Times New Roman" w:hAnsi="Times New Roman"/>
          <w:sz w:val="24"/>
          <w:szCs w:val="24"/>
        </w:rPr>
        <w:t xml:space="preserve">The treatments was arranged in a randomized complete block design (RCBD) with three replications. It was composed of 9 treatments with omission of six nutrient types (Table 1). The treatments included a control which is no nutrient added (NF), and three treatments that have six nutrient types (NPKSZnB) denoted with: All_1 (single source for each nutrient), All_2 (blended), </w:t>
      </w:r>
      <w:r w:rsidRPr="00BD0F00">
        <w:rPr>
          <w:rFonts w:ascii="Times New Roman" w:hAnsi="Times New Roman"/>
          <w:sz w:val="24"/>
          <w:szCs w:val="24"/>
        </w:rPr>
        <w:lastRenderedPageBreak/>
        <w:t xml:space="preserve">and All-_3 (blended + K split), four treatments with the omission of K (NPSZnB_K), S (NPKZnB_S), Zn (NPKSB_Zn) and B (NPKSZn_B). Additionally, one treatment (NP only), or KSZnB_NP was added as a positive </w:t>
      </w:r>
      <w:r w:rsidRPr="00BD0F00">
        <w:rPr>
          <w:rFonts w:ascii="Times New Roman" w:hAnsi="Times New Roman"/>
          <w:sz w:val="24"/>
          <w:szCs w:val="24"/>
        </w:rPr>
        <w:t xml:space="preserve">control which was used as a main source of fertilizer in the country for many years. The gross plot with a size of 4.5 m by 3 m and the net plot with a size of 3 m by 3 m was used. </w:t>
      </w:r>
    </w:p>
    <w:p w14:paraId="4D4362BE" w14:textId="77777777" w:rsidR="00404092" w:rsidRPr="00BD0F00" w:rsidRDefault="00404092" w:rsidP="00404092">
      <w:pPr>
        <w:spacing w:after="240"/>
        <w:ind w:firstLine="204"/>
        <w:rPr>
          <w:rFonts w:ascii="Times New Roman" w:hAnsi="Times New Roman"/>
          <w:bCs/>
          <w:sz w:val="24"/>
          <w:szCs w:val="24"/>
        </w:rPr>
        <w:sectPr w:rsidR="00404092" w:rsidRPr="00BD0F00" w:rsidSect="002646C7">
          <w:type w:val="continuous"/>
          <w:pgSz w:w="11906" w:h="16838" w:code="9"/>
          <w:pgMar w:top="794" w:right="734" w:bottom="1134" w:left="734" w:header="737" w:footer="737" w:gutter="0"/>
          <w:cols w:num="2" w:space="510"/>
          <w:titlePg/>
          <w:docGrid w:linePitch="272"/>
        </w:sectPr>
      </w:pPr>
    </w:p>
    <w:p w14:paraId="1979E78B" w14:textId="77777777" w:rsidR="00404092" w:rsidRPr="00BD0F00" w:rsidRDefault="00404092" w:rsidP="00416944">
      <w:pPr>
        <w:spacing w:before="240"/>
        <w:rPr>
          <w:rFonts w:ascii="Times New Roman" w:hAnsi="Times New Roman"/>
          <w:sz w:val="24"/>
          <w:szCs w:val="24"/>
        </w:rPr>
      </w:pPr>
    </w:p>
    <w:p w14:paraId="1D714964" w14:textId="77777777" w:rsidR="008F78CD" w:rsidRPr="00BD0F00" w:rsidRDefault="008F78CD" w:rsidP="00416944">
      <w:pPr>
        <w:spacing w:before="240"/>
        <w:rPr>
          <w:rFonts w:ascii="Times New Roman" w:hAnsi="Times New Roman"/>
          <w:sz w:val="24"/>
          <w:szCs w:val="24"/>
        </w:rPr>
      </w:pPr>
    </w:p>
    <w:p w14:paraId="68DAFE74" w14:textId="77777777" w:rsidR="009C680C" w:rsidRPr="00BD0F00" w:rsidRDefault="009C680C" w:rsidP="00416944">
      <w:pPr>
        <w:spacing w:before="240"/>
        <w:rPr>
          <w:rFonts w:ascii="Times New Roman" w:hAnsi="Times New Roman"/>
          <w:sz w:val="24"/>
          <w:szCs w:val="24"/>
        </w:rPr>
      </w:pPr>
    </w:p>
    <w:p w14:paraId="346096A9" w14:textId="77777777" w:rsidR="009C680C" w:rsidRPr="00BD0F00" w:rsidRDefault="009C680C" w:rsidP="00416944">
      <w:pPr>
        <w:spacing w:before="240"/>
        <w:rPr>
          <w:rFonts w:ascii="Times New Roman" w:hAnsi="Times New Roman"/>
          <w:sz w:val="24"/>
          <w:szCs w:val="24"/>
        </w:rPr>
      </w:pPr>
    </w:p>
    <w:p w14:paraId="3F6AD3EC" w14:textId="77777777" w:rsidR="005B6ADD" w:rsidRPr="00BD0F00" w:rsidRDefault="005B6ADD" w:rsidP="00416944">
      <w:pPr>
        <w:spacing w:before="240"/>
        <w:rPr>
          <w:rFonts w:ascii="Times New Roman" w:hAnsi="Times New Roman"/>
          <w:sz w:val="24"/>
          <w:szCs w:val="24"/>
        </w:rPr>
      </w:pPr>
    </w:p>
    <w:p w14:paraId="6F64D2F1" w14:textId="77777777" w:rsidR="00D87890" w:rsidRPr="00BD0F00" w:rsidRDefault="00D87890" w:rsidP="00416944">
      <w:pPr>
        <w:tabs>
          <w:tab w:val="left" w:pos="720"/>
        </w:tabs>
        <w:autoSpaceDE w:val="0"/>
        <w:autoSpaceDN w:val="0"/>
        <w:adjustRightInd w:val="0"/>
        <w:rPr>
          <w:rFonts w:ascii="Times New Roman" w:hAnsi="Times New Roman"/>
          <w:sz w:val="24"/>
          <w:szCs w:val="24"/>
        </w:rPr>
      </w:pPr>
    </w:p>
    <w:p w14:paraId="1BDAD1FF" w14:textId="77777777" w:rsidR="00D87890" w:rsidRPr="00BD0F00" w:rsidRDefault="00D87890" w:rsidP="00416944">
      <w:pPr>
        <w:rPr>
          <w:rFonts w:ascii="Times New Roman" w:hAnsi="Times New Roman"/>
          <w:b/>
          <w:bCs/>
          <w:sz w:val="24"/>
          <w:szCs w:val="24"/>
          <w:lang w:val="en-US" w:eastAsia="zh-CN"/>
        </w:rPr>
        <w:sectPr w:rsidR="00D87890" w:rsidRPr="00BD0F00" w:rsidSect="002646C7">
          <w:type w:val="continuous"/>
          <w:pgSz w:w="11906" w:h="16838" w:code="9"/>
          <w:pgMar w:top="794" w:right="734" w:bottom="1134" w:left="734" w:header="737" w:footer="737" w:gutter="0"/>
          <w:cols w:num="2" w:space="510"/>
          <w:titlePg/>
          <w:docGrid w:linePitch="272"/>
        </w:sectPr>
      </w:pPr>
    </w:p>
    <w:p w14:paraId="07C09208" w14:textId="2831F868" w:rsidR="00037C47" w:rsidRPr="00BD0F00" w:rsidRDefault="00037C47" w:rsidP="00416944">
      <w:pPr>
        <w:ind w:firstLine="204"/>
        <w:rPr>
          <w:rFonts w:ascii="Times New Roman" w:hAnsi="Times New Roman"/>
          <w:bCs/>
          <w:sz w:val="24"/>
          <w:szCs w:val="24"/>
        </w:rPr>
      </w:pPr>
    </w:p>
    <w:p w14:paraId="21B57B68" w14:textId="422D682D" w:rsidR="009C680C" w:rsidRPr="00BD0F00" w:rsidRDefault="003E1788" w:rsidP="00416944">
      <w:pPr>
        <w:spacing w:before="240"/>
        <w:rPr>
          <w:rFonts w:ascii="Times New Roman" w:hAnsi="Times New Roman"/>
          <w:sz w:val="24"/>
          <w:szCs w:val="24"/>
        </w:rPr>
        <w:sectPr w:rsidR="009C680C" w:rsidRPr="00BD0F00" w:rsidSect="002646C7">
          <w:type w:val="continuous"/>
          <w:pgSz w:w="11906" w:h="16838" w:code="9"/>
          <w:pgMar w:top="794" w:right="734" w:bottom="1134" w:left="734" w:header="737" w:footer="737" w:gutter="0"/>
          <w:cols w:space="510"/>
          <w:titlePg/>
          <w:docGrid w:linePitch="272"/>
        </w:sectPr>
      </w:pPr>
      <w:r w:rsidRPr="00BD0F00">
        <w:rPr>
          <w:rFonts w:ascii="Times New Roman" w:hAnsi="Times New Roman"/>
          <w:b/>
          <w:bCs/>
          <w:noProof/>
          <w:sz w:val="24"/>
          <w:szCs w:val="24"/>
          <w:lang w:val="en-US" w:eastAsia="en-US"/>
        </w:rPr>
        <w:drawing>
          <wp:inline distT="0" distB="0" distL="0" distR="0" wp14:anchorId="63025805" wp14:editId="7F8B3FA6">
            <wp:extent cx="5928360" cy="418899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9876" cy="4204194"/>
                    </a:xfrm>
                    <a:prstGeom prst="rect">
                      <a:avLst/>
                    </a:prstGeom>
                    <a:noFill/>
                  </pic:spPr>
                </pic:pic>
              </a:graphicData>
            </a:graphic>
          </wp:inline>
        </w:drawing>
      </w:r>
    </w:p>
    <w:p w14:paraId="7880A829" w14:textId="5362BAE3" w:rsidR="009C680C" w:rsidRPr="00BD0F00" w:rsidRDefault="003E1788" w:rsidP="003E1788">
      <w:pPr>
        <w:spacing w:after="240"/>
        <w:ind w:firstLine="204"/>
        <w:rPr>
          <w:rFonts w:ascii="Times New Roman" w:hAnsi="Times New Roman"/>
          <w:bCs/>
          <w:sz w:val="24"/>
          <w:szCs w:val="24"/>
        </w:rPr>
      </w:pPr>
      <w:r w:rsidRPr="00BD0F00">
        <w:rPr>
          <w:rFonts w:ascii="Times New Roman" w:hAnsi="Times New Roman"/>
          <w:bCs/>
          <w:sz w:val="24"/>
          <w:szCs w:val="24"/>
        </w:rPr>
        <w:t>Figure 1. Location map of the study area</w:t>
      </w:r>
    </w:p>
    <w:p w14:paraId="51A1DE16" w14:textId="7006A142" w:rsidR="004E08FF" w:rsidRPr="00BD0F00" w:rsidRDefault="008F78CD" w:rsidP="00416944">
      <w:pPr>
        <w:spacing w:after="240"/>
        <w:rPr>
          <w:rFonts w:ascii="Times New Roman" w:hAnsi="Times New Roman"/>
          <w:sz w:val="24"/>
          <w:szCs w:val="24"/>
        </w:rPr>
      </w:pPr>
      <w:r w:rsidRPr="00BD0F00">
        <w:rPr>
          <w:rFonts w:ascii="Times New Roman" w:eastAsia="Times New Roman" w:hAnsi="Times New Roman"/>
          <w:b/>
          <w:bCs/>
          <w:sz w:val="24"/>
          <w:szCs w:val="24"/>
        </w:rPr>
        <w:t xml:space="preserve">Table </w:t>
      </w:r>
      <w:r w:rsidRPr="00BD0F00">
        <w:rPr>
          <w:rFonts w:ascii="Times New Roman" w:eastAsia="Times New Roman" w:hAnsi="Times New Roman"/>
          <w:b/>
          <w:bCs/>
          <w:sz w:val="24"/>
          <w:szCs w:val="24"/>
        </w:rPr>
        <w:fldChar w:fldCharType="begin"/>
      </w:r>
      <w:r w:rsidRPr="00BD0F00">
        <w:rPr>
          <w:rFonts w:ascii="Times New Roman" w:eastAsia="Times New Roman" w:hAnsi="Times New Roman"/>
          <w:b/>
          <w:bCs/>
          <w:sz w:val="24"/>
          <w:szCs w:val="24"/>
        </w:rPr>
        <w:instrText xml:space="preserve"> SEQ Table \* ARABIC </w:instrText>
      </w:r>
      <w:r w:rsidRPr="00BD0F00">
        <w:rPr>
          <w:rFonts w:ascii="Times New Roman" w:eastAsia="Times New Roman" w:hAnsi="Times New Roman"/>
          <w:b/>
          <w:bCs/>
          <w:sz w:val="24"/>
          <w:szCs w:val="24"/>
        </w:rPr>
        <w:fldChar w:fldCharType="separate"/>
      </w:r>
      <w:r w:rsidR="006A18CC">
        <w:rPr>
          <w:rFonts w:ascii="Times New Roman" w:eastAsia="Times New Roman" w:hAnsi="Times New Roman"/>
          <w:b/>
          <w:bCs/>
          <w:noProof/>
          <w:sz w:val="24"/>
          <w:szCs w:val="24"/>
        </w:rPr>
        <w:t>1</w:t>
      </w:r>
      <w:r w:rsidRPr="00BD0F00">
        <w:rPr>
          <w:rFonts w:ascii="Times New Roman" w:eastAsia="Times New Roman" w:hAnsi="Times New Roman"/>
          <w:b/>
          <w:bCs/>
          <w:sz w:val="24"/>
          <w:szCs w:val="24"/>
        </w:rPr>
        <w:fldChar w:fldCharType="end"/>
      </w:r>
      <w:r w:rsidRPr="00BD0F00">
        <w:rPr>
          <w:rFonts w:ascii="Times New Roman" w:eastAsia="Times New Roman" w:hAnsi="Times New Roman"/>
          <w:b/>
          <w:bCs/>
          <w:sz w:val="24"/>
          <w:szCs w:val="24"/>
        </w:rPr>
        <w:t>. Details of treatments</w:t>
      </w:r>
    </w:p>
    <w:tbl>
      <w:tblPr>
        <w:tblW w:w="9642" w:type="dxa"/>
        <w:tblCellMar>
          <w:left w:w="0" w:type="dxa"/>
          <w:right w:w="0" w:type="dxa"/>
        </w:tblCellMar>
        <w:tblLook w:val="0600" w:firstRow="0" w:lastRow="0" w:firstColumn="0" w:lastColumn="0" w:noHBand="1" w:noVBand="1"/>
      </w:tblPr>
      <w:tblGrid>
        <w:gridCol w:w="1426"/>
        <w:gridCol w:w="1705"/>
        <w:gridCol w:w="6511"/>
      </w:tblGrid>
      <w:tr w:rsidR="008F78CD" w:rsidRPr="00BD0F00" w14:paraId="250A793E" w14:textId="77777777" w:rsidTr="008F78CD">
        <w:trPr>
          <w:trHeight w:val="196"/>
        </w:trPr>
        <w:tc>
          <w:tcPr>
            <w:tcW w:w="1426"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hideMark/>
          </w:tcPr>
          <w:p w14:paraId="76369144" w14:textId="32EE8270" w:rsidR="008F78CD" w:rsidRPr="00BD0F00" w:rsidRDefault="001865D0" w:rsidP="00416944">
            <w:pPr>
              <w:rPr>
                <w:rFonts w:ascii="Times New Roman" w:hAnsi="Times New Roman"/>
                <w:b/>
                <w:sz w:val="24"/>
                <w:szCs w:val="24"/>
              </w:rPr>
            </w:pPr>
            <w:r w:rsidRPr="00BD0F00">
              <w:rPr>
                <w:rFonts w:ascii="Times New Roman" w:hAnsi="Times New Roman"/>
                <w:b/>
                <w:bCs/>
                <w:sz w:val="24"/>
                <w:szCs w:val="24"/>
                <w:lang w:val="en-GB"/>
              </w:rPr>
              <w:t>Treatment numbers</w:t>
            </w:r>
          </w:p>
        </w:tc>
        <w:tc>
          <w:tcPr>
            <w:tcW w:w="1705"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hideMark/>
          </w:tcPr>
          <w:p w14:paraId="266FD4C4" w14:textId="77777777" w:rsidR="008F78CD" w:rsidRPr="00BD0F00" w:rsidRDefault="008F78CD" w:rsidP="00416944">
            <w:pPr>
              <w:rPr>
                <w:rFonts w:ascii="Times New Roman" w:hAnsi="Times New Roman"/>
                <w:b/>
                <w:sz w:val="24"/>
                <w:szCs w:val="24"/>
              </w:rPr>
            </w:pPr>
            <w:r w:rsidRPr="00BD0F00">
              <w:rPr>
                <w:rFonts w:ascii="Times New Roman" w:hAnsi="Times New Roman"/>
                <w:b/>
                <w:bCs/>
                <w:sz w:val="24"/>
                <w:szCs w:val="24"/>
              </w:rPr>
              <w:t>Treatments</w:t>
            </w:r>
          </w:p>
        </w:tc>
        <w:tc>
          <w:tcPr>
            <w:tcW w:w="6511"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hideMark/>
          </w:tcPr>
          <w:p w14:paraId="2B422ECF" w14:textId="77777777" w:rsidR="008F78CD" w:rsidRPr="00BD0F00" w:rsidRDefault="008F78CD" w:rsidP="00416944">
            <w:pPr>
              <w:rPr>
                <w:rFonts w:ascii="Times New Roman" w:hAnsi="Times New Roman"/>
                <w:b/>
                <w:sz w:val="24"/>
                <w:szCs w:val="24"/>
              </w:rPr>
            </w:pPr>
            <w:r w:rsidRPr="00BD0F00">
              <w:rPr>
                <w:rFonts w:ascii="Times New Roman" w:hAnsi="Times New Roman"/>
                <w:b/>
                <w:bCs/>
                <w:sz w:val="24"/>
                <w:szCs w:val="24"/>
                <w:lang w:val="en-GB"/>
              </w:rPr>
              <w:t xml:space="preserve">Descriptions </w:t>
            </w:r>
          </w:p>
        </w:tc>
      </w:tr>
      <w:tr w:rsidR="00BD0F00" w:rsidRPr="00BD0F00" w14:paraId="1B16E3F8" w14:textId="77777777" w:rsidTr="008F78CD">
        <w:trPr>
          <w:trHeight w:val="202"/>
        </w:trPr>
        <w:tc>
          <w:tcPr>
            <w:tcW w:w="1426" w:type="dxa"/>
            <w:tcBorders>
              <w:top w:val="single" w:sz="4" w:space="0" w:color="000000"/>
              <w:left w:val="nil"/>
              <w:bottom w:val="nil"/>
              <w:right w:val="nil"/>
            </w:tcBorders>
            <w:shd w:val="clear" w:color="auto" w:fill="auto"/>
            <w:tcMar>
              <w:top w:w="12" w:type="dxa"/>
              <w:left w:w="12" w:type="dxa"/>
              <w:bottom w:w="0" w:type="dxa"/>
              <w:right w:w="12" w:type="dxa"/>
            </w:tcMar>
            <w:hideMark/>
          </w:tcPr>
          <w:p w14:paraId="1DDA0249" w14:textId="77777777" w:rsidR="008F78CD" w:rsidRPr="00BD0F00" w:rsidRDefault="008F78CD" w:rsidP="00416944">
            <w:pPr>
              <w:rPr>
                <w:rFonts w:ascii="Times New Roman" w:hAnsi="Times New Roman"/>
                <w:b/>
                <w:sz w:val="24"/>
                <w:szCs w:val="24"/>
              </w:rPr>
            </w:pPr>
            <w:r w:rsidRPr="00BD0F00">
              <w:rPr>
                <w:rFonts w:ascii="Times New Roman" w:hAnsi="Times New Roman"/>
                <w:b/>
                <w:sz w:val="24"/>
                <w:szCs w:val="24"/>
                <w:lang w:val="en-GB"/>
              </w:rPr>
              <w:t>1</w:t>
            </w:r>
          </w:p>
        </w:tc>
        <w:tc>
          <w:tcPr>
            <w:tcW w:w="1705" w:type="dxa"/>
            <w:tcBorders>
              <w:top w:val="single" w:sz="4" w:space="0" w:color="000000"/>
              <w:left w:val="nil"/>
              <w:bottom w:val="nil"/>
              <w:right w:val="nil"/>
            </w:tcBorders>
            <w:shd w:val="clear" w:color="auto" w:fill="auto"/>
            <w:tcMar>
              <w:top w:w="12" w:type="dxa"/>
              <w:left w:w="12" w:type="dxa"/>
              <w:bottom w:w="0" w:type="dxa"/>
              <w:right w:w="12" w:type="dxa"/>
            </w:tcMar>
            <w:hideMark/>
          </w:tcPr>
          <w:p w14:paraId="4F967E4A"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rPr>
              <w:t>All_1</w:t>
            </w:r>
          </w:p>
        </w:tc>
        <w:tc>
          <w:tcPr>
            <w:tcW w:w="6511" w:type="dxa"/>
            <w:tcBorders>
              <w:top w:val="single" w:sz="4" w:space="0" w:color="000000"/>
              <w:left w:val="nil"/>
              <w:bottom w:val="nil"/>
              <w:right w:val="nil"/>
            </w:tcBorders>
            <w:shd w:val="clear" w:color="auto" w:fill="auto"/>
            <w:tcMar>
              <w:top w:w="12" w:type="dxa"/>
              <w:left w:w="12" w:type="dxa"/>
              <w:bottom w:w="0" w:type="dxa"/>
              <w:right w:w="12" w:type="dxa"/>
            </w:tcMar>
            <w:hideMark/>
          </w:tcPr>
          <w:p w14:paraId="5B77B991"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rPr>
              <w:t>All (NPKSZnB) in blending form</w:t>
            </w:r>
          </w:p>
        </w:tc>
      </w:tr>
      <w:tr w:rsidR="00BD0F00" w:rsidRPr="00BD0F00" w14:paraId="5F4BE8B8" w14:textId="77777777" w:rsidTr="008F78CD">
        <w:trPr>
          <w:trHeight w:val="182"/>
        </w:trPr>
        <w:tc>
          <w:tcPr>
            <w:tcW w:w="1426" w:type="dxa"/>
            <w:tcBorders>
              <w:top w:val="nil"/>
              <w:left w:val="nil"/>
              <w:bottom w:val="nil"/>
              <w:right w:val="nil"/>
            </w:tcBorders>
            <w:shd w:val="clear" w:color="auto" w:fill="auto"/>
            <w:tcMar>
              <w:top w:w="12" w:type="dxa"/>
              <w:left w:w="12" w:type="dxa"/>
              <w:bottom w:w="0" w:type="dxa"/>
              <w:right w:w="12" w:type="dxa"/>
            </w:tcMar>
            <w:hideMark/>
          </w:tcPr>
          <w:p w14:paraId="583450F9" w14:textId="77777777" w:rsidR="008F78CD" w:rsidRPr="00BD0F00" w:rsidRDefault="008F78CD" w:rsidP="00416944">
            <w:pPr>
              <w:rPr>
                <w:rFonts w:ascii="Times New Roman" w:hAnsi="Times New Roman"/>
                <w:b/>
                <w:sz w:val="24"/>
                <w:szCs w:val="24"/>
              </w:rPr>
            </w:pPr>
            <w:r w:rsidRPr="00BD0F00">
              <w:rPr>
                <w:rFonts w:ascii="Times New Roman" w:hAnsi="Times New Roman"/>
                <w:b/>
                <w:sz w:val="24"/>
                <w:szCs w:val="24"/>
                <w:lang w:val="en-GB"/>
              </w:rPr>
              <w:t>2</w:t>
            </w:r>
          </w:p>
        </w:tc>
        <w:tc>
          <w:tcPr>
            <w:tcW w:w="1705" w:type="dxa"/>
            <w:tcBorders>
              <w:top w:val="nil"/>
              <w:left w:val="nil"/>
              <w:bottom w:val="nil"/>
              <w:right w:val="nil"/>
            </w:tcBorders>
            <w:shd w:val="clear" w:color="auto" w:fill="auto"/>
            <w:tcMar>
              <w:top w:w="12" w:type="dxa"/>
              <w:left w:w="12" w:type="dxa"/>
              <w:bottom w:w="0" w:type="dxa"/>
              <w:right w:w="12" w:type="dxa"/>
            </w:tcMar>
            <w:hideMark/>
          </w:tcPr>
          <w:p w14:paraId="6A133CEB"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rPr>
              <w:t>NPKZnB_S</w:t>
            </w:r>
          </w:p>
        </w:tc>
        <w:tc>
          <w:tcPr>
            <w:tcW w:w="6511" w:type="dxa"/>
            <w:tcBorders>
              <w:top w:val="nil"/>
              <w:left w:val="nil"/>
              <w:bottom w:val="nil"/>
              <w:right w:val="nil"/>
            </w:tcBorders>
            <w:shd w:val="clear" w:color="auto" w:fill="auto"/>
            <w:tcMar>
              <w:top w:w="12" w:type="dxa"/>
              <w:left w:w="12" w:type="dxa"/>
              <w:bottom w:w="0" w:type="dxa"/>
              <w:right w:w="12" w:type="dxa"/>
            </w:tcMar>
            <w:hideMark/>
          </w:tcPr>
          <w:p w14:paraId="7F14E2C0"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rPr>
              <w:t>All-S</w:t>
            </w:r>
          </w:p>
        </w:tc>
      </w:tr>
      <w:tr w:rsidR="00BD0F00" w:rsidRPr="00BD0F00" w14:paraId="54697EE4" w14:textId="77777777" w:rsidTr="008F78CD">
        <w:trPr>
          <w:trHeight w:val="196"/>
        </w:trPr>
        <w:tc>
          <w:tcPr>
            <w:tcW w:w="1426" w:type="dxa"/>
            <w:tcBorders>
              <w:top w:val="nil"/>
              <w:left w:val="nil"/>
              <w:bottom w:val="nil"/>
              <w:right w:val="nil"/>
            </w:tcBorders>
            <w:shd w:val="clear" w:color="auto" w:fill="auto"/>
            <w:tcMar>
              <w:top w:w="12" w:type="dxa"/>
              <w:left w:w="12" w:type="dxa"/>
              <w:bottom w:w="0" w:type="dxa"/>
              <w:right w:w="12" w:type="dxa"/>
            </w:tcMar>
            <w:hideMark/>
          </w:tcPr>
          <w:p w14:paraId="7E2BB62E" w14:textId="77777777" w:rsidR="008F78CD" w:rsidRPr="00BD0F00" w:rsidRDefault="008F78CD" w:rsidP="00416944">
            <w:pPr>
              <w:rPr>
                <w:rFonts w:ascii="Times New Roman" w:hAnsi="Times New Roman"/>
                <w:b/>
                <w:sz w:val="24"/>
                <w:szCs w:val="24"/>
              </w:rPr>
            </w:pPr>
            <w:r w:rsidRPr="00BD0F00">
              <w:rPr>
                <w:rFonts w:ascii="Times New Roman" w:hAnsi="Times New Roman"/>
                <w:b/>
                <w:sz w:val="24"/>
                <w:szCs w:val="24"/>
                <w:lang w:val="en-GB"/>
              </w:rPr>
              <w:t>3</w:t>
            </w:r>
          </w:p>
        </w:tc>
        <w:tc>
          <w:tcPr>
            <w:tcW w:w="1705" w:type="dxa"/>
            <w:tcBorders>
              <w:top w:val="nil"/>
              <w:left w:val="nil"/>
              <w:bottom w:val="nil"/>
              <w:right w:val="nil"/>
            </w:tcBorders>
            <w:shd w:val="clear" w:color="auto" w:fill="auto"/>
            <w:tcMar>
              <w:top w:w="12" w:type="dxa"/>
              <w:left w:w="12" w:type="dxa"/>
              <w:bottom w:w="0" w:type="dxa"/>
              <w:right w:w="12" w:type="dxa"/>
            </w:tcMar>
            <w:hideMark/>
          </w:tcPr>
          <w:p w14:paraId="6DF8ECA8"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rPr>
              <w:t>NPKSB_Zn</w:t>
            </w:r>
          </w:p>
        </w:tc>
        <w:tc>
          <w:tcPr>
            <w:tcW w:w="6511" w:type="dxa"/>
            <w:tcBorders>
              <w:top w:val="nil"/>
              <w:left w:val="nil"/>
              <w:bottom w:val="nil"/>
              <w:right w:val="nil"/>
            </w:tcBorders>
            <w:shd w:val="clear" w:color="auto" w:fill="auto"/>
            <w:tcMar>
              <w:top w:w="12" w:type="dxa"/>
              <w:left w:w="12" w:type="dxa"/>
              <w:bottom w:w="0" w:type="dxa"/>
              <w:right w:w="12" w:type="dxa"/>
            </w:tcMar>
            <w:hideMark/>
          </w:tcPr>
          <w:p w14:paraId="019BE33E"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lang w:val="en-GB"/>
              </w:rPr>
              <w:t>All-Zn</w:t>
            </w:r>
          </w:p>
        </w:tc>
      </w:tr>
      <w:tr w:rsidR="00BD0F00" w:rsidRPr="00BD0F00" w14:paraId="6B89E96A" w14:textId="77777777" w:rsidTr="008F78CD">
        <w:trPr>
          <w:trHeight w:val="255"/>
        </w:trPr>
        <w:tc>
          <w:tcPr>
            <w:tcW w:w="1426" w:type="dxa"/>
            <w:tcBorders>
              <w:top w:val="nil"/>
              <w:left w:val="nil"/>
              <w:bottom w:val="nil"/>
              <w:right w:val="nil"/>
            </w:tcBorders>
            <w:shd w:val="clear" w:color="auto" w:fill="auto"/>
            <w:tcMar>
              <w:top w:w="12" w:type="dxa"/>
              <w:left w:w="12" w:type="dxa"/>
              <w:bottom w:w="0" w:type="dxa"/>
              <w:right w:w="12" w:type="dxa"/>
            </w:tcMar>
            <w:hideMark/>
          </w:tcPr>
          <w:p w14:paraId="6E35C199" w14:textId="77777777" w:rsidR="008F78CD" w:rsidRPr="00BD0F00" w:rsidRDefault="008F78CD" w:rsidP="00416944">
            <w:pPr>
              <w:rPr>
                <w:rFonts w:ascii="Times New Roman" w:hAnsi="Times New Roman"/>
                <w:b/>
                <w:sz w:val="24"/>
                <w:szCs w:val="24"/>
              </w:rPr>
            </w:pPr>
            <w:r w:rsidRPr="00BD0F00">
              <w:rPr>
                <w:rFonts w:ascii="Times New Roman" w:hAnsi="Times New Roman"/>
                <w:b/>
                <w:sz w:val="24"/>
                <w:szCs w:val="24"/>
                <w:lang w:val="en-GB"/>
              </w:rPr>
              <w:t>4</w:t>
            </w:r>
          </w:p>
        </w:tc>
        <w:tc>
          <w:tcPr>
            <w:tcW w:w="1705" w:type="dxa"/>
            <w:tcBorders>
              <w:top w:val="nil"/>
              <w:left w:val="nil"/>
              <w:bottom w:val="nil"/>
              <w:right w:val="nil"/>
            </w:tcBorders>
            <w:shd w:val="clear" w:color="auto" w:fill="auto"/>
            <w:tcMar>
              <w:top w:w="12" w:type="dxa"/>
              <w:left w:w="12" w:type="dxa"/>
              <w:bottom w:w="0" w:type="dxa"/>
              <w:right w:w="12" w:type="dxa"/>
            </w:tcMar>
            <w:hideMark/>
          </w:tcPr>
          <w:p w14:paraId="1F510EE8"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rPr>
              <w:t>NPKSZn_B</w:t>
            </w:r>
          </w:p>
        </w:tc>
        <w:tc>
          <w:tcPr>
            <w:tcW w:w="6511" w:type="dxa"/>
            <w:tcBorders>
              <w:top w:val="nil"/>
              <w:left w:val="nil"/>
              <w:bottom w:val="nil"/>
              <w:right w:val="nil"/>
            </w:tcBorders>
            <w:shd w:val="clear" w:color="auto" w:fill="auto"/>
            <w:tcMar>
              <w:top w:w="12" w:type="dxa"/>
              <w:left w:w="12" w:type="dxa"/>
              <w:bottom w:w="0" w:type="dxa"/>
              <w:right w:w="12" w:type="dxa"/>
            </w:tcMar>
            <w:hideMark/>
          </w:tcPr>
          <w:p w14:paraId="03B5ABBB"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lang w:val="en-GB"/>
              </w:rPr>
              <w:t>All-B</w:t>
            </w:r>
          </w:p>
        </w:tc>
      </w:tr>
      <w:tr w:rsidR="00BD0F00" w:rsidRPr="00BD0F00" w14:paraId="4A759E13" w14:textId="77777777" w:rsidTr="008F78CD">
        <w:trPr>
          <w:trHeight w:val="196"/>
        </w:trPr>
        <w:tc>
          <w:tcPr>
            <w:tcW w:w="1426" w:type="dxa"/>
            <w:tcBorders>
              <w:top w:val="nil"/>
              <w:left w:val="nil"/>
              <w:bottom w:val="nil"/>
              <w:right w:val="nil"/>
            </w:tcBorders>
            <w:shd w:val="clear" w:color="auto" w:fill="auto"/>
            <w:tcMar>
              <w:top w:w="12" w:type="dxa"/>
              <w:left w:w="12" w:type="dxa"/>
              <w:bottom w:w="0" w:type="dxa"/>
              <w:right w:w="12" w:type="dxa"/>
            </w:tcMar>
            <w:hideMark/>
          </w:tcPr>
          <w:p w14:paraId="24CC8876" w14:textId="77777777" w:rsidR="008F78CD" w:rsidRPr="00BD0F00" w:rsidRDefault="008F78CD" w:rsidP="00416944">
            <w:pPr>
              <w:rPr>
                <w:rFonts w:ascii="Times New Roman" w:hAnsi="Times New Roman"/>
                <w:b/>
                <w:sz w:val="24"/>
                <w:szCs w:val="24"/>
              </w:rPr>
            </w:pPr>
            <w:r w:rsidRPr="00BD0F00">
              <w:rPr>
                <w:rFonts w:ascii="Times New Roman" w:hAnsi="Times New Roman"/>
                <w:b/>
                <w:sz w:val="24"/>
                <w:szCs w:val="24"/>
                <w:lang w:val="en-GB"/>
              </w:rPr>
              <w:t>5</w:t>
            </w:r>
          </w:p>
        </w:tc>
        <w:tc>
          <w:tcPr>
            <w:tcW w:w="1705" w:type="dxa"/>
            <w:tcBorders>
              <w:top w:val="nil"/>
              <w:left w:val="nil"/>
              <w:bottom w:val="nil"/>
              <w:right w:val="nil"/>
            </w:tcBorders>
            <w:shd w:val="clear" w:color="auto" w:fill="auto"/>
            <w:tcMar>
              <w:top w:w="12" w:type="dxa"/>
              <w:left w:w="12" w:type="dxa"/>
              <w:bottom w:w="0" w:type="dxa"/>
              <w:right w:w="12" w:type="dxa"/>
            </w:tcMar>
            <w:hideMark/>
          </w:tcPr>
          <w:p w14:paraId="559BE192"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rPr>
              <w:t>NPSZnB_K</w:t>
            </w:r>
          </w:p>
        </w:tc>
        <w:tc>
          <w:tcPr>
            <w:tcW w:w="6511" w:type="dxa"/>
            <w:tcBorders>
              <w:top w:val="nil"/>
              <w:left w:val="nil"/>
              <w:bottom w:val="nil"/>
              <w:right w:val="nil"/>
            </w:tcBorders>
            <w:shd w:val="clear" w:color="auto" w:fill="auto"/>
            <w:tcMar>
              <w:top w:w="12" w:type="dxa"/>
              <w:left w:w="12" w:type="dxa"/>
              <w:bottom w:w="0" w:type="dxa"/>
              <w:right w:w="12" w:type="dxa"/>
            </w:tcMar>
            <w:hideMark/>
          </w:tcPr>
          <w:p w14:paraId="58297B8C"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lang w:val="en-GB"/>
              </w:rPr>
              <w:t>All-K</w:t>
            </w:r>
          </w:p>
        </w:tc>
      </w:tr>
      <w:tr w:rsidR="00BD0F00" w:rsidRPr="00BD0F00" w14:paraId="6749FAB8" w14:textId="77777777" w:rsidTr="008F78CD">
        <w:trPr>
          <w:trHeight w:val="255"/>
        </w:trPr>
        <w:tc>
          <w:tcPr>
            <w:tcW w:w="1426" w:type="dxa"/>
            <w:tcBorders>
              <w:top w:val="nil"/>
              <w:left w:val="nil"/>
              <w:bottom w:val="nil"/>
              <w:right w:val="nil"/>
            </w:tcBorders>
            <w:shd w:val="clear" w:color="auto" w:fill="auto"/>
            <w:tcMar>
              <w:top w:w="12" w:type="dxa"/>
              <w:left w:w="12" w:type="dxa"/>
              <w:bottom w:w="0" w:type="dxa"/>
              <w:right w:w="12" w:type="dxa"/>
            </w:tcMar>
            <w:hideMark/>
          </w:tcPr>
          <w:p w14:paraId="1D3E0E2E" w14:textId="77777777" w:rsidR="008F78CD" w:rsidRPr="00BD0F00" w:rsidRDefault="008F78CD" w:rsidP="00416944">
            <w:pPr>
              <w:rPr>
                <w:rFonts w:ascii="Times New Roman" w:hAnsi="Times New Roman"/>
                <w:b/>
                <w:sz w:val="24"/>
                <w:szCs w:val="24"/>
              </w:rPr>
            </w:pPr>
            <w:r w:rsidRPr="00BD0F00">
              <w:rPr>
                <w:rFonts w:ascii="Times New Roman" w:hAnsi="Times New Roman"/>
                <w:b/>
                <w:sz w:val="24"/>
                <w:szCs w:val="24"/>
                <w:lang w:val="en-GB"/>
              </w:rPr>
              <w:t>6</w:t>
            </w:r>
          </w:p>
        </w:tc>
        <w:tc>
          <w:tcPr>
            <w:tcW w:w="1705" w:type="dxa"/>
            <w:tcBorders>
              <w:top w:val="nil"/>
              <w:left w:val="nil"/>
              <w:bottom w:val="nil"/>
              <w:right w:val="nil"/>
            </w:tcBorders>
            <w:shd w:val="clear" w:color="auto" w:fill="auto"/>
            <w:tcMar>
              <w:top w:w="12" w:type="dxa"/>
              <w:left w:w="12" w:type="dxa"/>
              <w:bottom w:w="0" w:type="dxa"/>
              <w:right w:w="12" w:type="dxa"/>
            </w:tcMar>
            <w:hideMark/>
          </w:tcPr>
          <w:p w14:paraId="70B2B4ED"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rPr>
              <w:t>NP</w:t>
            </w:r>
          </w:p>
        </w:tc>
        <w:tc>
          <w:tcPr>
            <w:tcW w:w="6511" w:type="dxa"/>
            <w:tcBorders>
              <w:top w:val="nil"/>
              <w:left w:val="nil"/>
              <w:bottom w:val="nil"/>
              <w:right w:val="nil"/>
            </w:tcBorders>
            <w:shd w:val="clear" w:color="auto" w:fill="auto"/>
            <w:tcMar>
              <w:top w:w="12" w:type="dxa"/>
              <w:left w:w="12" w:type="dxa"/>
              <w:bottom w:w="0" w:type="dxa"/>
              <w:right w:w="12" w:type="dxa"/>
            </w:tcMar>
            <w:hideMark/>
          </w:tcPr>
          <w:p w14:paraId="12D3ED79"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lang w:val="en-GB"/>
              </w:rPr>
              <w:t>NP(KSZnB_NP)</w:t>
            </w:r>
          </w:p>
        </w:tc>
      </w:tr>
      <w:tr w:rsidR="00BD0F00" w:rsidRPr="00BD0F00" w14:paraId="5F0898D5" w14:textId="77777777" w:rsidTr="008F78CD">
        <w:trPr>
          <w:trHeight w:val="284"/>
        </w:trPr>
        <w:tc>
          <w:tcPr>
            <w:tcW w:w="1426" w:type="dxa"/>
            <w:tcBorders>
              <w:top w:val="nil"/>
              <w:left w:val="nil"/>
              <w:bottom w:val="nil"/>
              <w:right w:val="nil"/>
            </w:tcBorders>
            <w:shd w:val="clear" w:color="auto" w:fill="auto"/>
            <w:tcMar>
              <w:top w:w="12" w:type="dxa"/>
              <w:left w:w="12" w:type="dxa"/>
              <w:bottom w:w="0" w:type="dxa"/>
              <w:right w:w="12" w:type="dxa"/>
            </w:tcMar>
            <w:hideMark/>
          </w:tcPr>
          <w:p w14:paraId="1C2454CA" w14:textId="77777777" w:rsidR="008F78CD" w:rsidRPr="00BD0F00" w:rsidRDefault="008F78CD" w:rsidP="00416944">
            <w:pPr>
              <w:rPr>
                <w:rFonts w:ascii="Times New Roman" w:hAnsi="Times New Roman"/>
                <w:b/>
                <w:sz w:val="24"/>
                <w:szCs w:val="24"/>
              </w:rPr>
            </w:pPr>
            <w:r w:rsidRPr="00BD0F00">
              <w:rPr>
                <w:rFonts w:ascii="Times New Roman" w:hAnsi="Times New Roman"/>
                <w:b/>
                <w:sz w:val="24"/>
                <w:szCs w:val="24"/>
                <w:lang w:val="en-GB"/>
              </w:rPr>
              <w:t>7</w:t>
            </w:r>
          </w:p>
        </w:tc>
        <w:tc>
          <w:tcPr>
            <w:tcW w:w="1705" w:type="dxa"/>
            <w:tcBorders>
              <w:top w:val="nil"/>
              <w:left w:val="nil"/>
              <w:bottom w:val="nil"/>
              <w:right w:val="nil"/>
            </w:tcBorders>
            <w:shd w:val="clear" w:color="auto" w:fill="auto"/>
            <w:tcMar>
              <w:top w:w="12" w:type="dxa"/>
              <w:left w:w="12" w:type="dxa"/>
              <w:bottom w:w="0" w:type="dxa"/>
              <w:right w:w="12" w:type="dxa"/>
            </w:tcMar>
            <w:hideMark/>
          </w:tcPr>
          <w:p w14:paraId="38D58B18"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rPr>
              <w:t>All_2</w:t>
            </w:r>
          </w:p>
        </w:tc>
        <w:tc>
          <w:tcPr>
            <w:tcW w:w="6511" w:type="dxa"/>
            <w:tcBorders>
              <w:top w:val="nil"/>
              <w:left w:val="nil"/>
              <w:bottom w:val="nil"/>
              <w:right w:val="nil"/>
            </w:tcBorders>
            <w:shd w:val="clear" w:color="auto" w:fill="auto"/>
            <w:tcMar>
              <w:top w:w="12" w:type="dxa"/>
              <w:left w:w="12" w:type="dxa"/>
              <w:bottom w:w="0" w:type="dxa"/>
              <w:right w:w="12" w:type="dxa"/>
            </w:tcMar>
            <w:hideMark/>
          </w:tcPr>
          <w:p w14:paraId="7345FD05"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lang w:val="en-GB"/>
              </w:rPr>
              <w:t xml:space="preserve">All 2 (NPKSZnB nutrients are individually applied) </w:t>
            </w:r>
          </w:p>
        </w:tc>
      </w:tr>
      <w:tr w:rsidR="00BD0F00" w:rsidRPr="00BD0F00" w14:paraId="391DE748" w14:textId="77777777" w:rsidTr="008F78CD">
        <w:trPr>
          <w:trHeight w:val="255"/>
        </w:trPr>
        <w:tc>
          <w:tcPr>
            <w:tcW w:w="1426" w:type="dxa"/>
            <w:tcBorders>
              <w:top w:val="nil"/>
              <w:left w:val="nil"/>
              <w:bottom w:val="nil"/>
              <w:right w:val="nil"/>
            </w:tcBorders>
            <w:shd w:val="clear" w:color="auto" w:fill="auto"/>
            <w:tcMar>
              <w:top w:w="12" w:type="dxa"/>
              <w:left w:w="12" w:type="dxa"/>
              <w:bottom w:w="0" w:type="dxa"/>
              <w:right w:w="12" w:type="dxa"/>
            </w:tcMar>
            <w:hideMark/>
          </w:tcPr>
          <w:p w14:paraId="67DC127F" w14:textId="77777777" w:rsidR="008F78CD" w:rsidRPr="00BD0F00" w:rsidRDefault="008F78CD" w:rsidP="00416944">
            <w:pPr>
              <w:rPr>
                <w:rFonts w:ascii="Times New Roman" w:hAnsi="Times New Roman"/>
                <w:b/>
                <w:sz w:val="24"/>
                <w:szCs w:val="24"/>
              </w:rPr>
            </w:pPr>
            <w:r w:rsidRPr="00BD0F00">
              <w:rPr>
                <w:rFonts w:ascii="Times New Roman" w:hAnsi="Times New Roman"/>
                <w:b/>
                <w:sz w:val="24"/>
                <w:szCs w:val="24"/>
                <w:lang w:val="en-GB"/>
              </w:rPr>
              <w:t>8</w:t>
            </w:r>
          </w:p>
        </w:tc>
        <w:tc>
          <w:tcPr>
            <w:tcW w:w="1705" w:type="dxa"/>
            <w:tcBorders>
              <w:top w:val="nil"/>
              <w:left w:val="nil"/>
              <w:bottom w:val="nil"/>
              <w:right w:val="nil"/>
            </w:tcBorders>
            <w:shd w:val="clear" w:color="auto" w:fill="auto"/>
            <w:tcMar>
              <w:top w:w="12" w:type="dxa"/>
              <w:left w:w="12" w:type="dxa"/>
              <w:bottom w:w="0" w:type="dxa"/>
              <w:right w:w="12" w:type="dxa"/>
            </w:tcMar>
            <w:hideMark/>
          </w:tcPr>
          <w:p w14:paraId="00BE7A4B"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rPr>
              <w:t>All_3</w:t>
            </w:r>
          </w:p>
        </w:tc>
        <w:tc>
          <w:tcPr>
            <w:tcW w:w="6511" w:type="dxa"/>
            <w:tcBorders>
              <w:top w:val="nil"/>
              <w:left w:val="nil"/>
              <w:bottom w:val="nil"/>
              <w:right w:val="nil"/>
            </w:tcBorders>
            <w:shd w:val="clear" w:color="auto" w:fill="auto"/>
            <w:tcMar>
              <w:top w:w="12" w:type="dxa"/>
              <w:left w:w="12" w:type="dxa"/>
              <w:bottom w:w="0" w:type="dxa"/>
              <w:right w:w="12" w:type="dxa"/>
            </w:tcMar>
            <w:hideMark/>
          </w:tcPr>
          <w:p w14:paraId="26662ECB"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lang w:val="en-GB"/>
              </w:rPr>
              <w:t xml:space="preserve"> </w:t>
            </w:r>
            <w:r w:rsidRPr="00BD0F00">
              <w:rPr>
                <w:rFonts w:ascii="Times New Roman" w:hAnsi="Times New Roman"/>
                <w:sz w:val="24"/>
                <w:szCs w:val="24"/>
              </w:rPr>
              <w:t>All 3 (NPSZnB compound + K) OCP</w:t>
            </w:r>
          </w:p>
        </w:tc>
      </w:tr>
      <w:tr w:rsidR="00BD0F00" w:rsidRPr="00BD0F00" w14:paraId="0CE95D3C" w14:textId="77777777" w:rsidTr="008F78CD">
        <w:trPr>
          <w:trHeight w:val="182"/>
        </w:trPr>
        <w:tc>
          <w:tcPr>
            <w:tcW w:w="1426" w:type="dxa"/>
            <w:tcBorders>
              <w:top w:val="nil"/>
              <w:left w:val="nil"/>
              <w:bottom w:val="single" w:sz="4" w:space="0" w:color="000000"/>
              <w:right w:val="nil"/>
            </w:tcBorders>
            <w:shd w:val="clear" w:color="auto" w:fill="auto"/>
            <w:tcMar>
              <w:top w:w="12" w:type="dxa"/>
              <w:left w:w="12" w:type="dxa"/>
              <w:bottom w:w="0" w:type="dxa"/>
              <w:right w:w="12" w:type="dxa"/>
            </w:tcMar>
            <w:hideMark/>
          </w:tcPr>
          <w:p w14:paraId="4B3E89B6" w14:textId="77777777" w:rsidR="008F78CD" w:rsidRPr="00BD0F00" w:rsidRDefault="008F78CD" w:rsidP="00416944">
            <w:pPr>
              <w:rPr>
                <w:rFonts w:ascii="Times New Roman" w:hAnsi="Times New Roman"/>
                <w:b/>
                <w:sz w:val="24"/>
                <w:szCs w:val="24"/>
              </w:rPr>
            </w:pPr>
            <w:r w:rsidRPr="00BD0F00">
              <w:rPr>
                <w:rFonts w:ascii="Times New Roman" w:hAnsi="Times New Roman"/>
                <w:b/>
                <w:sz w:val="24"/>
                <w:szCs w:val="24"/>
                <w:lang w:val="en-GB"/>
              </w:rPr>
              <w:t>9</w:t>
            </w:r>
          </w:p>
        </w:tc>
        <w:tc>
          <w:tcPr>
            <w:tcW w:w="1705" w:type="dxa"/>
            <w:tcBorders>
              <w:top w:val="nil"/>
              <w:left w:val="nil"/>
              <w:bottom w:val="single" w:sz="4" w:space="0" w:color="000000"/>
              <w:right w:val="nil"/>
            </w:tcBorders>
            <w:shd w:val="clear" w:color="auto" w:fill="auto"/>
            <w:tcMar>
              <w:top w:w="12" w:type="dxa"/>
              <w:left w:w="12" w:type="dxa"/>
              <w:bottom w:w="0" w:type="dxa"/>
              <w:right w:w="12" w:type="dxa"/>
            </w:tcMar>
            <w:hideMark/>
          </w:tcPr>
          <w:p w14:paraId="3935F777"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rPr>
              <w:t>NF</w:t>
            </w:r>
          </w:p>
        </w:tc>
        <w:tc>
          <w:tcPr>
            <w:tcW w:w="6511" w:type="dxa"/>
            <w:tcBorders>
              <w:top w:val="nil"/>
              <w:left w:val="nil"/>
              <w:bottom w:val="single" w:sz="4" w:space="0" w:color="000000"/>
              <w:right w:val="nil"/>
            </w:tcBorders>
            <w:shd w:val="clear" w:color="auto" w:fill="auto"/>
            <w:tcMar>
              <w:top w:w="12" w:type="dxa"/>
              <w:left w:w="12" w:type="dxa"/>
              <w:bottom w:w="0" w:type="dxa"/>
              <w:right w:w="12" w:type="dxa"/>
            </w:tcMar>
            <w:hideMark/>
          </w:tcPr>
          <w:p w14:paraId="66635CBB" w14:textId="77777777" w:rsidR="008F78CD" w:rsidRPr="00BD0F00" w:rsidRDefault="008F78CD" w:rsidP="00416944">
            <w:pPr>
              <w:rPr>
                <w:rFonts w:ascii="Times New Roman" w:hAnsi="Times New Roman"/>
                <w:sz w:val="24"/>
                <w:szCs w:val="24"/>
              </w:rPr>
            </w:pPr>
            <w:r w:rsidRPr="00BD0F00">
              <w:rPr>
                <w:rFonts w:ascii="Times New Roman" w:hAnsi="Times New Roman"/>
                <w:sz w:val="24"/>
                <w:szCs w:val="24"/>
                <w:lang w:val="en-GB"/>
              </w:rPr>
              <w:t>Control (no fertilizer)</w:t>
            </w:r>
          </w:p>
        </w:tc>
      </w:tr>
    </w:tbl>
    <w:p w14:paraId="3144FB2C" w14:textId="77777777" w:rsidR="00BE7E6C" w:rsidRPr="00BD0F00" w:rsidRDefault="00BE7E6C" w:rsidP="00416944">
      <w:pPr>
        <w:ind w:firstLine="204"/>
        <w:rPr>
          <w:rFonts w:ascii="Times New Roman" w:hAnsi="Times New Roman"/>
          <w:sz w:val="24"/>
          <w:szCs w:val="24"/>
          <w:lang w:val="en-US" w:eastAsia="zh-CN"/>
        </w:rPr>
      </w:pPr>
    </w:p>
    <w:p w14:paraId="5EA1B049" w14:textId="77777777" w:rsidR="002A4615" w:rsidRPr="00BD0F00" w:rsidRDefault="002A4615" w:rsidP="00416944">
      <w:pPr>
        <w:rPr>
          <w:rFonts w:ascii="Times New Roman" w:hAnsi="Times New Roman"/>
          <w:sz w:val="24"/>
          <w:szCs w:val="24"/>
        </w:rPr>
      </w:pPr>
    </w:p>
    <w:p w14:paraId="2E56BA4C" w14:textId="77777777" w:rsidR="005B6ADD" w:rsidRPr="00BD0F00" w:rsidRDefault="005B6ADD" w:rsidP="00416944">
      <w:pPr>
        <w:rPr>
          <w:rFonts w:ascii="Times New Roman" w:hAnsi="Times New Roman"/>
          <w:sz w:val="24"/>
          <w:szCs w:val="24"/>
        </w:rPr>
        <w:sectPr w:rsidR="005B6ADD" w:rsidRPr="00BD0F00" w:rsidSect="002646C7">
          <w:type w:val="continuous"/>
          <w:pgSz w:w="11906" w:h="16838" w:code="9"/>
          <w:pgMar w:top="794" w:right="734" w:bottom="1134" w:left="734" w:header="737" w:footer="737" w:gutter="0"/>
          <w:cols w:space="510"/>
          <w:titlePg/>
          <w:docGrid w:linePitch="272"/>
        </w:sectPr>
      </w:pPr>
    </w:p>
    <w:bookmarkEnd w:id="0"/>
    <w:p w14:paraId="1EDCFD32" w14:textId="77777777" w:rsidR="008F78CD" w:rsidRPr="00BD0F00" w:rsidRDefault="008F78CD" w:rsidP="00416944">
      <w:pPr>
        <w:tabs>
          <w:tab w:val="left" w:pos="720"/>
        </w:tabs>
        <w:rPr>
          <w:rFonts w:ascii="Times New Roman" w:eastAsia="Times New Roman" w:hAnsi="Times New Roman"/>
          <w:bCs/>
          <w:sz w:val="24"/>
          <w:szCs w:val="24"/>
        </w:rPr>
      </w:pPr>
      <w:r w:rsidRPr="00BD0F00">
        <w:rPr>
          <w:rFonts w:ascii="Times New Roman" w:eastAsia="Times New Roman" w:hAnsi="Times New Roman"/>
          <w:bCs/>
          <w:sz w:val="24"/>
          <w:szCs w:val="24"/>
        </w:rPr>
        <w:lastRenderedPageBreak/>
        <w:t>In the maize nutrient omission experiment the nutrient rates were used as follows: 120 kg ha</w:t>
      </w:r>
      <w:r w:rsidRPr="00BD0F00">
        <w:rPr>
          <w:rFonts w:ascii="Times New Roman" w:eastAsia="Times New Roman" w:hAnsi="Times New Roman"/>
          <w:bCs/>
          <w:sz w:val="24"/>
          <w:szCs w:val="24"/>
          <w:vertAlign w:val="superscript"/>
        </w:rPr>
        <w:t>-1</w:t>
      </w:r>
      <w:r w:rsidRPr="00BD0F00">
        <w:rPr>
          <w:rFonts w:ascii="Times New Roman" w:eastAsia="Times New Roman" w:hAnsi="Times New Roman"/>
          <w:bCs/>
          <w:sz w:val="24"/>
          <w:szCs w:val="24"/>
        </w:rPr>
        <w:t xml:space="preserve"> of N, 76 kg ha-1 P2O5, 60 kg ha</w:t>
      </w:r>
      <w:r w:rsidRPr="00BD0F00">
        <w:rPr>
          <w:rFonts w:ascii="Times New Roman" w:eastAsia="Times New Roman" w:hAnsi="Times New Roman"/>
          <w:bCs/>
          <w:sz w:val="24"/>
          <w:szCs w:val="24"/>
          <w:vertAlign w:val="superscript"/>
        </w:rPr>
        <w:t>-1</w:t>
      </w:r>
      <w:r w:rsidRPr="00BD0F00">
        <w:rPr>
          <w:rFonts w:ascii="Times New Roman" w:eastAsia="Times New Roman" w:hAnsi="Times New Roman"/>
          <w:bCs/>
          <w:sz w:val="24"/>
          <w:szCs w:val="24"/>
        </w:rPr>
        <w:t xml:space="preserve"> of K2O, 14.8 kg ha</w:t>
      </w:r>
      <w:r w:rsidRPr="00BD0F00">
        <w:rPr>
          <w:rFonts w:ascii="Times New Roman" w:eastAsia="Times New Roman" w:hAnsi="Times New Roman"/>
          <w:bCs/>
          <w:sz w:val="24"/>
          <w:szCs w:val="24"/>
          <w:vertAlign w:val="superscript"/>
        </w:rPr>
        <w:t>-1</w:t>
      </w:r>
      <w:r w:rsidRPr="00BD0F00">
        <w:rPr>
          <w:rFonts w:ascii="Times New Roman" w:eastAsia="Times New Roman" w:hAnsi="Times New Roman"/>
          <w:bCs/>
          <w:sz w:val="24"/>
          <w:szCs w:val="24"/>
        </w:rPr>
        <w:t xml:space="preserve"> of S, 1.5 kg ha</w:t>
      </w:r>
      <w:r w:rsidRPr="000012DA">
        <w:rPr>
          <w:rFonts w:ascii="Times New Roman" w:eastAsia="Times New Roman" w:hAnsi="Times New Roman"/>
          <w:bCs/>
          <w:sz w:val="24"/>
          <w:szCs w:val="24"/>
          <w:vertAlign w:val="superscript"/>
        </w:rPr>
        <w:t>-1</w:t>
      </w:r>
      <w:r w:rsidRPr="00BD0F00">
        <w:rPr>
          <w:rFonts w:ascii="Times New Roman" w:eastAsia="Times New Roman" w:hAnsi="Times New Roman"/>
          <w:bCs/>
          <w:sz w:val="24"/>
          <w:szCs w:val="24"/>
        </w:rPr>
        <w:t xml:space="preserve"> of Zn, and 0.5 kg ha</w:t>
      </w:r>
      <w:r w:rsidRPr="00BD0F00">
        <w:rPr>
          <w:rFonts w:ascii="Times New Roman" w:eastAsia="Times New Roman" w:hAnsi="Times New Roman"/>
          <w:bCs/>
          <w:sz w:val="24"/>
          <w:szCs w:val="24"/>
          <w:vertAlign w:val="superscript"/>
        </w:rPr>
        <w:t>-1</w:t>
      </w:r>
      <w:r w:rsidRPr="00BD0F00">
        <w:rPr>
          <w:rFonts w:ascii="Times New Roman" w:eastAsia="Times New Roman" w:hAnsi="Times New Roman"/>
          <w:bCs/>
          <w:sz w:val="24"/>
          <w:szCs w:val="24"/>
        </w:rPr>
        <w:t xml:space="preserve"> of B. DAP (18-46-0), NPS (19-38-70), and urea (46-0-0) were used for the sources of nitrogen whereas both DAP and NPS were also used for phosphorus sources. KCl (0-0-60), NPS (19-38-7), Zn sulfate monohydrate, and borax solubor were used as the sources of potassium, sulfur, zinc, and boron, respectively. BH 540 maize variety was used as a test crop. </w:t>
      </w:r>
    </w:p>
    <w:p w14:paraId="4CDEB351" w14:textId="77777777" w:rsidR="008F78CD" w:rsidRPr="00BD0F00" w:rsidRDefault="008F78CD" w:rsidP="00416944">
      <w:pPr>
        <w:tabs>
          <w:tab w:val="left" w:pos="720"/>
        </w:tabs>
        <w:rPr>
          <w:rFonts w:ascii="Times New Roman" w:eastAsia="Times New Roman" w:hAnsi="Times New Roman"/>
          <w:bCs/>
          <w:sz w:val="24"/>
          <w:szCs w:val="24"/>
        </w:rPr>
      </w:pPr>
    </w:p>
    <w:p w14:paraId="0B1E5DA1" w14:textId="77777777" w:rsidR="004E08FF" w:rsidRPr="00BD0F00" w:rsidRDefault="004E08FF" w:rsidP="00416944">
      <w:pPr>
        <w:tabs>
          <w:tab w:val="left" w:pos="720"/>
        </w:tabs>
        <w:rPr>
          <w:rFonts w:ascii="Times New Roman" w:eastAsia="Times New Roman" w:hAnsi="Times New Roman"/>
          <w:bCs/>
          <w:sz w:val="24"/>
          <w:szCs w:val="24"/>
        </w:rPr>
      </w:pPr>
      <w:r w:rsidRPr="00BD0F00">
        <w:rPr>
          <w:rFonts w:ascii="Times New Roman" w:eastAsia="Times New Roman" w:hAnsi="Times New Roman"/>
          <w:bCs/>
          <w:sz w:val="24"/>
          <w:szCs w:val="24"/>
        </w:rPr>
        <w:t>All recommended agronomic management was done at the appropriate stage of the test crop. All amounts of PKSZnB nutrients and half of nitrogen fertilizer were applied at planting via drill method. Half of the nitrogen fertilizer was applied at as top dressing. However, half potassium for All-3 treatment was applied at tillering as split to see its effect on grain yield.</w:t>
      </w:r>
    </w:p>
    <w:p w14:paraId="26FA9C4B" w14:textId="77777777" w:rsidR="004E08FF" w:rsidRPr="00BD0F00" w:rsidRDefault="004E08FF" w:rsidP="00416944">
      <w:pPr>
        <w:tabs>
          <w:tab w:val="left" w:pos="720"/>
        </w:tabs>
        <w:spacing w:before="240"/>
        <w:rPr>
          <w:rFonts w:ascii="Times New Roman" w:eastAsia="Times New Roman" w:hAnsi="Times New Roman"/>
          <w:bCs/>
          <w:sz w:val="24"/>
          <w:szCs w:val="24"/>
        </w:rPr>
      </w:pPr>
      <w:r w:rsidRPr="00BD0F00">
        <w:rPr>
          <w:rFonts w:ascii="Times New Roman" w:eastAsia="Times New Roman" w:hAnsi="Times New Roman"/>
          <w:bCs/>
          <w:sz w:val="24"/>
          <w:szCs w:val="24"/>
        </w:rPr>
        <w:t>Grain yield, biomass yield, plant height, ear length, ear diameter, cob number, cob weight, and stand count data were collected and arranged for analysis. Composite soil samples were collected at planting from each trial site. The cost of each nutrient was collected from the nationally imported inputs. The farm gate price of yield was obtained from local market.</w:t>
      </w:r>
    </w:p>
    <w:p w14:paraId="774AA290" w14:textId="77777777" w:rsidR="004E08FF" w:rsidRPr="00BD0F00" w:rsidRDefault="004E08FF" w:rsidP="00416944">
      <w:pPr>
        <w:tabs>
          <w:tab w:val="left" w:pos="720"/>
        </w:tabs>
        <w:rPr>
          <w:rFonts w:ascii="Times New Roman" w:eastAsia="Times New Roman" w:hAnsi="Times New Roman"/>
          <w:bCs/>
          <w:sz w:val="24"/>
          <w:szCs w:val="24"/>
        </w:rPr>
      </w:pPr>
    </w:p>
    <w:p w14:paraId="054B6CCC" w14:textId="77777777" w:rsidR="004E08FF" w:rsidRPr="00BD0F00" w:rsidRDefault="004E08FF" w:rsidP="00416944">
      <w:pPr>
        <w:pStyle w:val="ListParagraph"/>
        <w:numPr>
          <w:ilvl w:val="1"/>
          <w:numId w:val="11"/>
        </w:numPr>
        <w:ind w:firstLineChars="0"/>
        <w:rPr>
          <w:rFonts w:ascii="Times New Roman" w:hAnsi="Times New Roman"/>
          <w:b/>
          <w:sz w:val="24"/>
          <w:szCs w:val="24"/>
        </w:rPr>
      </w:pPr>
      <w:r w:rsidRPr="00BD0F00">
        <w:rPr>
          <w:rFonts w:ascii="Times New Roman" w:hAnsi="Times New Roman"/>
          <w:b/>
          <w:sz w:val="24"/>
          <w:szCs w:val="24"/>
        </w:rPr>
        <w:t>Data Analysis</w:t>
      </w:r>
    </w:p>
    <w:p w14:paraId="3999729A" w14:textId="77777777" w:rsidR="004E08FF" w:rsidRPr="00BD0F00" w:rsidRDefault="004E08FF" w:rsidP="00416944">
      <w:pPr>
        <w:tabs>
          <w:tab w:val="left" w:pos="720"/>
        </w:tabs>
        <w:spacing w:before="240" w:after="240"/>
        <w:rPr>
          <w:rFonts w:ascii="Times New Roman" w:eastAsia="Times New Roman" w:hAnsi="Times New Roman"/>
          <w:bCs/>
          <w:sz w:val="24"/>
          <w:szCs w:val="24"/>
        </w:rPr>
      </w:pPr>
      <w:r w:rsidRPr="00BD0F00">
        <w:rPr>
          <w:rFonts w:ascii="Times New Roman" w:eastAsia="Times New Roman" w:hAnsi="Times New Roman"/>
          <w:bCs/>
          <w:sz w:val="24"/>
          <w:szCs w:val="24"/>
        </w:rPr>
        <w:t>Fixed model analysis of variance (ANOVA) was used for analysis of yield data at site level. The factors affecting yield as random were used an input for ANOVA analysis in mixed model. The model is expressed as follows:</w:t>
      </w:r>
    </w:p>
    <w:p w14:paraId="4ECE4307" w14:textId="77777777" w:rsidR="004E08FF" w:rsidRPr="00BD0F00" w:rsidRDefault="004E08FF" w:rsidP="00416944">
      <w:pPr>
        <w:rPr>
          <w:rFonts w:ascii="Times New Roman" w:hAnsi="Times New Roman"/>
          <w:sz w:val="24"/>
          <w:szCs w:val="24"/>
        </w:rPr>
      </w:pPr>
      <w:r w:rsidRPr="00BD0F00">
        <w:rPr>
          <w:rFonts w:ascii="Times New Roman" w:hAnsi="Times New Roman"/>
          <w:sz w:val="24"/>
          <w:szCs w:val="24"/>
        </w:rPr>
        <w:t>Y</w:t>
      </w:r>
      <w:r w:rsidRPr="00BD0F00">
        <w:rPr>
          <w:rFonts w:ascii="Times New Roman" w:hAnsi="Times New Roman"/>
          <w:sz w:val="24"/>
          <w:szCs w:val="24"/>
          <w:vertAlign w:val="subscript"/>
        </w:rPr>
        <w:t>ijk</w:t>
      </w:r>
      <w:r w:rsidRPr="00BD0F00">
        <w:rPr>
          <w:rFonts w:ascii="Times New Roman" w:hAnsi="Times New Roman"/>
          <w:sz w:val="24"/>
          <w:szCs w:val="24"/>
        </w:rPr>
        <w:t xml:space="preserve"> = μ + Nt</w:t>
      </w:r>
      <w:r w:rsidRPr="00BD0F00">
        <w:rPr>
          <w:rFonts w:ascii="Times New Roman" w:hAnsi="Times New Roman"/>
          <w:sz w:val="24"/>
          <w:szCs w:val="24"/>
          <w:vertAlign w:val="subscript"/>
        </w:rPr>
        <w:t>i</w:t>
      </w:r>
      <w:r w:rsidRPr="00BD0F00">
        <w:rPr>
          <w:rFonts w:ascii="Times New Roman" w:hAnsi="Times New Roman"/>
          <w:sz w:val="24"/>
          <w:szCs w:val="24"/>
        </w:rPr>
        <w:t xml:space="preserve"> + (1|L)</w:t>
      </w:r>
      <w:r w:rsidRPr="00BD0F00">
        <w:rPr>
          <w:rFonts w:ascii="Times New Roman" w:hAnsi="Times New Roman"/>
          <w:sz w:val="24"/>
          <w:szCs w:val="24"/>
          <w:vertAlign w:val="subscript"/>
        </w:rPr>
        <w:t xml:space="preserve"> </w:t>
      </w:r>
      <w:r w:rsidRPr="00BD0F00">
        <w:rPr>
          <w:rFonts w:ascii="Times New Roman" w:hAnsi="Times New Roman"/>
          <w:sz w:val="24"/>
          <w:szCs w:val="24"/>
        </w:rPr>
        <w:t>+ (Nt × S)</w:t>
      </w:r>
      <w:r w:rsidRPr="00BD0F00">
        <w:rPr>
          <w:rFonts w:ascii="Times New Roman" w:hAnsi="Times New Roman"/>
          <w:sz w:val="24"/>
          <w:szCs w:val="24"/>
          <w:vertAlign w:val="subscript"/>
        </w:rPr>
        <w:t>ij</w:t>
      </w:r>
      <w:r w:rsidRPr="00BD0F00">
        <w:rPr>
          <w:rFonts w:ascii="Times New Roman" w:hAnsi="Times New Roman"/>
          <w:sz w:val="24"/>
          <w:szCs w:val="24"/>
        </w:rPr>
        <w:t xml:space="preserve"> + S</w:t>
      </w:r>
      <w:r w:rsidRPr="00BD0F00">
        <w:rPr>
          <w:rFonts w:ascii="Times New Roman" w:hAnsi="Times New Roman"/>
          <w:sz w:val="24"/>
          <w:szCs w:val="24"/>
          <w:vertAlign w:val="subscript"/>
        </w:rPr>
        <w:t>j</w:t>
      </w:r>
      <w:r w:rsidRPr="00BD0F00">
        <w:rPr>
          <w:rFonts w:ascii="Times New Roman" w:hAnsi="Times New Roman"/>
          <w:sz w:val="24"/>
          <w:szCs w:val="24"/>
        </w:rPr>
        <w:t>+ B</w:t>
      </w:r>
      <w:r w:rsidRPr="00BD0F00">
        <w:rPr>
          <w:rFonts w:ascii="Times New Roman" w:hAnsi="Times New Roman"/>
          <w:sz w:val="24"/>
          <w:szCs w:val="24"/>
          <w:vertAlign w:val="subscript"/>
        </w:rPr>
        <w:t xml:space="preserve">k </w:t>
      </w:r>
      <w:r w:rsidRPr="00BD0F00">
        <w:rPr>
          <w:rFonts w:ascii="Times New Roman" w:hAnsi="Times New Roman"/>
          <w:sz w:val="24"/>
          <w:szCs w:val="24"/>
        </w:rPr>
        <w:t>+ Ɛ</w:t>
      </w:r>
      <w:r w:rsidRPr="00BD0F00">
        <w:rPr>
          <w:rFonts w:ascii="Times New Roman" w:hAnsi="Times New Roman"/>
          <w:sz w:val="24"/>
          <w:szCs w:val="24"/>
          <w:vertAlign w:val="subscript"/>
        </w:rPr>
        <w:t xml:space="preserve">ijk </w:t>
      </w:r>
      <w:r w:rsidRPr="00BD0F00">
        <w:rPr>
          <w:rFonts w:ascii="Times New Roman" w:hAnsi="Times New Roman"/>
          <w:sz w:val="24"/>
          <w:szCs w:val="24"/>
        </w:rPr>
        <w:t>---------------------Formula 1</w:t>
      </w:r>
    </w:p>
    <w:p w14:paraId="43F604A9" w14:textId="77777777" w:rsidR="004320E9" w:rsidRDefault="004E08FF" w:rsidP="00416944">
      <w:pPr>
        <w:tabs>
          <w:tab w:val="left" w:pos="720"/>
        </w:tabs>
        <w:spacing w:before="240"/>
        <w:rPr>
          <w:rFonts w:ascii="Times New Roman" w:eastAsia="Times New Roman" w:hAnsi="Times New Roman"/>
          <w:bCs/>
          <w:sz w:val="24"/>
          <w:szCs w:val="24"/>
        </w:rPr>
      </w:pPr>
      <w:r w:rsidRPr="00BD0F00">
        <w:rPr>
          <w:rFonts w:ascii="Times New Roman" w:eastAsia="Times New Roman" w:hAnsi="Times New Roman"/>
          <w:bCs/>
          <w:sz w:val="24"/>
          <w:szCs w:val="24"/>
        </w:rPr>
        <w:t xml:space="preserve">Yijk: represents the grain yield, μ: denotes the overall mean, Nti: captures the impact </w:t>
      </w:r>
      <w:r w:rsidRPr="00BD0F00">
        <w:rPr>
          <w:rFonts w:ascii="Times New Roman" w:eastAsia="Times New Roman" w:hAnsi="Times New Roman"/>
          <w:bCs/>
          <w:sz w:val="24"/>
          <w:szCs w:val="24"/>
        </w:rPr>
        <w:t xml:space="preserve">of nutrient types, Sj: accounts for soil types, (1|L): considers the random effect of location, (Nt × S)ij: represents the interaction effects of these factors, Bk: represents the block effect and Eijk: represents the error associated with each level of the factors. </w:t>
      </w:r>
    </w:p>
    <w:p w14:paraId="59EE4F83" w14:textId="501DB1DE" w:rsidR="004E08FF" w:rsidRPr="00BD0F00" w:rsidRDefault="004E08FF" w:rsidP="00416944">
      <w:pPr>
        <w:tabs>
          <w:tab w:val="left" w:pos="720"/>
        </w:tabs>
        <w:spacing w:before="240"/>
        <w:rPr>
          <w:rFonts w:ascii="Times New Roman" w:eastAsia="Times New Roman" w:hAnsi="Times New Roman"/>
          <w:bCs/>
          <w:sz w:val="24"/>
          <w:szCs w:val="24"/>
        </w:rPr>
      </w:pPr>
      <w:r w:rsidRPr="00BD0F00">
        <w:rPr>
          <w:rFonts w:ascii="Times New Roman" w:eastAsia="Times New Roman" w:hAnsi="Times New Roman"/>
          <w:bCs/>
          <w:sz w:val="24"/>
          <w:szCs w:val="24"/>
        </w:rPr>
        <w:t>Tukey's Honestly Significant Difference (HSD) test is a post-hoc statistical method used to determine a significant differences between group means in a dataset. This test is typically applied after an ANOVA indicates that there are statistically significant differences among the group means. Contrast analyses were also conducted to see the variability among the treatments. This statistical method allows for the comparison of specific predefined hypotheses about the means of different groups, when the ANOVA is significant. Graphs were generated after analysis of ANOVA using ggplot in R programing software version 4.1.3. Correlation analysis was performed among yield and yield related parameters to see their association due to omitted nutrients. Additionally, a partial budget analysis was conducted to evaluate the economic importance of the omitted nutrient types. To account for potential yield discrepancy, the mean grain yield was adjusted downward by 10% (CIMMYT, 1988).</w:t>
      </w:r>
    </w:p>
    <w:p w14:paraId="1A92C1B8" w14:textId="77777777" w:rsidR="004E08FF" w:rsidRPr="00BD0F00" w:rsidRDefault="004E08FF" w:rsidP="00416944">
      <w:pPr>
        <w:pStyle w:val="ListParagraph"/>
        <w:tabs>
          <w:tab w:val="left" w:pos="720"/>
        </w:tabs>
        <w:ind w:left="360" w:firstLineChars="0" w:firstLine="0"/>
        <w:textAlignment w:val="baseline"/>
        <w:rPr>
          <w:rFonts w:ascii="Times New Roman" w:hAnsi="Times New Roman"/>
          <w:b/>
          <w:sz w:val="24"/>
          <w:szCs w:val="24"/>
        </w:rPr>
      </w:pPr>
    </w:p>
    <w:p w14:paraId="26840C77" w14:textId="29F3A907" w:rsidR="004E08FF" w:rsidRPr="00BD0F00" w:rsidRDefault="00014B65" w:rsidP="00416944">
      <w:pPr>
        <w:pStyle w:val="ListParagraph"/>
        <w:numPr>
          <w:ilvl w:val="0"/>
          <w:numId w:val="11"/>
        </w:numPr>
        <w:tabs>
          <w:tab w:val="left" w:pos="720"/>
        </w:tabs>
        <w:ind w:firstLineChars="0"/>
        <w:textAlignment w:val="baseline"/>
        <w:rPr>
          <w:rFonts w:ascii="Times New Roman" w:hAnsi="Times New Roman"/>
          <w:b/>
          <w:sz w:val="24"/>
          <w:szCs w:val="24"/>
        </w:rPr>
      </w:pPr>
      <w:r w:rsidRPr="00BD0F00">
        <w:rPr>
          <w:rFonts w:ascii="Times New Roman" w:hAnsi="Times New Roman"/>
          <w:b/>
          <w:sz w:val="24"/>
          <w:szCs w:val="24"/>
        </w:rPr>
        <w:t>Results and Discussion</w:t>
      </w:r>
    </w:p>
    <w:p w14:paraId="1855D998" w14:textId="77777777" w:rsidR="005C11F2" w:rsidRPr="00BD0F00" w:rsidRDefault="005C11F2" w:rsidP="00416944">
      <w:pPr>
        <w:pStyle w:val="ListParagraph"/>
        <w:tabs>
          <w:tab w:val="left" w:pos="720"/>
        </w:tabs>
        <w:ind w:left="360" w:firstLineChars="0" w:firstLine="0"/>
        <w:textAlignment w:val="baseline"/>
        <w:rPr>
          <w:rFonts w:ascii="Times New Roman" w:hAnsi="Times New Roman"/>
          <w:b/>
          <w:sz w:val="24"/>
          <w:szCs w:val="24"/>
        </w:rPr>
      </w:pPr>
    </w:p>
    <w:p w14:paraId="21F66C7B" w14:textId="5FCEC12E" w:rsidR="005C11F2" w:rsidRPr="00BD0F00" w:rsidRDefault="005C11F2" w:rsidP="00416944">
      <w:pPr>
        <w:spacing w:after="160"/>
        <w:jc w:val="left"/>
        <w:rPr>
          <w:rFonts w:ascii="Times New Roman" w:eastAsia="Calibri" w:hAnsi="Times New Roman"/>
          <w:b/>
          <w:bCs/>
          <w:sz w:val="24"/>
          <w:szCs w:val="24"/>
          <w:lang w:val="en-US" w:eastAsia="en-US"/>
        </w:rPr>
      </w:pPr>
      <w:r w:rsidRPr="00BD0F00">
        <w:rPr>
          <w:rFonts w:ascii="Times New Roman" w:eastAsia="Calibri" w:hAnsi="Times New Roman"/>
          <w:b/>
          <w:bCs/>
          <w:sz w:val="24"/>
          <w:szCs w:val="24"/>
          <w:lang w:val="en-US" w:eastAsia="en-US"/>
        </w:rPr>
        <w:t>3.1 Results</w:t>
      </w:r>
    </w:p>
    <w:p w14:paraId="32DF05FA" w14:textId="19D5F122" w:rsidR="004E08FF" w:rsidRPr="00BD0F00" w:rsidRDefault="004E08FF" w:rsidP="00416944">
      <w:pPr>
        <w:spacing w:after="160"/>
        <w:jc w:val="left"/>
        <w:rPr>
          <w:rFonts w:ascii="Times New Roman" w:eastAsia="Calibri" w:hAnsi="Times New Roman"/>
          <w:b/>
          <w:bCs/>
          <w:sz w:val="24"/>
          <w:szCs w:val="24"/>
          <w:lang w:val="en-US" w:eastAsia="en-US"/>
        </w:rPr>
      </w:pPr>
      <w:r w:rsidRPr="00BD0F00">
        <w:rPr>
          <w:rFonts w:ascii="Times New Roman" w:eastAsia="Calibri" w:hAnsi="Times New Roman"/>
          <w:b/>
          <w:bCs/>
          <w:sz w:val="24"/>
          <w:szCs w:val="24"/>
          <w:lang w:val="en-US" w:eastAsia="en-US"/>
        </w:rPr>
        <w:t>3.1</w:t>
      </w:r>
      <w:r w:rsidR="005C11F2" w:rsidRPr="00BD0F00">
        <w:rPr>
          <w:rFonts w:ascii="Times New Roman" w:eastAsia="Calibri" w:hAnsi="Times New Roman"/>
          <w:b/>
          <w:bCs/>
          <w:sz w:val="24"/>
          <w:szCs w:val="24"/>
          <w:lang w:val="en-US" w:eastAsia="en-US"/>
        </w:rPr>
        <w:t>.1</w:t>
      </w:r>
      <w:r w:rsidRPr="00BD0F00">
        <w:rPr>
          <w:rFonts w:ascii="Times New Roman" w:eastAsia="Calibri" w:hAnsi="Times New Roman"/>
          <w:b/>
          <w:bCs/>
          <w:sz w:val="24"/>
          <w:szCs w:val="24"/>
          <w:lang w:val="en-US" w:eastAsia="en-US"/>
        </w:rPr>
        <w:t xml:space="preserve"> Response of maize yield to applied nutrients </w:t>
      </w:r>
    </w:p>
    <w:p w14:paraId="30F50C02" w14:textId="7990A3EB" w:rsidR="004E08FF" w:rsidRPr="00BD0F00" w:rsidRDefault="004E08FF" w:rsidP="004169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240"/>
        <w:rPr>
          <w:rFonts w:ascii="Times New Roman" w:eastAsia="Times New Roman" w:hAnsi="Times New Roman"/>
          <w:sz w:val="24"/>
          <w:szCs w:val="24"/>
          <w:lang w:val="en-US" w:eastAsia="en-US"/>
        </w:rPr>
      </w:pPr>
      <w:r w:rsidRPr="00BD0F00">
        <w:rPr>
          <w:rFonts w:ascii="Times New Roman" w:eastAsia="Times New Roman" w:hAnsi="Times New Roman"/>
          <w:sz w:val="24"/>
          <w:szCs w:val="24"/>
          <w:lang w:val="en-US" w:eastAsia="en-US"/>
        </w:rPr>
        <w:t>Grain yield was significantly different for applied nutrients across</w:t>
      </w:r>
      <w:r w:rsidR="00EC6B32">
        <w:rPr>
          <w:rFonts w:ascii="Times New Roman" w:eastAsia="Times New Roman" w:hAnsi="Times New Roman"/>
          <w:sz w:val="24"/>
          <w:szCs w:val="24"/>
          <w:lang w:val="en-US" w:eastAsia="en-US"/>
        </w:rPr>
        <w:t xml:space="preserve"> all sites at p&lt; 0.01. Figures 2 and 3</w:t>
      </w:r>
      <w:r w:rsidRPr="00BD0F00">
        <w:rPr>
          <w:rFonts w:ascii="Times New Roman" w:eastAsia="Times New Roman" w:hAnsi="Times New Roman"/>
          <w:sz w:val="24"/>
          <w:szCs w:val="24"/>
          <w:lang w:val="en-US" w:eastAsia="en-US"/>
        </w:rPr>
        <w:t xml:space="preserve"> show that maize grain yields varied from site to site at both district and soil types. Maximum grain yield (8.6 t</w:t>
      </w:r>
      <w:r w:rsidR="008F78CD" w:rsidRPr="00BD0F00">
        <w:rPr>
          <w:rFonts w:ascii="Times New Roman" w:eastAsia="Times New Roman" w:hAnsi="Times New Roman"/>
          <w:sz w:val="24"/>
          <w:szCs w:val="24"/>
          <w:lang w:val="en-US" w:eastAsia="en-US"/>
        </w:rPr>
        <w:t xml:space="preserve"> </w:t>
      </w:r>
      <w:r w:rsidRPr="00BD0F00">
        <w:rPr>
          <w:rFonts w:ascii="Times New Roman" w:eastAsia="Times New Roman" w:hAnsi="Times New Roman"/>
          <w:sz w:val="24"/>
          <w:szCs w:val="24"/>
          <w:lang w:val="en-US" w:eastAsia="en-US"/>
        </w:rPr>
        <w:t>ha</w:t>
      </w:r>
      <w:r w:rsidRPr="00BD0F00">
        <w:rPr>
          <w:rFonts w:ascii="Times New Roman" w:eastAsia="Times New Roman" w:hAnsi="Times New Roman"/>
          <w:sz w:val="24"/>
          <w:szCs w:val="24"/>
          <w:vertAlign w:val="superscript"/>
          <w:lang w:val="en-US" w:eastAsia="en-US"/>
        </w:rPr>
        <w:t>-1</w:t>
      </w:r>
      <w:r w:rsidRPr="00BD0F00">
        <w:rPr>
          <w:rFonts w:ascii="Times New Roman" w:eastAsia="Times New Roman" w:hAnsi="Times New Roman"/>
          <w:sz w:val="24"/>
          <w:szCs w:val="24"/>
          <w:lang w:val="en-US" w:eastAsia="en-US"/>
        </w:rPr>
        <w:t>) was obtained from the application of NPKSZn-B at site 1 in the vertisols of Takusa district (Fig</w:t>
      </w:r>
      <w:r w:rsidR="00EC6B32">
        <w:rPr>
          <w:rFonts w:ascii="Times New Roman" w:eastAsia="Times New Roman" w:hAnsi="Times New Roman"/>
          <w:sz w:val="24"/>
          <w:szCs w:val="24"/>
          <w:lang w:val="en-US" w:eastAsia="en-US"/>
        </w:rPr>
        <w:t>ure 3</w:t>
      </w:r>
      <w:r w:rsidRPr="00BD0F00">
        <w:rPr>
          <w:rFonts w:ascii="Times New Roman" w:eastAsia="Times New Roman" w:hAnsi="Times New Roman"/>
          <w:sz w:val="24"/>
          <w:szCs w:val="24"/>
          <w:lang w:val="en-US" w:eastAsia="en-US"/>
        </w:rPr>
        <w:t>). Moreover, a higher yield (</w:t>
      </w:r>
      <w:r w:rsidRPr="00BD0F00">
        <w:rPr>
          <w:rFonts w:ascii="Times New Roman" w:eastAsia="Times New Roman" w:hAnsi="Times New Roman"/>
          <w:sz w:val="24"/>
          <w:szCs w:val="24"/>
          <w:bdr w:val="none" w:sz="0" w:space="0" w:color="auto" w:frame="1"/>
          <w:lang w:val="en-US" w:eastAsia="en-US"/>
        </w:rPr>
        <w:t xml:space="preserve">8.6 </w:t>
      </w:r>
      <w:r w:rsidRPr="00BD0F00">
        <w:rPr>
          <w:rFonts w:ascii="Times New Roman" w:eastAsia="Times New Roman" w:hAnsi="Times New Roman"/>
          <w:sz w:val="24"/>
          <w:szCs w:val="24"/>
          <w:lang w:val="en-US" w:eastAsia="en-US"/>
        </w:rPr>
        <w:t>t ha</w:t>
      </w:r>
      <w:r w:rsidRPr="00BD0F00">
        <w:rPr>
          <w:rFonts w:ascii="Times New Roman" w:eastAsia="Times New Roman" w:hAnsi="Times New Roman"/>
          <w:sz w:val="24"/>
          <w:szCs w:val="24"/>
          <w:vertAlign w:val="superscript"/>
          <w:lang w:val="en-US" w:eastAsia="en-US"/>
        </w:rPr>
        <w:t>-1</w:t>
      </w:r>
      <w:r w:rsidRPr="00BD0F00">
        <w:rPr>
          <w:rFonts w:ascii="Times New Roman" w:eastAsia="Times New Roman" w:hAnsi="Times New Roman"/>
          <w:sz w:val="24"/>
          <w:szCs w:val="24"/>
          <w:lang w:val="en-US" w:eastAsia="en-US"/>
        </w:rPr>
        <w:t>) was also recorded from the applicat</w:t>
      </w:r>
      <w:r w:rsidR="007C4962">
        <w:rPr>
          <w:rFonts w:ascii="Times New Roman" w:eastAsia="Times New Roman" w:hAnsi="Times New Roman"/>
          <w:sz w:val="24"/>
          <w:szCs w:val="24"/>
          <w:lang w:val="en-US" w:eastAsia="en-US"/>
        </w:rPr>
        <w:t>ion of NPKSZnB blended (All-1)</w:t>
      </w:r>
    </w:p>
    <w:p w14:paraId="43DA6771" w14:textId="477F5FA3" w:rsidR="004E08FF" w:rsidRPr="00BD0F00" w:rsidRDefault="004E08FF" w:rsidP="00416944">
      <w:pPr>
        <w:rPr>
          <w:rFonts w:ascii="Times New Roman" w:hAnsi="Times New Roman"/>
          <w:sz w:val="24"/>
          <w:szCs w:val="24"/>
        </w:rPr>
      </w:pPr>
      <w:r w:rsidRPr="00BD0F00">
        <w:rPr>
          <w:rFonts w:ascii="Times New Roman" w:hAnsi="Times New Roman"/>
          <w:sz w:val="24"/>
          <w:szCs w:val="24"/>
        </w:rPr>
        <w:lastRenderedPageBreak/>
        <w:t>Higher grain yield was obtained from the application of NPKSZn-B fertilize</w:t>
      </w:r>
      <w:r w:rsidR="00EC6B32">
        <w:rPr>
          <w:rFonts w:ascii="Times New Roman" w:hAnsi="Times New Roman"/>
          <w:sz w:val="24"/>
          <w:szCs w:val="24"/>
        </w:rPr>
        <w:t>r at nitisols in Alefa (Figure 3</w:t>
      </w:r>
      <w:r w:rsidRPr="00BD0F00">
        <w:rPr>
          <w:rFonts w:ascii="Times New Roman" w:hAnsi="Times New Roman"/>
          <w:sz w:val="24"/>
          <w:szCs w:val="24"/>
        </w:rPr>
        <w:t>). While, negative control or without fertilizer treatment was given lower or no yield across the sites in the study districts. The lowest grain yield of 1.1 t ha</w:t>
      </w:r>
      <w:r w:rsidRPr="00BD0F00">
        <w:rPr>
          <w:rFonts w:ascii="Times New Roman" w:hAnsi="Times New Roman"/>
          <w:sz w:val="24"/>
          <w:szCs w:val="24"/>
          <w:vertAlign w:val="superscript"/>
        </w:rPr>
        <w:t>-1</w:t>
      </w:r>
      <w:r w:rsidRPr="00BD0F00">
        <w:rPr>
          <w:rFonts w:ascii="Times New Roman" w:hAnsi="Times New Roman"/>
          <w:sz w:val="24"/>
          <w:szCs w:val="24"/>
        </w:rPr>
        <w:t xml:space="preserve"> was recorded from no fertilizer application treatment at site 2 in Vertisols. Similarly, yield was not recorded without fertilizer application at site 7 in Nitisols. The grain yield obtained from NP nutrients alone ranged between 4.5-6.5 [5.8] and 5.5-7.0 [7.8] t</w:t>
      </w:r>
      <w:r w:rsidR="008F78CD" w:rsidRPr="00BD0F00">
        <w:rPr>
          <w:rFonts w:ascii="Times New Roman" w:hAnsi="Times New Roman"/>
          <w:sz w:val="24"/>
          <w:szCs w:val="24"/>
        </w:rPr>
        <w:t xml:space="preserve"> </w:t>
      </w:r>
      <w:r w:rsidRPr="00BD0F00">
        <w:rPr>
          <w:rFonts w:ascii="Times New Roman" w:hAnsi="Times New Roman"/>
          <w:sz w:val="24"/>
          <w:szCs w:val="24"/>
        </w:rPr>
        <w:t>ha</w:t>
      </w:r>
      <w:r w:rsidRPr="00BD0F00">
        <w:rPr>
          <w:rFonts w:ascii="Times New Roman" w:hAnsi="Times New Roman"/>
          <w:sz w:val="24"/>
          <w:szCs w:val="24"/>
          <w:vertAlign w:val="superscript"/>
        </w:rPr>
        <w:t>-1</w:t>
      </w:r>
      <w:r w:rsidRPr="00BD0F00">
        <w:rPr>
          <w:rFonts w:ascii="Times New Roman" w:hAnsi="Times New Roman"/>
          <w:sz w:val="24"/>
          <w:szCs w:val="24"/>
        </w:rPr>
        <w:t xml:space="preserve"> in nitisols and Vertisols respectively, however, not significantly different from the application of NP plus other added or omitted nutrients. </w:t>
      </w:r>
    </w:p>
    <w:p w14:paraId="5B39069E" w14:textId="7E531100" w:rsidR="00BD0F00" w:rsidRPr="00BD0F00" w:rsidRDefault="004E08FF" w:rsidP="00BD0F00">
      <w:pPr>
        <w:rPr>
          <w:rFonts w:ascii="Times New Roman" w:hAnsi="Times New Roman"/>
          <w:sz w:val="24"/>
          <w:szCs w:val="24"/>
        </w:rPr>
      </w:pPr>
      <w:r w:rsidRPr="00BD0F00">
        <w:rPr>
          <w:rFonts w:ascii="Times New Roman" w:hAnsi="Times New Roman"/>
          <w:sz w:val="24"/>
          <w:szCs w:val="24"/>
        </w:rPr>
        <w:t xml:space="preserve">The vegetative performance of experiment clearly indicates that the deficiency of nitrogen and phosphorus was clearly observed from control </w:t>
      </w:r>
      <w:r w:rsidR="00EC6B32">
        <w:rPr>
          <w:rFonts w:ascii="Times New Roman" w:hAnsi="Times New Roman"/>
          <w:sz w:val="24"/>
          <w:szCs w:val="24"/>
        </w:rPr>
        <w:t>plot at two soil types (Figure 4</w:t>
      </w:r>
      <w:r w:rsidRPr="00BD0F00">
        <w:rPr>
          <w:rFonts w:ascii="Times New Roman" w:hAnsi="Times New Roman"/>
          <w:sz w:val="24"/>
          <w:szCs w:val="24"/>
        </w:rPr>
        <w:t xml:space="preserve">). The remaining treatment had no visible deficiency symptoms of other treatment in this study. </w:t>
      </w:r>
    </w:p>
    <w:p w14:paraId="6BDA2A95" w14:textId="35BFB89C" w:rsidR="00BD0F00" w:rsidRPr="00BD0F00" w:rsidRDefault="00BD0F00" w:rsidP="00BD0F00">
      <w:pPr>
        <w:spacing w:before="240"/>
        <w:rPr>
          <w:rFonts w:ascii="Times New Roman" w:hAnsi="Times New Roman"/>
          <w:b/>
          <w:bCs/>
          <w:sz w:val="24"/>
          <w:szCs w:val="24"/>
        </w:rPr>
      </w:pPr>
      <w:r w:rsidRPr="00BD0F00">
        <w:rPr>
          <w:rFonts w:ascii="Times New Roman" w:hAnsi="Times New Roman"/>
          <w:sz w:val="24"/>
          <w:szCs w:val="24"/>
        </w:rPr>
        <w:t xml:space="preserve"> </w:t>
      </w:r>
      <w:r w:rsidRPr="00BD0F00">
        <w:rPr>
          <w:rFonts w:ascii="Times New Roman" w:hAnsi="Times New Roman"/>
          <w:b/>
          <w:bCs/>
          <w:sz w:val="24"/>
          <w:szCs w:val="24"/>
        </w:rPr>
        <w:t>3.1.2 The comparison of nitrogen and phosphorus with addition of KSZnB nutrients</w:t>
      </w:r>
    </w:p>
    <w:p w14:paraId="2BA09043" w14:textId="77777777" w:rsidR="00BD0F00" w:rsidRPr="00BD0F00" w:rsidRDefault="00BD0F00" w:rsidP="00BD0F00">
      <w:pPr>
        <w:rPr>
          <w:rFonts w:ascii="Times New Roman" w:hAnsi="Times New Roman"/>
          <w:sz w:val="24"/>
          <w:szCs w:val="24"/>
        </w:rPr>
      </w:pPr>
      <w:r w:rsidRPr="00BD0F00">
        <w:rPr>
          <w:rFonts w:ascii="Times New Roman" w:hAnsi="Times New Roman"/>
          <w:sz w:val="24"/>
          <w:szCs w:val="24"/>
        </w:rPr>
        <w:t>The contrast analysis showed that the application of NP plus KSZnB had no significant (p&gt;0.05) yield advantage compared to NP nutrients alone in vertisols (Table 2). Higher maize yields were recorded in vertisols compared to nitisols. The omission of both NP fertilizers was reduced yield by 94% in vertosols. From the combined analysis, the highest grain yields of 7.44 and 5.58 t ha</w:t>
      </w:r>
      <w:r w:rsidRPr="00BD0F00">
        <w:rPr>
          <w:rFonts w:ascii="Times New Roman" w:hAnsi="Times New Roman"/>
          <w:sz w:val="24"/>
          <w:szCs w:val="24"/>
          <w:vertAlign w:val="superscript"/>
        </w:rPr>
        <w:t>-1</w:t>
      </w:r>
      <w:r w:rsidRPr="00BD0F00">
        <w:rPr>
          <w:rFonts w:ascii="Times New Roman" w:hAnsi="Times New Roman"/>
          <w:sz w:val="24"/>
          <w:szCs w:val="24"/>
        </w:rPr>
        <w:t xml:space="preserve"> were recorded from the application of NPKSZn nutrients in vertisols and nitisols, respectively (Table 2 and 3).  A highly significant (p&lt;0.0001) and higher yield (5 </w:t>
      </w:r>
      <w:r w:rsidRPr="00BD0F00">
        <w:rPr>
          <w:rFonts w:ascii="Times New Roman" w:hAnsi="Times New Roman"/>
          <w:sz w:val="24"/>
          <w:szCs w:val="24"/>
        </w:rPr>
        <w:t>t ha</w:t>
      </w:r>
      <w:r w:rsidRPr="00BD0F00">
        <w:rPr>
          <w:rFonts w:ascii="Times New Roman" w:hAnsi="Times New Roman"/>
          <w:sz w:val="24"/>
          <w:szCs w:val="24"/>
          <w:vertAlign w:val="superscript"/>
        </w:rPr>
        <w:t>-1</w:t>
      </w:r>
      <w:r w:rsidRPr="00BD0F00">
        <w:rPr>
          <w:rFonts w:ascii="Times New Roman" w:hAnsi="Times New Roman"/>
          <w:sz w:val="24"/>
          <w:szCs w:val="24"/>
        </w:rPr>
        <w:t>) was reduced when NP nutrients are omitted in vertosols.</w:t>
      </w:r>
    </w:p>
    <w:p w14:paraId="49CB372D" w14:textId="77777777" w:rsidR="00BD0F00" w:rsidRPr="00BD0F00" w:rsidRDefault="00BD0F00" w:rsidP="00BD0F00">
      <w:pPr>
        <w:shd w:val="clear" w:color="auto" w:fill="FFFFFF"/>
        <w:tabs>
          <w:tab w:val="left" w:pos="720"/>
        </w:tabs>
        <w:rPr>
          <w:rFonts w:ascii="Times New Roman" w:eastAsia="Times New Roman" w:hAnsi="Times New Roman"/>
          <w:b/>
          <w:bCs/>
          <w:sz w:val="24"/>
          <w:szCs w:val="24"/>
        </w:rPr>
      </w:pPr>
    </w:p>
    <w:p w14:paraId="14109536" w14:textId="77777777" w:rsidR="00BD0F00" w:rsidRPr="00BD0F00" w:rsidRDefault="00BD0F00" w:rsidP="00BD0F00">
      <w:pPr>
        <w:rPr>
          <w:rFonts w:ascii="Times New Roman" w:hAnsi="Times New Roman"/>
          <w:sz w:val="24"/>
          <w:szCs w:val="24"/>
        </w:rPr>
      </w:pPr>
      <w:r w:rsidRPr="00BD0F00">
        <w:rPr>
          <w:rFonts w:ascii="Times New Roman" w:hAnsi="Times New Roman"/>
          <w:sz w:val="24"/>
          <w:szCs w:val="24"/>
        </w:rPr>
        <w:t>The omission of both NP fertilizers reduced yield by 70 % in nitisols (Table 5). A contrast analysis also showed that about 4.1 t ha</w:t>
      </w:r>
      <w:r w:rsidRPr="00BD0F00">
        <w:rPr>
          <w:rFonts w:ascii="Times New Roman" w:hAnsi="Times New Roman"/>
          <w:sz w:val="24"/>
          <w:szCs w:val="24"/>
          <w:vertAlign w:val="superscript"/>
        </w:rPr>
        <w:t>-1</w:t>
      </w:r>
      <w:r w:rsidRPr="00BD0F00">
        <w:rPr>
          <w:rFonts w:ascii="Times New Roman" w:hAnsi="Times New Roman"/>
          <w:sz w:val="24"/>
          <w:szCs w:val="24"/>
        </w:rPr>
        <w:t xml:space="preserve"> maize grain yield declined when both nitrogen and phosphorus nutrients were omitted. However, the applications of NP plus KSZnB had no significant yield advantage. The blended application of NPKSZnB significantly (p&lt;0.019) varied with NP nutrients in nitisols (Table 5). </w:t>
      </w:r>
    </w:p>
    <w:p w14:paraId="16241228" w14:textId="469F2F05" w:rsidR="00BD0F00" w:rsidRPr="00BD0F00" w:rsidRDefault="00BD0F00" w:rsidP="00BD0F00">
      <w:pPr>
        <w:spacing w:after="240"/>
        <w:rPr>
          <w:rFonts w:ascii="Times New Roman" w:hAnsi="Times New Roman"/>
          <w:sz w:val="24"/>
          <w:szCs w:val="24"/>
        </w:rPr>
      </w:pPr>
      <w:r w:rsidRPr="00BD0F00">
        <w:rPr>
          <w:rFonts w:ascii="Times New Roman" w:hAnsi="Times New Roman"/>
          <w:sz w:val="24"/>
          <w:szCs w:val="24"/>
        </w:rPr>
        <w:t>The combined analysis revealed that higher yield was observed from the application of NPKSB-Zn treatment across both so</w:t>
      </w:r>
      <w:r w:rsidR="00EC6B32">
        <w:rPr>
          <w:rFonts w:ascii="Times New Roman" w:hAnsi="Times New Roman"/>
          <w:sz w:val="24"/>
          <w:szCs w:val="24"/>
        </w:rPr>
        <w:t>il types and locations (Figure 5</w:t>
      </w:r>
      <w:r w:rsidRPr="00BD0F00">
        <w:rPr>
          <w:rFonts w:ascii="Times New Roman" w:hAnsi="Times New Roman"/>
          <w:sz w:val="24"/>
          <w:szCs w:val="24"/>
        </w:rPr>
        <w:t>). The absence of nitrogen and phosphorus nutrients significantly (p&lt;0.0001) reduced grain yield by 4.8 t ha</w:t>
      </w:r>
      <w:r w:rsidRPr="00BD0F00">
        <w:rPr>
          <w:rFonts w:ascii="Times New Roman" w:hAnsi="Times New Roman"/>
          <w:sz w:val="24"/>
          <w:szCs w:val="24"/>
          <w:vertAlign w:val="superscript"/>
        </w:rPr>
        <w:t>-1</w:t>
      </w:r>
      <w:r w:rsidRPr="00BD0F00">
        <w:rPr>
          <w:rFonts w:ascii="Times New Roman" w:hAnsi="Times New Roman"/>
          <w:sz w:val="24"/>
          <w:szCs w:val="24"/>
        </w:rPr>
        <w:t xml:space="preserve"> (Table 4). Whereas the remaining nutrients did not show significant differences compared to nitrogen and phosphorus in the study area.</w:t>
      </w:r>
    </w:p>
    <w:p w14:paraId="00D943F4" w14:textId="0E2E5A18" w:rsidR="00BD0F00" w:rsidRPr="00BD0F00" w:rsidRDefault="00BD0F00" w:rsidP="00BD0F00">
      <w:pPr>
        <w:spacing w:after="240"/>
        <w:rPr>
          <w:rFonts w:ascii="Times New Roman" w:hAnsi="Times New Roman"/>
          <w:sz w:val="24"/>
          <w:szCs w:val="24"/>
        </w:rPr>
      </w:pPr>
      <w:r w:rsidRPr="00BD0F00">
        <w:rPr>
          <w:rFonts w:ascii="Times New Roman" w:hAnsi="Times New Roman"/>
          <w:sz w:val="24"/>
          <w:szCs w:val="24"/>
        </w:rPr>
        <w:t xml:space="preserve">The correlation analysis indicated that the yield of maize obtained from the applications of NPKSZnB in different forms that is single sources (All_1) and OCP blended + K split (All_3) treatments compared with NP nutrients treatment were highly significant (p&lt;0.001) correlated with r equals to 0.69 and 0.70 values (Figure </w:t>
      </w:r>
      <w:r w:rsidR="00EC6B32">
        <w:rPr>
          <w:rFonts w:ascii="Times New Roman" w:hAnsi="Times New Roman"/>
          <w:sz w:val="24"/>
          <w:szCs w:val="24"/>
        </w:rPr>
        <w:t>6</w:t>
      </w:r>
      <w:r w:rsidRPr="00BD0F00">
        <w:rPr>
          <w:rFonts w:ascii="Times New Roman" w:hAnsi="Times New Roman"/>
          <w:sz w:val="24"/>
          <w:szCs w:val="24"/>
        </w:rPr>
        <w:t>), respectively. Whereas the association analysis between NP nutrient and All_2 (NPKSZnB) applied individually was highly significant (p&lt;0.000) with r equals to 0.78.</w:t>
      </w:r>
    </w:p>
    <w:p w14:paraId="4F5F4D44" w14:textId="77777777" w:rsidR="00BD0F00" w:rsidRPr="00BD0F00" w:rsidRDefault="00BD0F00" w:rsidP="00BD0F00">
      <w:pPr>
        <w:rPr>
          <w:rFonts w:ascii="Times New Roman" w:hAnsi="Times New Roman"/>
          <w:sz w:val="24"/>
          <w:szCs w:val="24"/>
        </w:rPr>
      </w:pPr>
    </w:p>
    <w:p w14:paraId="2CBF352A" w14:textId="50A883EE" w:rsidR="004E08FF" w:rsidRPr="00BD0F00" w:rsidRDefault="004E08FF" w:rsidP="00416944">
      <w:pPr>
        <w:rPr>
          <w:rFonts w:ascii="Times New Roman" w:hAnsi="Times New Roman"/>
          <w:sz w:val="24"/>
          <w:szCs w:val="24"/>
        </w:rPr>
      </w:pPr>
    </w:p>
    <w:p w14:paraId="70BFDEB2" w14:textId="0CBD958E" w:rsidR="00014B65" w:rsidRPr="00BD0F00" w:rsidRDefault="00014B65" w:rsidP="00416944">
      <w:pPr>
        <w:tabs>
          <w:tab w:val="left" w:pos="720"/>
        </w:tabs>
        <w:autoSpaceDE w:val="0"/>
        <w:autoSpaceDN w:val="0"/>
        <w:adjustRightInd w:val="0"/>
        <w:rPr>
          <w:rFonts w:ascii="Times New Roman" w:hAnsi="Times New Roman"/>
          <w:sz w:val="24"/>
          <w:szCs w:val="24"/>
        </w:rPr>
      </w:pPr>
    </w:p>
    <w:p w14:paraId="56AD43DF" w14:textId="77777777" w:rsidR="00776E31" w:rsidRPr="00BD0F00" w:rsidRDefault="00776E31" w:rsidP="00416944">
      <w:pPr>
        <w:shd w:val="clear" w:color="auto" w:fill="FFFFFF"/>
        <w:tabs>
          <w:tab w:val="left" w:pos="720"/>
        </w:tabs>
        <w:rPr>
          <w:rFonts w:ascii="Times New Roman" w:eastAsia="Times New Roman" w:hAnsi="Times New Roman"/>
          <w:b/>
          <w:bCs/>
          <w:sz w:val="24"/>
          <w:szCs w:val="24"/>
        </w:rPr>
      </w:pPr>
    </w:p>
    <w:p w14:paraId="50119A20" w14:textId="77777777" w:rsidR="00776E31" w:rsidRPr="00BD0F00" w:rsidRDefault="00776E31" w:rsidP="00416944">
      <w:pPr>
        <w:shd w:val="clear" w:color="auto" w:fill="FFFFFF"/>
        <w:tabs>
          <w:tab w:val="left" w:pos="720"/>
        </w:tabs>
        <w:rPr>
          <w:rFonts w:ascii="Times New Roman" w:eastAsia="Times New Roman" w:hAnsi="Times New Roman"/>
          <w:b/>
          <w:bCs/>
          <w:sz w:val="24"/>
          <w:szCs w:val="24"/>
        </w:rPr>
        <w:sectPr w:rsidR="00776E31" w:rsidRPr="00BD0F00" w:rsidSect="002646C7">
          <w:pgSz w:w="11906" w:h="16838" w:code="9"/>
          <w:pgMar w:top="1440" w:right="1440" w:bottom="1440" w:left="1440" w:header="720" w:footer="720" w:gutter="0"/>
          <w:cols w:num="2" w:space="720"/>
          <w:docGrid w:linePitch="360"/>
        </w:sectPr>
      </w:pPr>
    </w:p>
    <w:p w14:paraId="15BA4F3E" w14:textId="77777777" w:rsidR="00BC1A0E" w:rsidRPr="00BD0F00" w:rsidRDefault="00BC1A0E" w:rsidP="00416944">
      <w:pPr>
        <w:jc w:val="left"/>
        <w:rPr>
          <w:rFonts w:ascii="Times New Roman" w:eastAsia="Times New Roman" w:hAnsi="Times New Roman"/>
          <w:b/>
          <w:bCs/>
          <w:sz w:val="24"/>
          <w:szCs w:val="24"/>
        </w:rPr>
      </w:pPr>
      <w:r w:rsidRPr="00BD0F00">
        <w:rPr>
          <w:rFonts w:ascii="Times New Roman" w:eastAsia="Times New Roman" w:hAnsi="Times New Roman"/>
          <w:b/>
          <w:bCs/>
          <w:sz w:val="24"/>
          <w:szCs w:val="24"/>
        </w:rPr>
        <w:br w:type="page"/>
      </w:r>
    </w:p>
    <w:p w14:paraId="1D677904" w14:textId="1139B3B9" w:rsidR="00E916DE" w:rsidRPr="00BD0F00" w:rsidRDefault="00E916DE" w:rsidP="00EC6B32">
      <w:pPr>
        <w:shd w:val="clear" w:color="auto" w:fill="FFFFFF"/>
        <w:tabs>
          <w:tab w:val="left" w:pos="720"/>
        </w:tabs>
        <w:rPr>
          <w:rFonts w:ascii="Times New Roman" w:eastAsia="Times New Roman" w:hAnsi="Times New Roman"/>
          <w:b/>
          <w:bCs/>
          <w:sz w:val="24"/>
          <w:szCs w:val="24"/>
        </w:rPr>
      </w:pPr>
      <w:r w:rsidRPr="00BD0F00">
        <w:rPr>
          <w:rFonts w:ascii="Times New Roman" w:hAnsi="Times New Roman"/>
          <w:noProof/>
          <w:sz w:val="24"/>
          <w:szCs w:val="24"/>
          <w:lang w:val="en-US" w:eastAsia="en-US"/>
        </w:rPr>
        <w:lastRenderedPageBreak/>
        <w:drawing>
          <wp:inline distT="0" distB="0" distL="0" distR="0" wp14:anchorId="6DB077CD" wp14:editId="1C07876F">
            <wp:extent cx="5463540" cy="3330931"/>
            <wp:effectExtent l="0" t="0" r="3810" b="3175"/>
            <wp:docPr id="41018" name="Picture 41018" descr="D:\Zerfu\R\Data analysis\R2023\Mazie\Vertisol n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erfu\R\Data analysis\R2023\Mazie\Vertisol new.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5735" cy="3362752"/>
                    </a:xfrm>
                    <a:prstGeom prst="rect">
                      <a:avLst/>
                    </a:prstGeom>
                    <a:noFill/>
                    <a:ln>
                      <a:noFill/>
                    </a:ln>
                  </pic:spPr>
                </pic:pic>
              </a:graphicData>
            </a:graphic>
          </wp:inline>
        </w:drawing>
      </w:r>
    </w:p>
    <w:p w14:paraId="538888F9" w14:textId="315F7B55" w:rsidR="00E916DE" w:rsidRPr="00BD0F00" w:rsidRDefault="00E916DE" w:rsidP="00416944">
      <w:pPr>
        <w:spacing w:before="240"/>
        <w:rPr>
          <w:rFonts w:ascii="Times New Roman" w:hAnsi="Times New Roman"/>
          <w:sz w:val="24"/>
          <w:szCs w:val="24"/>
        </w:rPr>
      </w:pPr>
      <w:r w:rsidRPr="00BD0F00">
        <w:rPr>
          <w:rFonts w:ascii="Times New Roman" w:hAnsi="Times New Roman"/>
          <w:sz w:val="24"/>
          <w:szCs w:val="24"/>
        </w:rPr>
        <w:t xml:space="preserve">Figure </w:t>
      </w:r>
      <w:r w:rsidR="00EC6B32">
        <w:rPr>
          <w:rFonts w:ascii="Times New Roman" w:hAnsi="Times New Roman"/>
          <w:sz w:val="24"/>
          <w:szCs w:val="24"/>
        </w:rPr>
        <w:t>2</w:t>
      </w:r>
      <w:r w:rsidRPr="00BD0F00">
        <w:rPr>
          <w:rFonts w:ascii="Times New Roman" w:hAnsi="Times New Roman"/>
          <w:sz w:val="24"/>
          <w:szCs w:val="24"/>
        </w:rPr>
        <w:t xml:space="preserve">. Maize yield response to applied nutrient types in Takusa district [Vertisols]. Short lines at the top of each bar denote the standard deviation among omitted nutrients, lowercase letter at the short lines bar indicates the difference among treatments. </w:t>
      </w:r>
    </w:p>
    <w:p w14:paraId="26795457" w14:textId="77777777" w:rsidR="00E916DE" w:rsidRPr="00BD0F00" w:rsidRDefault="00E916DE" w:rsidP="00416944">
      <w:pPr>
        <w:shd w:val="clear" w:color="auto" w:fill="FFFFFF"/>
        <w:tabs>
          <w:tab w:val="left" w:pos="720"/>
        </w:tabs>
        <w:rPr>
          <w:rFonts w:ascii="Times New Roman" w:eastAsia="Times New Roman" w:hAnsi="Times New Roman"/>
          <w:b/>
          <w:bCs/>
          <w:sz w:val="24"/>
          <w:szCs w:val="24"/>
        </w:rPr>
      </w:pPr>
    </w:p>
    <w:p w14:paraId="259A5EEE" w14:textId="0B6B42A0" w:rsidR="00E916DE" w:rsidRPr="00BD0F00" w:rsidRDefault="00E916DE" w:rsidP="00416944">
      <w:pPr>
        <w:shd w:val="clear" w:color="auto" w:fill="FFFFFF"/>
        <w:tabs>
          <w:tab w:val="left" w:pos="720"/>
        </w:tabs>
        <w:rPr>
          <w:rFonts w:ascii="Times New Roman" w:eastAsia="Times New Roman" w:hAnsi="Times New Roman"/>
          <w:b/>
          <w:bCs/>
          <w:sz w:val="24"/>
          <w:szCs w:val="24"/>
        </w:rPr>
      </w:pPr>
      <w:r w:rsidRPr="00BD0F00">
        <w:rPr>
          <w:rFonts w:ascii="Times New Roman" w:hAnsi="Times New Roman"/>
          <w:noProof/>
          <w:sz w:val="24"/>
          <w:szCs w:val="24"/>
          <w:lang w:val="en-US" w:eastAsia="en-US"/>
        </w:rPr>
        <w:drawing>
          <wp:inline distT="0" distB="0" distL="0" distR="0" wp14:anchorId="2CE7B072" wp14:editId="3F533CFB">
            <wp:extent cx="5509260" cy="3275538"/>
            <wp:effectExtent l="0" t="0" r="0" b="1270"/>
            <wp:docPr id="29700" name="Picture 1">
              <a:extLst xmlns:a="http://schemas.openxmlformats.org/drawingml/2006/main">
                <a:ext uri="{FF2B5EF4-FFF2-40B4-BE49-F238E27FC236}">
                  <a16:creationId xmlns:a16="http://schemas.microsoft.com/office/drawing/2014/main" id="{753D8931-2B33-43AB-895E-173C57AB7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1">
                      <a:extLst>
                        <a:ext uri="{FF2B5EF4-FFF2-40B4-BE49-F238E27FC236}">
                          <a16:creationId xmlns:a16="http://schemas.microsoft.com/office/drawing/2014/main" id="{753D8931-2B33-43AB-895E-173C57AB7AC3}"/>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1045" cy="3312272"/>
                    </a:xfrm>
                    <a:prstGeom prst="rect">
                      <a:avLst/>
                    </a:prstGeom>
                    <a:noFill/>
                    <a:ln>
                      <a:noFill/>
                    </a:ln>
                  </pic:spPr>
                </pic:pic>
              </a:graphicData>
            </a:graphic>
          </wp:inline>
        </w:drawing>
      </w:r>
    </w:p>
    <w:p w14:paraId="68A5D926" w14:textId="43231247" w:rsidR="00E916DE" w:rsidRPr="00BD0F00" w:rsidRDefault="00E916DE" w:rsidP="00416944">
      <w:pPr>
        <w:rPr>
          <w:rFonts w:ascii="Times New Roman" w:hAnsi="Times New Roman"/>
          <w:bCs/>
          <w:sz w:val="24"/>
          <w:szCs w:val="24"/>
        </w:rPr>
      </w:pPr>
      <w:r w:rsidRPr="00BD0F00">
        <w:rPr>
          <w:rFonts w:ascii="Times New Roman" w:hAnsi="Times New Roman"/>
          <w:bCs/>
          <w:sz w:val="24"/>
          <w:szCs w:val="24"/>
        </w:rPr>
        <w:t xml:space="preserve">Figure </w:t>
      </w:r>
      <w:r w:rsidR="00EC6B32">
        <w:rPr>
          <w:rFonts w:ascii="Times New Roman" w:hAnsi="Times New Roman"/>
          <w:bCs/>
          <w:sz w:val="24"/>
          <w:szCs w:val="24"/>
        </w:rPr>
        <w:t>3</w:t>
      </w:r>
      <w:r w:rsidRPr="00BD0F00">
        <w:rPr>
          <w:rFonts w:ascii="Times New Roman" w:hAnsi="Times New Roman"/>
          <w:bCs/>
          <w:sz w:val="24"/>
          <w:szCs w:val="24"/>
        </w:rPr>
        <w:t xml:space="preserve">. Maize yield response to applied nutrient types </w:t>
      </w:r>
      <w:r w:rsidR="004320E9">
        <w:rPr>
          <w:rFonts w:ascii="Times New Roman" w:hAnsi="Times New Roman"/>
          <w:bCs/>
          <w:sz w:val="24"/>
          <w:szCs w:val="24"/>
        </w:rPr>
        <w:t xml:space="preserve">at three sites of Alefa and at 1 site in Takusa districts </w:t>
      </w:r>
      <w:r w:rsidRPr="00BD0F00">
        <w:rPr>
          <w:rFonts w:ascii="Times New Roman" w:hAnsi="Times New Roman"/>
          <w:bCs/>
          <w:sz w:val="24"/>
          <w:szCs w:val="24"/>
        </w:rPr>
        <w:t>(Nitisols). Short lines at the top of each bar denote the standard deviation among omitted nutrients, lowercase letter at the short lines bar indicates the difference among treatments.</w:t>
      </w:r>
    </w:p>
    <w:p w14:paraId="645E6092" w14:textId="77777777" w:rsidR="00E916DE" w:rsidRPr="00BD0F00" w:rsidRDefault="00E916DE" w:rsidP="00416944">
      <w:pPr>
        <w:shd w:val="clear" w:color="auto" w:fill="FFFFFF"/>
        <w:tabs>
          <w:tab w:val="left" w:pos="720"/>
        </w:tabs>
        <w:rPr>
          <w:rFonts w:ascii="Times New Roman" w:eastAsia="Times New Roman" w:hAnsi="Times New Roman"/>
          <w:b/>
          <w:bCs/>
          <w:sz w:val="24"/>
          <w:szCs w:val="24"/>
        </w:rPr>
      </w:pPr>
    </w:p>
    <w:p w14:paraId="2E388716" w14:textId="016783FA" w:rsidR="00E916DE" w:rsidRPr="00BD0F00" w:rsidRDefault="00E916DE" w:rsidP="00416944">
      <w:pPr>
        <w:shd w:val="clear" w:color="auto" w:fill="FFFFFF"/>
        <w:tabs>
          <w:tab w:val="left" w:pos="720"/>
        </w:tabs>
        <w:rPr>
          <w:rFonts w:ascii="Times New Roman" w:eastAsia="Times New Roman" w:hAnsi="Times New Roman"/>
          <w:b/>
          <w:bCs/>
          <w:sz w:val="24"/>
          <w:szCs w:val="24"/>
        </w:rPr>
      </w:pPr>
      <w:r w:rsidRPr="00BD0F00">
        <w:rPr>
          <w:rFonts w:ascii="Times New Roman" w:eastAsia="Times New Roman" w:hAnsi="Times New Roman"/>
          <w:b/>
          <w:bCs/>
          <w:noProof/>
          <w:sz w:val="24"/>
          <w:szCs w:val="24"/>
          <w:lang w:val="en-US" w:eastAsia="en-US"/>
        </w:rPr>
        <w:lastRenderedPageBreak/>
        <w:drawing>
          <wp:inline distT="0" distB="0" distL="0" distR="0" wp14:anchorId="48B3E746" wp14:editId="35476D33">
            <wp:extent cx="5554980" cy="4072311"/>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7818" cy="4081722"/>
                    </a:xfrm>
                    <a:prstGeom prst="rect">
                      <a:avLst/>
                    </a:prstGeom>
                    <a:noFill/>
                  </pic:spPr>
                </pic:pic>
              </a:graphicData>
            </a:graphic>
          </wp:inline>
        </w:drawing>
      </w:r>
    </w:p>
    <w:p w14:paraId="03F19F57" w14:textId="501E31D0" w:rsidR="00E916DE" w:rsidRPr="00BD0F00" w:rsidRDefault="00EC6B32" w:rsidP="00416944">
      <w:pPr>
        <w:spacing w:before="240"/>
        <w:rPr>
          <w:rFonts w:ascii="Times New Roman" w:hAnsi="Times New Roman"/>
          <w:sz w:val="24"/>
          <w:szCs w:val="24"/>
        </w:rPr>
      </w:pPr>
      <w:r>
        <w:rPr>
          <w:rFonts w:ascii="Times New Roman" w:hAnsi="Times New Roman"/>
          <w:sz w:val="24"/>
          <w:szCs w:val="24"/>
        </w:rPr>
        <w:t>Figure 4</w:t>
      </w:r>
      <w:r w:rsidR="00E916DE" w:rsidRPr="00BD0F00">
        <w:rPr>
          <w:rFonts w:ascii="Times New Roman" w:hAnsi="Times New Roman"/>
          <w:sz w:val="24"/>
          <w:szCs w:val="24"/>
        </w:rPr>
        <w:t>. Vegetative performance of maize under nutrient omission trial in nitisols (a) and vertisols (b)</w:t>
      </w:r>
    </w:p>
    <w:p w14:paraId="6EA05626" w14:textId="77777777" w:rsidR="00416944" w:rsidRPr="00BD0F00" w:rsidRDefault="00416944" w:rsidP="00416944">
      <w:pPr>
        <w:rPr>
          <w:rFonts w:ascii="Times New Roman" w:hAnsi="Times New Roman"/>
          <w:bCs/>
          <w:sz w:val="24"/>
          <w:szCs w:val="24"/>
        </w:rPr>
      </w:pPr>
      <w:r w:rsidRPr="00BD0F00">
        <w:rPr>
          <w:rFonts w:ascii="Times New Roman" w:hAnsi="Times New Roman"/>
          <w:noProof/>
          <w:sz w:val="24"/>
          <w:szCs w:val="24"/>
          <w:lang w:val="en-US" w:eastAsia="en-US"/>
        </w:rPr>
        <w:drawing>
          <wp:inline distT="0" distB="0" distL="0" distR="0" wp14:anchorId="188C1DC1" wp14:editId="0EA4E981">
            <wp:extent cx="5524500" cy="2856686"/>
            <wp:effectExtent l="0" t="0" r="0" b="1270"/>
            <wp:docPr id="31747" name="Picture 8">
              <a:extLst xmlns:a="http://schemas.openxmlformats.org/drawingml/2006/main">
                <a:ext uri="{FF2B5EF4-FFF2-40B4-BE49-F238E27FC236}">
                  <a16:creationId xmlns:a16="http://schemas.microsoft.com/office/drawing/2014/main" id="{3E937CF9-3296-4227-85BF-F880159063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8">
                      <a:extLst>
                        <a:ext uri="{FF2B5EF4-FFF2-40B4-BE49-F238E27FC236}">
                          <a16:creationId xmlns:a16="http://schemas.microsoft.com/office/drawing/2014/main" id="{3E937CF9-3296-4227-85BF-F8801590639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5962" cy="2872955"/>
                    </a:xfrm>
                    <a:prstGeom prst="rect">
                      <a:avLst/>
                    </a:prstGeom>
                    <a:noFill/>
                    <a:ln>
                      <a:noFill/>
                    </a:ln>
                  </pic:spPr>
                </pic:pic>
              </a:graphicData>
            </a:graphic>
          </wp:inline>
        </w:drawing>
      </w:r>
    </w:p>
    <w:p w14:paraId="1815D4A9" w14:textId="0CAD13BF" w:rsidR="00416944" w:rsidRPr="00BD0F00" w:rsidRDefault="00EC6B32" w:rsidP="009153D0">
      <w:pPr>
        <w:spacing w:before="240" w:after="240"/>
        <w:rPr>
          <w:rFonts w:ascii="Times New Roman" w:hAnsi="Times New Roman"/>
          <w:sz w:val="24"/>
          <w:szCs w:val="24"/>
        </w:rPr>
      </w:pPr>
      <w:r>
        <w:rPr>
          <w:rFonts w:ascii="Times New Roman" w:hAnsi="Times New Roman"/>
          <w:sz w:val="24"/>
          <w:szCs w:val="24"/>
        </w:rPr>
        <w:t>Figure 5</w:t>
      </w:r>
      <w:r w:rsidR="00416944" w:rsidRPr="00BD0F00">
        <w:rPr>
          <w:rFonts w:ascii="Times New Roman" w:hAnsi="Times New Roman"/>
          <w:sz w:val="24"/>
          <w:szCs w:val="24"/>
        </w:rPr>
        <w:t>. Boxplot of combined grain yield over all sites</w:t>
      </w:r>
    </w:p>
    <w:p w14:paraId="40FD4758" w14:textId="77777777" w:rsidR="00E916DE" w:rsidRPr="00BD0F00" w:rsidRDefault="00E916DE" w:rsidP="00416944">
      <w:pPr>
        <w:rPr>
          <w:rFonts w:ascii="Times New Roman" w:hAnsi="Times New Roman"/>
          <w:b/>
          <w:bCs/>
          <w:sz w:val="24"/>
          <w:szCs w:val="24"/>
        </w:rPr>
        <w:sectPr w:rsidR="00E916DE" w:rsidRPr="00BD0F00" w:rsidSect="002646C7">
          <w:type w:val="continuous"/>
          <w:pgSz w:w="11906" w:h="16838" w:code="9"/>
          <w:pgMar w:top="1440" w:right="1440" w:bottom="1440" w:left="1440" w:header="720" w:footer="720" w:gutter="0"/>
          <w:cols w:space="720"/>
          <w:docGrid w:linePitch="360"/>
        </w:sectPr>
      </w:pPr>
    </w:p>
    <w:p w14:paraId="1D118F89" w14:textId="77777777" w:rsidR="00E916DE" w:rsidRPr="00BD0F00" w:rsidRDefault="00E916DE" w:rsidP="00416944">
      <w:pPr>
        <w:shd w:val="clear" w:color="auto" w:fill="FFFFFF"/>
        <w:tabs>
          <w:tab w:val="left" w:pos="720"/>
        </w:tabs>
        <w:rPr>
          <w:rFonts w:ascii="Times New Roman" w:eastAsia="Times New Roman" w:hAnsi="Times New Roman"/>
          <w:b/>
          <w:bCs/>
          <w:sz w:val="24"/>
          <w:szCs w:val="24"/>
        </w:rPr>
        <w:sectPr w:rsidR="00E916DE" w:rsidRPr="00BD0F00" w:rsidSect="002646C7">
          <w:type w:val="continuous"/>
          <w:pgSz w:w="11906" w:h="16838" w:code="9"/>
          <w:pgMar w:top="1440" w:right="1440" w:bottom="1440" w:left="1440" w:header="720" w:footer="720" w:gutter="0"/>
          <w:cols w:num="2" w:space="720"/>
          <w:docGrid w:linePitch="360"/>
        </w:sectPr>
      </w:pPr>
    </w:p>
    <w:p w14:paraId="44BCC4F6" w14:textId="238FB530" w:rsidR="00E916DE" w:rsidRPr="00BD0F00" w:rsidRDefault="00E916DE" w:rsidP="00416944">
      <w:pPr>
        <w:rPr>
          <w:rFonts w:ascii="Times New Roman" w:hAnsi="Times New Roman"/>
          <w:b/>
          <w:sz w:val="24"/>
          <w:szCs w:val="24"/>
        </w:rPr>
      </w:pPr>
      <w:r w:rsidRPr="00BD0F00">
        <w:rPr>
          <w:rFonts w:ascii="Times New Roman" w:eastAsia="Times New Roman" w:hAnsi="Times New Roman"/>
          <w:b/>
          <w:bCs/>
          <w:sz w:val="24"/>
          <w:szCs w:val="24"/>
        </w:rPr>
        <w:t>Table 2</w:t>
      </w:r>
      <w:r w:rsidR="00014B65" w:rsidRPr="00BD0F00">
        <w:rPr>
          <w:rFonts w:ascii="Times New Roman" w:eastAsia="Times New Roman" w:hAnsi="Times New Roman"/>
          <w:b/>
          <w:bCs/>
          <w:sz w:val="24"/>
          <w:szCs w:val="24"/>
        </w:rPr>
        <w:t xml:space="preserve">. </w:t>
      </w:r>
      <w:r w:rsidRPr="00BD0F00">
        <w:rPr>
          <w:rFonts w:ascii="Times New Roman" w:hAnsi="Times New Roman"/>
          <w:b/>
          <w:sz w:val="24"/>
          <w:szCs w:val="24"/>
        </w:rPr>
        <w:t>Mean contrast of maize yield in vertisols</w:t>
      </w:r>
    </w:p>
    <w:tbl>
      <w:tblPr>
        <w:tblW w:w="9236" w:type="dxa"/>
        <w:tblCellMar>
          <w:left w:w="0" w:type="dxa"/>
          <w:right w:w="0" w:type="dxa"/>
        </w:tblCellMar>
        <w:tblLook w:val="0600" w:firstRow="0" w:lastRow="0" w:firstColumn="0" w:lastColumn="0" w:noHBand="1" w:noVBand="1"/>
      </w:tblPr>
      <w:tblGrid>
        <w:gridCol w:w="2510"/>
        <w:gridCol w:w="1611"/>
        <w:gridCol w:w="1421"/>
        <w:gridCol w:w="1847"/>
        <w:gridCol w:w="1847"/>
      </w:tblGrid>
      <w:tr w:rsidR="00BD0F00" w:rsidRPr="00BD0F00" w14:paraId="765DDCB0" w14:textId="77777777" w:rsidTr="001778A6">
        <w:trPr>
          <w:trHeight w:val="240"/>
        </w:trPr>
        <w:tc>
          <w:tcPr>
            <w:tcW w:w="2510"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18DCE36B"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Contrast</w:t>
            </w:r>
          </w:p>
        </w:tc>
        <w:tc>
          <w:tcPr>
            <w:tcW w:w="1611"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6D0D2F60" w14:textId="77777777" w:rsidR="00E916DE" w:rsidRPr="00BD0F00" w:rsidRDefault="00E916DE" w:rsidP="00416944">
            <w:pPr>
              <w:jc w:val="right"/>
              <w:rPr>
                <w:rFonts w:ascii="Times New Roman" w:hAnsi="Times New Roman"/>
                <w:b/>
                <w:sz w:val="24"/>
                <w:szCs w:val="24"/>
              </w:rPr>
            </w:pPr>
            <w:r w:rsidRPr="00BD0F00">
              <w:rPr>
                <w:rFonts w:ascii="Times New Roman" w:hAnsi="Times New Roman"/>
                <w:b/>
                <w:sz w:val="24"/>
                <w:szCs w:val="24"/>
              </w:rPr>
              <w:t>Estimate</w:t>
            </w:r>
          </w:p>
        </w:tc>
        <w:tc>
          <w:tcPr>
            <w:tcW w:w="1421"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2DDF55DC" w14:textId="77777777" w:rsidR="00E916DE" w:rsidRPr="00BD0F00" w:rsidRDefault="00E916DE" w:rsidP="00416944">
            <w:pPr>
              <w:jc w:val="right"/>
              <w:rPr>
                <w:rFonts w:ascii="Times New Roman" w:hAnsi="Times New Roman"/>
                <w:b/>
                <w:sz w:val="24"/>
                <w:szCs w:val="24"/>
              </w:rPr>
            </w:pPr>
            <w:r w:rsidRPr="00BD0F00">
              <w:rPr>
                <w:rFonts w:ascii="Times New Roman" w:hAnsi="Times New Roman"/>
                <w:b/>
                <w:sz w:val="24"/>
                <w:szCs w:val="24"/>
              </w:rPr>
              <w:t>SE</w:t>
            </w:r>
          </w:p>
        </w:tc>
        <w:tc>
          <w:tcPr>
            <w:tcW w:w="1847"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6BEDA69F" w14:textId="77777777" w:rsidR="00E916DE" w:rsidRPr="00BD0F00" w:rsidRDefault="00E916DE" w:rsidP="00416944">
            <w:pPr>
              <w:jc w:val="right"/>
              <w:rPr>
                <w:rFonts w:ascii="Times New Roman" w:hAnsi="Times New Roman"/>
                <w:b/>
                <w:sz w:val="24"/>
                <w:szCs w:val="24"/>
              </w:rPr>
            </w:pPr>
            <w:r w:rsidRPr="00BD0F00">
              <w:rPr>
                <w:rFonts w:ascii="Times New Roman" w:hAnsi="Times New Roman"/>
                <w:b/>
                <w:sz w:val="24"/>
                <w:szCs w:val="24"/>
              </w:rPr>
              <w:t>t. ratio</w:t>
            </w:r>
          </w:p>
        </w:tc>
        <w:tc>
          <w:tcPr>
            <w:tcW w:w="1847"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171E0977" w14:textId="77777777" w:rsidR="00E916DE" w:rsidRPr="00BD0F00" w:rsidRDefault="00E916DE" w:rsidP="00416944">
            <w:pPr>
              <w:jc w:val="right"/>
              <w:rPr>
                <w:rFonts w:ascii="Times New Roman" w:hAnsi="Times New Roman"/>
                <w:b/>
                <w:sz w:val="24"/>
                <w:szCs w:val="24"/>
              </w:rPr>
            </w:pPr>
            <w:r w:rsidRPr="00BD0F00">
              <w:rPr>
                <w:rFonts w:ascii="Times New Roman" w:hAnsi="Times New Roman"/>
                <w:b/>
                <w:sz w:val="24"/>
                <w:szCs w:val="24"/>
              </w:rPr>
              <w:t>p. value</w:t>
            </w:r>
          </w:p>
        </w:tc>
      </w:tr>
      <w:tr w:rsidR="00BD0F00" w:rsidRPr="00BD0F00" w14:paraId="429FFC8D" w14:textId="77777777" w:rsidTr="001778A6">
        <w:trPr>
          <w:trHeight w:val="240"/>
        </w:trPr>
        <w:tc>
          <w:tcPr>
            <w:tcW w:w="2510"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09E85090"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All_1 vs NP</w:t>
            </w:r>
          </w:p>
        </w:tc>
        <w:tc>
          <w:tcPr>
            <w:tcW w:w="1611"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30676B45"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0.267</w:t>
            </w:r>
          </w:p>
        </w:tc>
        <w:tc>
          <w:tcPr>
            <w:tcW w:w="1421"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0A8B106F"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0.119</w:t>
            </w:r>
          </w:p>
        </w:tc>
        <w:tc>
          <w:tcPr>
            <w:tcW w:w="1847"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1402280D"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0.571</w:t>
            </w:r>
          </w:p>
        </w:tc>
        <w:tc>
          <w:tcPr>
            <w:tcW w:w="1847"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31C73744"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0.970</w:t>
            </w:r>
          </w:p>
        </w:tc>
      </w:tr>
      <w:tr w:rsidR="00BD0F00" w:rsidRPr="00BD0F00" w14:paraId="25717049" w14:textId="77777777" w:rsidTr="001778A6">
        <w:trPr>
          <w:trHeight w:val="240"/>
        </w:trPr>
        <w:tc>
          <w:tcPr>
            <w:tcW w:w="2510" w:type="dxa"/>
            <w:tcBorders>
              <w:top w:val="nil"/>
              <w:left w:val="nil"/>
              <w:bottom w:val="nil"/>
              <w:right w:val="nil"/>
            </w:tcBorders>
            <w:shd w:val="clear" w:color="auto" w:fill="auto"/>
            <w:tcMar>
              <w:top w:w="12" w:type="dxa"/>
              <w:left w:w="12" w:type="dxa"/>
              <w:bottom w:w="0" w:type="dxa"/>
              <w:right w:w="12" w:type="dxa"/>
            </w:tcMar>
            <w:vAlign w:val="bottom"/>
            <w:hideMark/>
          </w:tcPr>
          <w:p w14:paraId="0EA886B1"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All_2 vs NP</w:t>
            </w:r>
          </w:p>
        </w:tc>
        <w:tc>
          <w:tcPr>
            <w:tcW w:w="1611" w:type="dxa"/>
            <w:tcBorders>
              <w:top w:val="nil"/>
              <w:left w:val="nil"/>
              <w:bottom w:val="nil"/>
              <w:right w:val="nil"/>
            </w:tcBorders>
            <w:shd w:val="clear" w:color="auto" w:fill="auto"/>
            <w:tcMar>
              <w:top w:w="12" w:type="dxa"/>
              <w:left w:w="12" w:type="dxa"/>
              <w:bottom w:w="0" w:type="dxa"/>
              <w:right w:w="12" w:type="dxa"/>
            </w:tcMar>
            <w:vAlign w:val="bottom"/>
            <w:hideMark/>
          </w:tcPr>
          <w:p w14:paraId="7243E321"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-0.933</w:t>
            </w:r>
          </w:p>
        </w:tc>
        <w:tc>
          <w:tcPr>
            <w:tcW w:w="1421" w:type="dxa"/>
            <w:tcBorders>
              <w:top w:val="nil"/>
              <w:left w:val="nil"/>
              <w:bottom w:val="nil"/>
              <w:right w:val="nil"/>
            </w:tcBorders>
            <w:shd w:val="clear" w:color="auto" w:fill="auto"/>
            <w:tcMar>
              <w:top w:w="12" w:type="dxa"/>
              <w:left w:w="12" w:type="dxa"/>
              <w:bottom w:w="0" w:type="dxa"/>
              <w:right w:w="12" w:type="dxa"/>
            </w:tcMar>
            <w:vAlign w:val="bottom"/>
            <w:hideMark/>
          </w:tcPr>
          <w:p w14:paraId="316D56FC"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-0.814</w:t>
            </w:r>
          </w:p>
        </w:tc>
        <w:tc>
          <w:tcPr>
            <w:tcW w:w="1847" w:type="dxa"/>
            <w:tcBorders>
              <w:top w:val="nil"/>
              <w:left w:val="nil"/>
              <w:bottom w:val="nil"/>
              <w:right w:val="nil"/>
            </w:tcBorders>
            <w:shd w:val="clear" w:color="auto" w:fill="auto"/>
            <w:tcMar>
              <w:top w:w="12" w:type="dxa"/>
              <w:left w:w="12" w:type="dxa"/>
              <w:bottom w:w="0" w:type="dxa"/>
              <w:right w:w="12" w:type="dxa"/>
            </w:tcMar>
            <w:vAlign w:val="bottom"/>
            <w:hideMark/>
          </w:tcPr>
          <w:p w14:paraId="4AAECDE6"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-1.998</w:t>
            </w:r>
          </w:p>
        </w:tc>
        <w:tc>
          <w:tcPr>
            <w:tcW w:w="1847" w:type="dxa"/>
            <w:tcBorders>
              <w:top w:val="nil"/>
              <w:left w:val="nil"/>
              <w:bottom w:val="nil"/>
              <w:right w:val="nil"/>
            </w:tcBorders>
            <w:shd w:val="clear" w:color="auto" w:fill="auto"/>
            <w:tcMar>
              <w:top w:w="12" w:type="dxa"/>
              <w:left w:w="12" w:type="dxa"/>
              <w:bottom w:w="0" w:type="dxa"/>
              <w:right w:w="12" w:type="dxa"/>
            </w:tcMar>
            <w:vAlign w:val="bottom"/>
            <w:hideMark/>
          </w:tcPr>
          <w:p w14:paraId="2F1DCDEB"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0.257</w:t>
            </w:r>
          </w:p>
        </w:tc>
      </w:tr>
      <w:tr w:rsidR="00BD0F00" w:rsidRPr="00BD0F00" w14:paraId="1037B215" w14:textId="77777777" w:rsidTr="001778A6">
        <w:trPr>
          <w:trHeight w:val="240"/>
        </w:trPr>
        <w:tc>
          <w:tcPr>
            <w:tcW w:w="2510" w:type="dxa"/>
            <w:tcBorders>
              <w:top w:val="nil"/>
              <w:left w:val="nil"/>
              <w:bottom w:val="nil"/>
              <w:right w:val="nil"/>
            </w:tcBorders>
            <w:shd w:val="clear" w:color="auto" w:fill="auto"/>
            <w:tcMar>
              <w:top w:w="12" w:type="dxa"/>
              <w:left w:w="12" w:type="dxa"/>
              <w:bottom w:w="0" w:type="dxa"/>
              <w:right w:w="12" w:type="dxa"/>
            </w:tcMar>
            <w:vAlign w:val="bottom"/>
            <w:hideMark/>
          </w:tcPr>
          <w:p w14:paraId="0BED780A"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lastRenderedPageBreak/>
              <w:t>All_3 vs NP</w:t>
            </w:r>
          </w:p>
        </w:tc>
        <w:tc>
          <w:tcPr>
            <w:tcW w:w="1611" w:type="dxa"/>
            <w:tcBorders>
              <w:top w:val="nil"/>
              <w:left w:val="nil"/>
              <w:bottom w:val="nil"/>
              <w:right w:val="nil"/>
            </w:tcBorders>
            <w:shd w:val="clear" w:color="auto" w:fill="auto"/>
            <w:tcMar>
              <w:top w:w="12" w:type="dxa"/>
              <w:left w:w="12" w:type="dxa"/>
              <w:bottom w:w="0" w:type="dxa"/>
              <w:right w:w="12" w:type="dxa"/>
            </w:tcMar>
            <w:vAlign w:val="bottom"/>
            <w:hideMark/>
          </w:tcPr>
          <w:p w14:paraId="3022D11B"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0.111</w:t>
            </w:r>
          </w:p>
        </w:tc>
        <w:tc>
          <w:tcPr>
            <w:tcW w:w="1421" w:type="dxa"/>
            <w:tcBorders>
              <w:top w:val="nil"/>
              <w:left w:val="nil"/>
              <w:bottom w:val="nil"/>
              <w:right w:val="nil"/>
            </w:tcBorders>
            <w:shd w:val="clear" w:color="auto" w:fill="auto"/>
            <w:tcMar>
              <w:top w:w="12" w:type="dxa"/>
              <w:left w:w="12" w:type="dxa"/>
              <w:bottom w:w="0" w:type="dxa"/>
              <w:right w:w="12" w:type="dxa"/>
            </w:tcMar>
            <w:vAlign w:val="bottom"/>
            <w:hideMark/>
          </w:tcPr>
          <w:p w14:paraId="42BCB87F"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0.224</w:t>
            </w:r>
          </w:p>
        </w:tc>
        <w:tc>
          <w:tcPr>
            <w:tcW w:w="1847" w:type="dxa"/>
            <w:tcBorders>
              <w:top w:val="nil"/>
              <w:left w:val="nil"/>
              <w:bottom w:val="nil"/>
              <w:right w:val="nil"/>
            </w:tcBorders>
            <w:shd w:val="clear" w:color="auto" w:fill="auto"/>
            <w:tcMar>
              <w:top w:w="12" w:type="dxa"/>
              <w:left w:w="12" w:type="dxa"/>
              <w:bottom w:w="0" w:type="dxa"/>
              <w:right w:w="12" w:type="dxa"/>
            </w:tcMar>
            <w:vAlign w:val="bottom"/>
            <w:hideMark/>
          </w:tcPr>
          <w:p w14:paraId="5CFEC91C"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0.238</w:t>
            </w:r>
          </w:p>
        </w:tc>
        <w:tc>
          <w:tcPr>
            <w:tcW w:w="1847" w:type="dxa"/>
            <w:tcBorders>
              <w:top w:val="nil"/>
              <w:left w:val="nil"/>
              <w:bottom w:val="nil"/>
              <w:right w:val="nil"/>
            </w:tcBorders>
            <w:shd w:val="clear" w:color="auto" w:fill="auto"/>
            <w:tcMar>
              <w:top w:w="12" w:type="dxa"/>
              <w:left w:w="12" w:type="dxa"/>
              <w:bottom w:w="0" w:type="dxa"/>
              <w:right w:w="12" w:type="dxa"/>
            </w:tcMar>
            <w:vAlign w:val="bottom"/>
            <w:hideMark/>
          </w:tcPr>
          <w:p w14:paraId="3576235F"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0.999</w:t>
            </w:r>
          </w:p>
        </w:tc>
      </w:tr>
      <w:tr w:rsidR="00BD0F00" w:rsidRPr="00BD0F00" w14:paraId="7E5FFDCF" w14:textId="77777777" w:rsidTr="001778A6">
        <w:trPr>
          <w:trHeight w:val="240"/>
        </w:trPr>
        <w:tc>
          <w:tcPr>
            <w:tcW w:w="2510"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43B77671"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NF vs NP</w:t>
            </w:r>
          </w:p>
        </w:tc>
        <w:tc>
          <w:tcPr>
            <w:tcW w:w="1611"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7047AA55"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-4.956</w:t>
            </w:r>
          </w:p>
        </w:tc>
        <w:tc>
          <w:tcPr>
            <w:tcW w:w="1421"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085E848E"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-4.541</w:t>
            </w:r>
          </w:p>
        </w:tc>
        <w:tc>
          <w:tcPr>
            <w:tcW w:w="1847"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2D0FF0DD"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-10.609</w:t>
            </w:r>
          </w:p>
        </w:tc>
        <w:tc>
          <w:tcPr>
            <w:tcW w:w="1847"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57980761"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&lt;.0001</w:t>
            </w:r>
          </w:p>
        </w:tc>
      </w:tr>
      <w:tr w:rsidR="00BD0F00" w:rsidRPr="00BD0F00" w14:paraId="0C0B28A4" w14:textId="77777777" w:rsidTr="001778A6">
        <w:trPr>
          <w:trHeight w:val="223"/>
        </w:trPr>
        <w:tc>
          <w:tcPr>
            <w:tcW w:w="2510" w:type="dxa"/>
            <w:tcBorders>
              <w:top w:val="nil"/>
              <w:left w:val="nil"/>
              <w:bottom w:val="nil"/>
              <w:right w:val="nil"/>
            </w:tcBorders>
            <w:shd w:val="clear" w:color="auto" w:fill="auto"/>
            <w:tcMar>
              <w:top w:w="12" w:type="dxa"/>
              <w:left w:w="12" w:type="dxa"/>
              <w:bottom w:w="0" w:type="dxa"/>
              <w:right w:w="12" w:type="dxa"/>
            </w:tcMar>
            <w:vAlign w:val="bottom"/>
            <w:hideMark/>
          </w:tcPr>
          <w:p w14:paraId="4398EBC7"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NPKSB_Zn vs NP</w:t>
            </w:r>
          </w:p>
        </w:tc>
        <w:tc>
          <w:tcPr>
            <w:tcW w:w="1611" w:type="dxa"/>
            <w:tcBorders>
              <w:top w:val="nil"/>
              <w:left w:val="nil"/>
              <w:bottom w:val="nil"/>
              <w:right w:val="nil"/>
            </w:tcBorders>
            <w:shd w:val="clear" w:color="auto" w:fill="auto"/>
            <w:tcMar>
              <w:top w:w="12" w:type="dxa"/>
              <w:left w:w="12" w:type="dxa"/>
              <w:bottom w:w="0" w:type="dxa"/>
              <w:right w:w="12" w:type="dxa"/>
            </w:tcMar>
            <w:vAlign w:val="bottom"/>
            <w:hideMark/>
          </w:tcPr>
          <w:p w14:paraId="5C9A1B9D"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0.289</w:t>
            </w:r>
          </w:p>
        </w:tc>
        <w:tc>
          <w:tcPr>
            <w:tcW w:w="1421" w:type="dxa"/>
            <w:tcBorders>
              <w:top w:val="nil"/>
              <w:left w:val="nil"/>
              <w:bottom w:val="nil"/>
              <w:right w:val="nil"/>
            </w:tcBorders>
            <w:shd w:val="clear" w:color="auto" w:fill="auto"/>
            <w:tcMar>
              <w:top w:w="12" w:type="dxa"/>
              <w:left w:w="12" w:type="dxa"/>
              <w:bottom w:w="0" w:type="dxa"/>
              <w:right w:w="12" w:type="dxa"/>
            </w:tcMar>
            <w:vAlign w:val="bottom"/>
            <w:hideMark/>
          </w:tcPr>
          <w:p w14:paraId="1F224C93"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0.176</w:t>
            </w:r>
          </w:p>
        </w:tc>
        <w:tc>
          <w:tcPr>
            <w:tcW w:w="1847" w:type="dxa"/>
            <w:tcBorders>
              <w:top w:val="nil"/>
              <w:left w:val="nil"/>
              <w:bottom w:val="nil"/>
              <w:right w:val="nil"/>
            </w:tcBorders>
            <w:shd w:val="clear" w:color="auto" w:fill="auto"/>
            <w:tcMar>
              <w:top w:w="12" w:type="dxa"/>
              <w:left w:w="12" w:type="dxa"/>
              <w:bottom w:w="0" w:type="dxa"/>
              <w:right w:w="12" w:type="dxa"/>
            </w:tcMar>
            <w:vAlign w:val="bottom"/>
            <w:hideMark/>
          </w:tcPr>
          <w:p w14:paraId="01E06485"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0.618</w:t>
            </w:r>
          </w:p>
        </w:tc>
        <w:tc>
          <w:tcPr>
            <w:tcW w:w="1847" w:type="dxa"/>
            <w:tcBorders>
              <w:top w:val="nil"/>
              <w:left w:val="nil"/>
              <w:bottom w:val="nil"/>
              <w:right w:val="nil"/>
            </w:tcBorders>
            <w:shd w:val="clear" w:color="auto" w:fill="auto"/>
            <w:tcMar>
              <w:top w:w="12" w:type="dxa"/>
              <w:left w:w="12" w:type="dxa"/>
              <w:bottom w:w="0" w:type="dxa"/>
              <w:right w:w="12" w:type="dxa"/>
            </w:tcMar>
            <w:vAlign w:val="bottom"/>
            <w:hideMark/>
          </w:tcPr>
          <w:p w14:paraId="187CEFE0"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0.961</w:t>
            </w:r>
          </w:p>
        </w:tc>
      </w:tr>
      <w:tr w:rsidR="00BD0F00" w:rsidRPr="00BD0F00" w14:paraId="7D55DB68" w14:textId="77777777" w:rsidTr="001778A6">
        <w:trPr>
          <w:trHeight w:val="223"/>
        </w:trPr>
        <w:tc>
          <w:tcPr>
            <w:tcW w:w="2510" w:type="dxa"/>
            <w:tcBorders>
              <w:top w:val="nil"/>
              <w:left w:val="nil"/>
              <w:bottom w:val="nil"/>
              <w:right w:val="nil"/>
            </w:tcBorders>
            <w:shd w:val="clear" w:color="auto" w:fill="auto"/>
            <w:tcMar>
              <w:top w:w="12" w:type="dxa"/>
              <w:left w:w="12" w:type="dxa"/>
              <w:bottom w:w="0" w:type="dxa"/>
              <w:right w:w="12" w:type="dxa"/>
            </w:tcMar>
            <w:vAlign w:val="bottom"/>
            <w:hideMark/>
          </w:tcPr>
          <w:p w14:paraId="2322D1E7"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NPKSZn_B vs NP</w:t>
            </w:r>
          </w:p>
        </w:tc>
        <w:tc>
          <w:tcPr>
            <w:tcW w:w="1611" w:type="dxa"/>
            <w:tcBorders>
              <w:top w:val="nil"/>
              <w:left w:val="nil"/>
              <w:bottom w:val="nil"/>
              <w:right w:val="nil"/>
            </w:tcBorders>
            <w:shd w:val="clear" w:color="auto" w:fill="auto"/>
            <w:tcMar>
              <w:top w:w="12" w:type="dxa"/>
              <w:left w:w="12" w:type="dxa"/>
              <w:bottom w:w="0" w:type="dxa"/>
              <w:right w:w="12" w:type="dxa"/>
            </w:tcMar>
            <w:vAlign w:val="bottom"/>
            <w:hideMark/>
          </w:tcPr>
          <w:p w14:paraId="09DB58D9"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0.356</w:t>
            </w:r>
          </w:p>
        </w:tc>
        <w:tc>
          <w:tcPr>
            <w:tcW w:w="1421" w:type="dxa"/>
            <w:tcBorders>
              <w:top w:val="nil"/>
              <w:left w:val="nil"/>
              <w:bottom w:val="nil"/>
              <w:right w:val="nil"/>
            </w:tcBorders>
            <w:shd w:val="clear" w:color="auto" w:fill="auto"/>
            <w:tcMar>
              <w:top w:w="12" w:type="dxa"/>
              <w:left w:w="12" w:type="dxa"/>
              <w:bottom w:w="0" w:type="dxa"/>
              <w:right w:w="12" w:type="dxa"/>
            </w:tcMar>
            <w:vAlign w:val="bottom"/>
            <w:hideMark/>
          </w:tcPr>
          <w:p w14:paraId="3EEC2CB6"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0.356</w:t>
            </w:r>
          </w:p>
        </w:tc>
        <w:tc>
          <w:tcPr>
            <w:tcW w:w="1847" w:type="dxa"/>
            <w:tcBorders>
              <w:top w:val="nil"/>
              <w:left w:val="nil"/>
              <w:bottom w:val="nil"/>
              <w:right w:val="nil"/>
            </w:tcBorders>
            <w:shd w:val="clear" w:color="auto" w:fill="auto"/>
            <w:tcMar>
              <w:top w:w="12" w:type="dxa"/>
              <w:left w:w="12" w:type="dxa"/>
              <w:bottom w:w="0" w:type="dxa"/>
              <w:right w:w="12" w:type="dxa"/>
            </w:tcMar>
            <w:vAlign w:val="bottom"/>
            <w:hideMark/>
          </w:tcPr>
          <w:p w14:paraId="057C1E95"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0.761</w:t>
            </w:r>
          </w:p>
        </w:tc>
        <w:tc>
          <w:tcPr>
            <w:tcW w:w="1847" w:type="dxa"/>
            <w:tcBorders>
              <w:top w:val="nil"/>
              <w:left w:val="nil"/>
              <w:bottom w:val="nil"/>
              <w:right w:val="nil"/>
            </w:tcBorders>
            <w:shd w:val="clear" w:color="auto" w:fill="auto"/>
            <w:tcMar>
              <w:top w:w="12" w:type="dxa"/>
              <w:left w:w="12" w:type="dxa"/>
              <w:bottom w:w="0" w:type="dxa"/>
              <w:right w:w="12" w:type="dxa"/>
            </w:tcMar>
            <w:vAlign w:val="bottom"/>
            <w:hideMark/>
          </w:tcPr>
          <w:p w14:paraId="05ADF327"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0.924</w:t>
            </w:r>
          </w:p>
        </w:tc>
      </w:tr>
      <w:tr w:rsidR="00BD0F00" w:rsidRPr="00BD0F00" w14:paraId="573053CC" w14:textId="77777777" w:rsidTr="001778A6">
        <w:trPr>
          <w:trHeight w:val="223"/>
        </w:trPr>
        <w:tc>
          <w:tcPr>
            <w:tcW w:w="2510" w:type="dxa"/>
            <w:tcBorders>
              <w:top w:val="nil"/>
              <w:left w:val="nil"/>
              <w:bottom w:val="nil"/>
              <w:right w:val="nil"/>
            </w:tcBorders>
            <w:shd w:val="clear" w:color="auto" w:fill="auto"/>
            <w:tcMar>
              <w:top w:w="12" w:type="dxa"/>
              <w:left w:w="12" w:type="dxa"/>
              <w:bottom w:w="0" w:type="dxa"/>
              <w:right w:w="12" w:type="dxa"/>
            </w:tcMar>
            <w:vAlign w:val="bottom"/>
            <w:hideMark/>
          </w:tcPr>
          <w:p w14:paraId="61CF267B"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NPKZnB_S vs NP</w:t>
            </w:r>
          </w:p>
        </w:tc>
        <w:tc>
          <w:tcPr>
            <w:tcW w:w="1611" w:type="dxa"/>
            <w:tcBorders>
              <w:top w:val="nil"/>
              <w:left w:val="nil"/>
              <w:bottom w:val="nil"/>
              <w:right w:val="nil"/>
            </w:tcBorders>
            <w:shd w:val="clear" w:color="auto" w:fill="auto"/>
            <w:tcMar>
              <w:top w:w="12" w:type="dxa"/>
              <w:left w:w="12" w:type="dxa"/>
              <w:bottom w:w="0" w:type="dxa"/>
              <w:right w:w="12" w:type="dxa"/>
            </w:tcMar>
            <w:vAlign w:val="bottom"/>
            <w:hideMark/>
          </w:tcPr>
          <w:p w14:paraId="630426B5"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0.100</w:t>
            </w:r>
          </w:p>
        </w:tc>
        <w:tc>
          <w:tcPr>
            <w:tcW w:w="1421" w:type="dxa"/>
            <w:tcBorders>
              <w:top w:val="nil"/>
              <w:left w:val="nil"/>
              <w:bottom w:val="nil"/>
              <w:right w:val="nil"/>
            </w:tcBorders>
            <w:shd w:val="clear" w:color="auto" w:fill="auto"/>
            <w:tcMar>
              <w:top w:w="12" w:type="dxa"/>
              <w:left w:w="12" w:type="dxa"/>
              <w:bottom w:w="0" w:type="dxa"/>
              <w:right w:w="12" w:type="dxa"/>
            </w:tcMar>
            <w:vAlign w:val="bottom"/>
            <w:hideMark/>
          </w:tcPr>
          <w:p w14:paraId="314DC86B"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0.129</w:t>
            </w:r>
          </w:p>
        </w:tc>
        <w:tc>
          <w:tcPr>
            <w:tcW w:w="1847" w:type="dxa"/>
            <w:tcBorders>
              <w:top w:val="nil"/>
              <w:left w:val="nil"/>
              <w:bottom w:val="nil"/>
              <w:right w:val="nil"/>
            </w:tcBorders>
            <w:shd w:val="clear" w:color="auto" w:fill="auto"/>
            <w:tcMar>
              <w:top w:w="12" w:type="dxa"/>
              <w:left w:w="12" w:type="dxa"/>
              <w:bottom w:w="0" w:type="dxa"/>
              <w:right w:w="12" w:type="dxa"/>
            </w:tcMar>
            <w:vAlign w:val="bottom"/>
            <w:hideMark/>
          </w:tcPr>
          <w:p w14:paraId="100E8279"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0.214</w:t>
            </w:r>
          </w:p>
        </w:tc>
        <w:tc>
          <w:tcPr>
            <w:tcW w:w="1847" w:type="dxa"/>
            <w:tcBorders>
              <w:top w:val="nil"/>
              <w:left w:val="nil"/>
              <w:bottom w:val="nil"/>
              <w:right w:val="nil"/>
            </w:tcBorders>
            <w:shd w:val="clear" w:color="auto" w:fill="auto"/>
            <w:tcMar>
              <w:top w:w="12" w:type="dxa"/>
              <w:left w:w="12" w:type="dxa"/>
              <w:bottom w:w="0" w:type="dxa"/>
              <w:right w:w="12" w:type="dxa"/>
            </w:tcMar>
            <w:vAlign w:val="bottom"/>
            <w:hideMark/>
          </w:tcPr>
          <w:p w14:paraId="17B00805"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0.999</w:t>
            </w:r>
          </w:p>
        </w:tc>
      </w:tr>
      <w:tr w:rsidR="00BD0F00" w:rsidRPr="00BD0F00" w14:paraId="09278D39" w14:textId="77777777" w:rsidTr="001778A6">
        <w:trPr>
          <w:trHeight w:val="223"/>
        </w:trPr>
        <w:tc>
          <w:tcPr>
            <w:tcW w:w="2510"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740BAAD9"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NPSZnB_K vs NP</w:t>
            </w:r>
          </w:p>
        </w:tc>
        <w:tc>
          <w:tcPr>
            <w:tcW w:w="1611"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7EA63CB1"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0.233</w:t>
            </w:r>
          </w:p>
        </w:tc>
        <w:tc>
          <w:tcPr>
            <w:tcW w:w="1421"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4A7347DD"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0.048</w:t>
            </w:r>
          </w:p>
        </w:tc>
        <w:tc>
          <w:tcPr>
            <w:tcW w:w="1847"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4398C2F9"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0.500</w:t>
            </w:r>
          </w:p>
        </w:tc>
        <w:tc>
          <w:tcPr>
            <w:tcW w:w="1847"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567CB48E"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0.980</w:t>
            </w:r>
          </w:p>
        </w:tc>
      </w:tr>
    </w:tbl>
    <w:p w14:paraId="4D616AD2" w14:textId="77777777" w:rsidR="00E916DE" w:rsidRPr="00BD0F00" w:rsidRDefault="00E916DE" w:rsidP="00416944">
      <w:pPr>
        <w:rPr>
          <w:rFonts w:ascii="Times New Roman" w:hAnsi="Times New Roman"/>
          <w:sz w:val="24"/>
          <w:szCs w:val="24"/>
        </w:rPr>
      </w:pPr>
      <w:r w:rsidRPr="00BD0F00">
        <w:rPr>
          <w:rFonts w:ascii="Times New Roman" w:hAnsi="Times New Roman"/>
          <w:sz w:val="24"/>
          <w:szCs w:val="24"/>
        </w:rPr>
        <w:t>SE: standard error of the mean</w:t>
      </w:r>
    </w:p>
    <w:p w14:paraId="3FA38DE3" w14:textId="77777777" w:rsidR="00E916DE" w:rsidRPr="00BD0F00" w:rsidRDefault="00E916DE" w:rsidP="00416944">
      <w:pPr>
        <w:shd w:val="clear" w:color="auto" w:fill="FFFFFF"/>
        <w:tabs>
          <w:tab w:val="left" w:pos="720"/>
        </w:tabs>
        <w:rPr>
          <w:rFonts w:ascii="Times New Roman" w:eastAsia="Times New Roman" w:hAnsi="Times New Roman"/>
          <w:b/>
          <w:bCs/>
          <w:sz w:val="24"/>
          <w:szCs w:val="24"/>
        </w:rPr>
      </w:pPr>
    </w:p>
    <w:p w14:paraId="02A05B38"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Table 3. Mean contrast of maize yield in nitisols</w:t>
      </w:r>
    </w:p>
    <w:tbl>
      <w:tblPr>
        <w:tblW w:w="9759" w:type="dxa"/>
        <w:tblCellMar>
          <w:left w:w="0" w:type="dxa"/>
          <w:right w:w="0" w:type="dxa"/>
        </w:tblCellMar>
        <w:tblLook w:val="0600" w:firstRow="0" w:lastRow="0" w:firstColumn="0" w:lastColumn="0" w:noHBand="1" w:noVBand="1"/>
      </w:tblPr>
      <w:tblGrid>
        <w:gridCol w:w="2653"/>
        <w:gridCol w:w="1703"/>
        <w:gridCol w:w="1501"/>
        <w:gridCol w:w="1951"/>
        <w:gridCol w:w="1951"/>
      </w:tblGrid>
      <w:tr w:rsidR="00E916DE" w:rsidRPr="00BD0F00" w14:paraId="70782BDF" w14:textId="77777777" w:rsidTr="001778A6">
        <w:trPr>
          <w:trHeight w:val="288"/>
        </w:trPr>
        <w:tc>
          <w:tcPr>
            <w:tcW w:w="2653"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5CD8210C" w14:textId="77777777" w:rsidR="00E916DE" w:rsidRPr="00BD0F00" w:rsidRDefault="00E916DE" w:rsidP="00416944">
            <w:pPr>
              <w:rPr>
                <w:rFonts w:ascii="Times New Roman" w:hAnsi="Times New Roman"/>
                <w:sz w:val="24"/>
                <w:szCs w:val="24"/>
              </w:rPr>
            </w:pPr>
            <w:r w:rsidRPr="00BD0F00">
              <w:rPr>
                <w:rFonts w:ascii="Times New Roman" w:hAnsi="Times New Roman"/>
                <w:sz w:val="24"/>
                <w:szCs w:val="24"/>
              </w:rPr>
              <w:t>Contrast</w:t>
            </w:r>
          </w:p>
        </w:tc>
        <w:tc>
          <w:tcPr>
            <w:tcW w:w="1703"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6A78C1EB"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Estimate</w:t>
            </w:r>
          </w:p>
        </w:tc>
        <w:tc>
          <w:tcPr>
            <w:tcW w:w="1501"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35B44F2E"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SE</w:t>
            </w:r>
          </w:p>
        </w:tc>
        <w:tc>
          <w:tcPr>
            <w:tcW w:w="1951"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614E6662"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t.ratio</w:t>
            </w:r>
          </w:p>
        </w:tc>
        <w:tc>
          <w:tcPr>
            <w:tcW w:w="1951"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17BAB32B"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p.value</w:t>
            </w:r>
          </w:p>
        </w:tc>
      </w:tr>
      <w:tr w:rsidR="00BD0F00" w:rsidRPr="00BD0F00" w14:paraId="12501161" w14:textId="77777777" w:rsidTr="001778A6">
        <w:trPr>
          <w:trHeight w:val="288"/>
        </w:trPr>
        <w:tc>
          <w:tcPr>
            <w:tcW w:w="2653"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4D37ED24"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All_1 vs NP</w:t>
            </w:r>
          </w:p>
        </w:tc>
        <w:tc>
          <w:tcPr>
            <w:tcW w:w="1703"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759163E7"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0.008</w:t>
            </w:r>
          </w:p>
        </w:tc>
        <w:tc>
          <w:tcPr>
            <w:tcW w:w="1501"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65B28F59"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0.236</w:t>
            </w:r>
          </w:p>
        </w:tc>
        <w:tc>
          <w:tcPr>
            <w:tcW w:w="1951"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0E32420B"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0.035</w:t>
            </w:r>
          </w:p>
        </w:tc>
        <w:tc>
          <w:tcPr>
            <w:tcW w:w="1951"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391C6B60"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1.000</w:t>
            </w:r>
          </w:p>
        </w:tc>
      </w:tr>
      <w:tr w:rsidR="00BD0F00" w:rsidRPr="00BD0F00" w14:paraId="6D10B7AB" w14:textId="77777777" w:rsidTr="001778A6">
        <w:trPr>
          <w:trHeight w:val="288"/>
        </w:trPr>
        <w:tc>
          <w:tcPr>
            <w:tcW w:w="2653" w:type="dxa"/>
            <w:tcBorders>
              <w:top w:val="nil"/>
              <w:left w:val="nil"/>
              <w:bottom w:val="nil"/>
              <w:right w:val="nil"/>
            </w:tcBorders>
            <w:shd w:val="clear" w:color="auto" w:fill="auto"/>
            <w:tcMar>
              <w:top w:w="12" w:type="dxa"/>
              <w:left w:w="12" w:type="dxa"/>
              <w:bottom w:w="0" w:type="dxa"/>
              <w:right w:w="12" w:type="dxa"/>
            </w:tcMar>
            <w:vAlign w:val="bottom"/>
            <w:hideMark/>
          </w:tcPr>
          <w:p w14:paraId="24B75F00"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All_2 vs NP</w:t>
            </w:r>
          </w:p>
        </w:tc>
        <w:tc>
          <w:tcPr>
            <w:tcW w:w="1703" w:type="dxa"/>
            <w:tcBorders>
              <w:top w:val="nil"/>
              <w:left w:val="nil"/>
              <w:bottom w:val="nil"/>
              <w:right w:val="nil"/>
            </w:tcBorders>
            <w:shd w:val="clear" w:color="auto" w:fill="auto"/>
            <w:tcMar>
              <w:top w:w="12" w:type="dxa"/>
              <w:left w:w="12" w:type="dxa"/>
              <w:bottom w:w="0" w:type="dxa"/>
              <w:right w:w="12" w:type="dxa"/>
            </w:tcMar>
            <w:vAlign w:val="bottom"/>
            <w:hideMark/>
          </w:tcPr>
          <w:p w14:paraId="29C455A6"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-0.725</w:t>
            </w:r>
          </w:p>
        </w:tc>
        <w:tc>
          <w:tcPr>
            <w:tcW w:w="1501" w:type="dxa"/>
            <w:tcBorders>
              <w:top w:val="nil"/>
              <w:left w:val="nil"/>
              <w:bottom w:val="nil"/>
              <w:right w:val="nil"/>
            </w:tcBorders>
            <w:shd w:val="clear" w:color="auto" w:fill="auto"/>
            <w:tcMar>
              <w:top w:w="12" w:type="dxa"/>
              <w:left w:w="12" w:type="dxa"/>
              <w:bottom w:w="0" w:type="dxa"/>
              <w:right w:w="12" w:type="dxa"/>
            </w:tcMar>
            <w:vAlign w:val="bottom"/>
            <w:hideMark/>
          </w:tcPr>
          <w:p w14:paraId="6C168231"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0.236</w:t>
            </w:r>
          </w:p>
        </w:tc>
        <w:tc>
          <w:tcPr>
            <w:tcW w:w="1951" w:type="dxa"/>
            <w:tcBorders>
              <w:top w:val="nil"/>
              <w:left w:val="nil"/>
              <w:bottom w:val="nil"/>
              <w:right w:val="nil"/>
            </w:tcBorders>
            <w:shd w:val="clear" w:color="auto" w:fill="auto"/>
            <w:tcMar>
              <w:top w:w="12" w:type="dxa"/>
              <w:left w:w="12" w:type="dxa"/>
              <w:bottom w:w="0" w:type="dxa"/>
              <w:right w:w="12" w:type="dxa"/>
            </w:tcMar>
            <w:vAlign w:val="bottom"/>
            <w:hideMark/>
          </w:tcPr>
          <w:p w14:paraId="368D772E"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-3.076</w:t>
            </w:r>
          </w:p>
        </w:tc>
        <w:tc>
          <w:tcPr>
            <w:tcW w:w="1951" w:type="dxa"/>
            <w:tcBorders>
              <w:top w:val="nil"/>
              <w:left w:val="nil"/>
              <w:bottom w:val="nil"/>
              <w:right w:val="nil"/>
            </w:tcBorders>
            <w:shd w:val="clear" w:color="auto" w:fill="auto"/>
            <w:tcMar>
              <w:top w:w="12" w:type="dxa"/>
              <w:left w:w="12" w:type="dxa"/>
              <w:bottom w:w="0" w:type="dxa"/>
              <w:right w:w="12" w:type="dxa"/>
            </w:tcMar>
            <w:vAlign w:val="bottom"/>
            <w:hideMark/>
          </w:tcPr>
          <w:p w14:paraId="6C21F068"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0.019</w:t>
            </w:r>
          </w:p>
        </w:tc>
      </w:tr>
      <w:tr w:rsidR="00BD0F00" w:rsidRPr="00BD0F00" w14:paraId="516497B9" w14:textId="77777777" w:rsidTr="001778A6">
        <w:trPr>
          <w:trHeight w:val="288"/>
        </w:trPr>
        <w:tc>
          <w:tcPr>
            <w:tcW w:w="2653" w:type="dxa"/>
            <w:tcBorders>
              <w:top w:val="nil"/>
              <w:left w:val="nil"/>
              <w:bottom w:val="nil"/>
              <w:right w:val="nil"/>
            </w:tcBorders>
            <w:shd w:val="clear" w:color="auto" w:fill="auto"/>
            <w:tcMar>
              <w:top w:w="12" w:type="dxa"/>
              <w:left w:w="12" w:type="dxa"/>
              <w:bottom w:w="0" w:type="dxa"/>
              <w:right w:w="12" w:type="dxa"/>
            </w:tcMar>
            <w:vAlign w:val="bottom"/>
            <w:hideMark/>
          </w:tcPr>
          <w:p w14:paraId="35631EEC"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All_3 vs NP</w:t>
            </w:r>
          </w:p>
        </w:tc>
        <w:tc>
          <w:tcPr>
            <w:tcW w:w="1703" w:type="dxa"/>
            <w:tcBorders>
              <w:top w:val="nil"/>
              <w:left w:val="nil"/>
              <w:bottom w:val="nil"/>
              <w:right w:val="nil"/>
            </w:tcBorders>
            <w:shd w:val="clear" w:color="auto" w:fill="auto"/>
            <w:tcMar>
              <w:top w:w="12" w:type="dxa"/>
              <w:left w:w="12" w:type="dxa"/>
              <w:bottom w:w="0" w:type="dxa"/>
              <w:right w:w="12" w:type="dxa"/>
            </w:tcMar>
            <w:vAlign w:val="bottom"/>
            <w:hideMark/>
          </w:tcPr>
          <w:p w14:paraId="36A60AB1"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0.308</w:t>
            </w:r>
          </w:p>
        </w:tc>
        <w:tc>
          <w:tcPr>
            <w:tcW w:w="1501" w:type="dxa"/>
            <w:tcBorders>
              <w:top w:val="nil"/>
              <w:left w:val="nil"/>
              <w:bottom w:val="nil"/>
              <w:right w:val="nil"/>
            </w:tcBorders>
            <w:shd w:val="clear" w:color="auto" w:fill="auto"/>
            <w:tcMar>
              <w:top w:w="12" w:type="dxa"/>
              <w:left w:w="12" w:type="dxa"/>
              <w:bottom w:w="0" w:type="dxa"/>
              <w:right w:w="12" w:type="dxa"/>
            </w:tcMar>
            <w:vAlign w:val="bottom"/>
            <w:hideMark/>
          </w:tcPr>
          <w:p w14:paraId="1AF502AB"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0.236</w:t>
            </w:r>
          </w:p>
        </w:tc>
        <w:tc>
          <w:tcPr>
            <w:tcW w:w="1951" w:type="dxa"/>
            <w:tcBorders>
              <w:top w:val="nil"/>
              <w:left w:val="nil"/>
              <w:bottom w:val="nil"/>
              <w:right w:val="nil"/>
            </w:tcBorders>
            <w:shd w:val="clear" w:color="auto" w:fill="auto"/>
            <w:tcMar>
              <w:top w:w="12" w:type="dxa"/>
              <w:left w:w="12" w:type="dxa"/>
              <w:bottom w:w="0" w:type="dxa"/>
              <w:right w:w="12" w:type="dxa"/>
            </w:tcMar>
            <w:vAlign w:val="bottom"/>
            <w:hideMark/>
          </w:tcPr>
          <w:p w14:paraId="44740FD8"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1.308</w:t>
            </w:r>
          </w:p>
        </w:tc>
        <w:tc>
          <w:tcPr>
            <w:tcW w:w="1951" w:type="dxa"/>
            <w:tcBorders>
              <w:top w:val="nil"/>
              <w:left w:val="nil"/>
              <w:bottom w:val="nil"/>
              <w:right w:val="nil"/>
            </w:tcBorders>
            <w:shd w:val="clear" w:color="auto" w:fill="auto"/>
            <w:tcMar>
              <w:top w:w="12" w:type="dxa"/>
              <w:left w:w="12" w:type="dxa"/>
              <w:bottom w:w="0" w:type="dxa"/>
              <w:right w:w="12" w:type="dxa"/>
            </w:tcMar>
            <w:vAlign w:val="bottom"/>
            <w:hideMark/>
          </w:tcPr>
          <w:p w14:paraId="3390B460"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0.656</w:t>
            </w:r>
          </w:p>
        </w:tc>
      </w:tr>
      <w:tr w:rsidR="00BD0F00" w:rsidRPr="00BD0F00" w14:paraId="02945796" w14:textId="77777777" w:rsidTr="001778A6">
        <w:trPr>
          <w:trHeight w:val="288"/>
        </w:trPr>
        <w:tc>
          <w:tcPr>
            <w:tcW w:w="2653"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1B1D6DAD"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NF vs NP</w:t>
            </w:r>
          </w:p>
        </w:tc>
        <w:tc>
          <w:tcPr>
            <w:tcW w:w="1703"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530534AD"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-4.122</w:t>
            </w:r>
          </w:p>
        </w:tc>
        <w:tc>
          <w:tcPr>
            <w:tcW w:w="1501"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09C2BED9"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0.257</w:t>
            </w:r>
          </w:p>
        </w:tc>
        <w:tc>
          <w:tcPr>
            <w:tcW w:w="1951"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0F2030D3"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-16.049</w:t>
            </w:r>
          </w:p>
        </w:tc>
        <w:tc>
          <w:tcPr>
            <w:tcW w:w="1951"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60FDC5A6"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&lt;.0001</w:t>
            </w:r>
          </w:p>
        </w:tc>
      </w:tr>
      <w:tr w:rsidR="00BD0F00" w:rsidRPr="00BD0F00" w14:paraId="338E36C0" w14:textId="77777777" w:rsidTr="001778A6">
        <w:trPr>
          <w:trHeight w:val="268"/>
        </w:trPr>
        <w:tc>
          <w:tcPr>
            <w:tcW w:w="2653" w:type="dxa"/>
            <w:tcBorders>
              <w:top w:val="nil"/>
              <w:left w:val="nil"/>
              <w:bottom w:val="nil"/>
              <w:right w:val="nil"/>
            </w:tcBorders>
            <w:shd w:val="clear" w:color="auto" w:fill="auto"/>
            <w:tcMar>
              <w:top w:w="12" w:type="dxa"/>
              <w:left w:w="12" w:type="dxa"/>
              <w:bottom w:w="0" w:type="dxa"/>
              <w:right w:w="12" w:type="dxa"/>
            </w:tcMar>
            <w:vAlign w:val="bottom"/>
            <w:hideMark/>
          </w:tcPr>
          <w:p w14:paraId="0FF0C6A6"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NPKSB_Zn vs NP</w:t>
            </w:r>
          </w:p>
        </w:tc>
        <w:tc>
          <w:tcPr>
            <w:tcW w:w="1703" w:type="dxa"/>
            <w:tcBorders>
              <w:top w:val="nil"/>
              <w:left w:val="nil"/>
              <w:bottom w:val="nil"/>
              <w:right w:val="nil"/>
            </w:tcBorders>
            <w:shd w:val="clear" w:color="auto" w:fill="auto"/>
            <w:tcMar>
              <w:top w:w="12" w:type="dxa"/>
              <w:left w:w="12" w:type="dxa"/>
              <w:bottom w:w="0" w:type="dxa"/>
              <w:right w:w="12" w:type="dxa"/>
            </w:tcMar>
            <w:vAlign w:val="bottom"/>
            <w:hideMark/>
          </w:tcPr>
          <w:p w14:paraId="230187C7"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0.092</w:t>
            </w:r>
          </w:p>
        </w:tc>
        <w:tc>
          <w:tcPr>
            <w:tcW w:w="1501" w:type="dxa"/>
            <w:tcBorders>
              <w:top w:val="nil"/>
              <w:left w:val="nil"/>
              <w:bottom w:val="nil"/>
              <w:right w:val="nil"/>
            </w:tcBorders>
            <w:shd w:val="clear" w:color="auto" w:fill="auto"/>
            <w:tcMar>
              <w:top w:w="12" w:type="dxa"/>
              <w:left w:w="12" w:type="dxa"/>
              <w:bottom w:w="0" w:type="dxa"/>
              <w:right w:w="12" w:type="dxa"/>
            </w:tcMar>
            <w:vAlign w:val="bottom"/>
            <w:hideMark/>
          </w:tcPr>
          <w:p w14:paraId="0CC2B3FD"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0.236</w:t>
            </w:r>
          </w:p>
        </w:tc>
        <w:tc>
          <w:tcPr>
            <w:tcW w:w="1951" w:type="dxa"/>
            <w:tcBorders>
              <w:top w:val="nil"/>
              <w:left w:val="nil"/>
              <w:bottom w:val="nil"/>
              <w:right w:val="nil"/>
            </w:tcBorders>
            <w:shd w:val="clear" w:color="auto" w:fill="auto"/>
            <w:tcMar>
              <w:top w:w="12" w:type="dxa"/>
              <w:left w:w="12" w:type="dxa"/>
              <w:bottom w:w="0" w:type="dxa"/>
              <w:right w:w="12" w:type="dxa"/>
            </w:tcMar>
            <w:vAlign w:val="bottom"/>
            <w:hideMark/>
          </w:tcPr>
          <w:p w14:paraId="247FAA75"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0.389</w:t>
            </w:r>
          </w:p>
        </w:tc>
        <w:tc>
          <w:tcPr>
            <w:tcW w:w="1951" w:type="dxa"/>
            <w:tcBorders>
              <w:top w:val="nil"/>
              <w:left w:val="nil"/>
              <w:bottom w:val="nil"/>
              <w:right w:val="nil"/>
            </w:tcBorders>
            <w:shd w:val="clear" w:color="auto" w:fill="auto"/>
            <w:tcMar>
              <w:top w:w="12" w:type="dxa"/>
              <w:left w:w="12" w:type="dxa"/>
              <w:bottom w:w="0" w:type="dxa"/>
              <w:right w:w="12" w:type="dxa"/>
            </w:tcMar>
            <w:vAlign w:val="bottom"/>
            <w:hideMark/>
          </w:tcPr>
          <w:p w14:paraId="50BB1129"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0.992</w:t>
            </w:r>
          </w:p>
        </w:tc>
      </w:tr>
      <w:tr w:rsidR="00BD0F00" w:rsidRPr="00BD0F00" w14:paraId="6DD4644F" w14:textId="77777777" w:rsidTr="001778A6">
        <w:trPr>
          <w:trHeight w:val="268"/>
        </w:trPr>
        <w:tc>
          <w:tcPr>
            <w:tcW w:w="2653" w:type="dxa"/>
            <w:tcBorders>
              <w:top w:val="nil"/>
              <w:left w:val="nil"/>
              <w:bottom w:val="nil"/>
              <w:right w:val="nil"/>
            </w:tcBorders>
            <w:shd w:val="clear" w:color="auto" w:fill="auto"/>
            <w:tcMar>
              <w:top w:w="12" w:type="dxa"/>
              <w:left w:w="12" w:type="dxa"/>
              <w:bottom w:w="0" w:type="dxa"/>
              <w:right w:w="12" w:type="dxa"/>
            </w:tcMar>
            <w:vAlign w:val="bottom"/>
            <w:hideMark/>
          </w:tcPr>
          <w:p w14:paraId="71D729F5"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NPKSZn_B vs NP</w:t>
            </w:r>
          </w:p>
        </w:tc>
        <w:tc>
          <w:tcPr>
            <w:tcW w:w="1703" w:type="dxa"/>
            <w:tcBorders>
              <w:top w:val="nil"/>
              <w:left w:val="nil"/>
              <w:bottom w:val="nil"/>
              <w:right w:val="nil"/>
            </w:tcBorders>
            <w:shd w:val="clear" w:color="auto" w:fill="auto"/>
            <w:tcMar>
              <w:top w:w="12" w:type="dxa"/>
              <w:left w:w="12" w:type="dxa"/>
              <w:bottom w:w="0" w:type="dxa"/>
              <w:right w:w="12" w:type="dxa"/>
            </w:tcMar>
            <w:vAlign w:val="bottom"/>
            <w:hideMark/>
          </w:tcPr>
          <w:p w14:paraId="66717D69"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0.292</w:t>
            </w:r>
          </w:p>
        </w:tc>
        <w:tc>
          <w:tcPr>
            <w:tcW w:w="1501" w:type="dxa"/>
            <w:tcBorders>
              <w:top w:val="nil"/>
              <w:left w:val="nil"/>
              <w:bottom w:val="nil"/>
              <w:right w:val="nil"/>
            </w:tcBorders>
            <w:shd w:val="clear" w:color="auto" w:fill="auto"/>
            <w:tcMar>
              <w:top w:w="12" w:type="dxa"/>
              <w:left w:w="12" w:type="dxa"/>
              <w:bottom w:w="0" w:type="dxa"/>
              <w:right w:w="12" w:type="dxa"/>
            </w:tcMar>
            <w:vAlign w:val="bottom"/>
            <w:hideMark/>
          </w:tcPr>
          <w:p w14:paraId="2AE50415"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0.236</w:t>
            </w:r>
          </w:p>
        </w:tc>
        <w:tc>
          <w:tcPr>
            <w:tcW w:w="1951" w:type="dxa"/>
            <w:tcBorders>
              <w:top w:val="nil"/>
              <w:left w:val="nil"/>
              <w:bottom w:val="nil"/>
              <w:right w:val="nil"/>
            </w:tcBorders>
            <w:shd w:val="clear" w:color="auto" w:fill="auto"/>
            <w:tcMar>
              <w:top w:w="12" w:type="dxa"/>
              <w:left w:w="12" w:type="dxa"/>
              <w:bottom w:w="0" w:type="dxa"/>
              <w:right w:w="12" w:type="dxa"/>
            </w:tcMar>
            <w:vAlign w:val="bottom"/>
            <w:hideMark/>
          </w:tcPr>
          <w:p w14:paraId="2EDA526D"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1.238</w:t>
            </w:r>
          </w:p>
        </w:tc>
        <w:tc>
          <w:tcPr>
            <w:tcW w:w="1951" w:type="dxa"/>
            <w:tcBorders>
              <w:top w:val="nil"/>
              <w:left w:val="nil"/>
              <w:bottom w:val="nil"/>
              <w:right w:val="nil"/>
            </w:tcBorders>
            <w:shd w:val="clear" w:color="auto" w:fill="auto"/>
            <w:tcMar>
              <w:top w:w="12" w:type="dxa"/>
              <w:left w:w="12" w:type="dxa"/>
              <w:bottom w:w="0" w:type="dxa"/>
              <w:right w:w="12" w:type="dxa"/>
            </w:tcMar>
            <w:vAlign w:val="bottom"/>
            <w:hideMark/>
          </w:tcPr>
          <w:p w14:paraId="0898ED4D"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0.699</w:t>
            </w:r>
          </w:p>
        </w:tc>
      </w:tr>
      <w:tr w:rsidR="00BD0F00" w:rsidRPr="00BD0F00" w14:paraId="722B9D6B" w14:textId="77777777" w:rsidTr="001778A6">
        <w:trPr>
          <w:trHeight w:val="268"/>
        </w:trPr>
        <w:tc>
          <w:tcPr>
            <w:tcW w:w="2653" w:type="dxa"/>
            <w:tcBorders>
              <w:top w:val="nil"/>
              <w:left w:val="nil"/>
              <w:bottom w:val="nil"/>
              <w:right w:val="nil"/>
            </w:tcBorders>
            <w:shd w:val="clear" w:color="auto" w:fill="auto"/>
            <w:tcMar>
              <w:top w:w="12" w:type="dxa"/>
              <w:left w:w="12" w:type="dxa"/>
              <w:bottom w:w="0" w:type="dxa"/>
              <w:right w:w="12" w:type="dxa"/>
            </w:tcMar>
            <w:vAlign w:val="bottom"/>
            <w:hideMark/>
          </w:tcPr>
          <w:p w14:paraId="08191387"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NPKZnB_S vs NP</w:t>
            </w:r>
          </w:p>
        </w:tc>
        <w:tc>
          <w:tcPr>
            <w:tcW w:w="1703" w:type="dxa"/>
            <w:tcBorders>
              <w:top w:val="nil"/>
              <w:left w:val="nil"/>
              <w:bottom w:val="nil"/>
              <w:right w:val="nil"/>
            </w:tcBorders>
            <w:shd w:val="clear" w:color="auto" w:fill="auto"/>
            <w:tcMar>
              <w:top w:w="12" w:type="dxa"/>
              <w:left w:w="12" w:type="dxa"/>
              <w:bottom w:w="0" w:type="dxa"/>
              <w:right w:w="12" w:type="dxa"/>
            </w:tcMar>
            <w:vAlign w:val="bottom"/>
            <w:hideMark/>
          </w:tcPr>
          <w:p w14:paraId="450EDA04"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0.150</w:t>
            </w:r>
          </w:p>
        </w:tc>
        <w:tc>
          <w:tcPr>
            <w:tcW w:w="1501" w:type="dxa"/>
            <w:tcBorders>
              <w:top w:val="nil"/>
              <w:left w:val="nil"/>
              <w:bottom w:val="nil"/>
              <w:right w:val="nil"/>
            </w:tcBorders>
            <w:shd w:val="clear" w:color="auto" w:fill="auto"/>
            <w:tcMar>
              <w:top w:w="12" w:type="dxa"/>
              <w:left w:w="12" w:type="dxa"/>
              <w:bottom w:w="0" w:type="dxa"/>
              <w:right w:w="12" w:type="dxa"/>
            </w:tcMar>
            <w:vAlign w:val="bottom"/>
            <w:hideMark/>
          </w:tcPr>
          <w:p w14:paraId="65CE993A"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0.236</w:t>
            </w:r>
          </w:p>
        </w:tc>
        <w:tc>
          <w:tcPr>
            <w:tcW w:w="1951" w:type="dxa"/>
            <w:tcBorders>
              <w:top w:val="nil"/>
              <w:left w:val="nil"/>
              <w:bottom w:val="nil"/>
              <w:right w:val="nil"/>
            </w:tcBorders>
            <w:shd w:val="clear" w:color="auto" w:fill="auto"/>
            <w:tcMar>
              <w:top w:w="12" w:type="dxa"/>
              <w:left w:w="12" w:type="dxa"/>
              <w:bottom w:w="0" w:type="dxa"/>
              <w:right w:w="12" w:type="dxa"/>
            </w:tcMar>
            <w:vAlign w:val="bottom"/>
            <w:hideMark/>
          </w:tcPr>
          <w:p w14:paraId="41D934BD"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0.636</w:t>
            </w:r>
          </w:p>
        </w:tc>
        <w:tc>
          <w:tcPr>
            <w:tcW w:w="1951" w:type="dxa"/>
            <w:tcBorders>
              <w:top w:val="nil"/>
              <w:left w:val="nil"/>
              <w:bottom w:val="nil"/>
              <w:right w:val="nil"/>
            </w:tcBorders>
            <w:shd w:val="clear" w:color="auto" w:fill="auto"/>
            <w:tcMar>
              <w:top w:w="12" w:type="dxa"/>
              <w:left w:w="12" w:type="dxa"/>
              <w:bottom w:w="0" w:type="dxa"/>
              <w:right w:w="12" w:type="dxa"/>
            </w:tcMar>
            <w:vAlign w:val="bottom"/>
            <w:hideMark/>
          </w:tcPr>
          <w:p w14:paraId="44C91B5D"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0.957</w:t>
            </w:r>
          </w:p>
        </w:tc>
      </w:tr>
      <w:tr w:rsidR="00BD0F00" w:rsidRPr="00BD0F00" w14:paraId="5BA8A87E" w14:textId="77777777" w:rsidTr="001778A6">
        <w:trPr>
          <w:trHeight w:val="268"/>
        </w:trPr>
        <w:tc>
          <w:tcPr>
            <w:tcW w:w="2653"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0E42FB86" w14:textId="77777777" w:rsidR="00E916DE" w:rsidRPr="00BD0F00" w:rsidRDefault="00E916DE" w:rsidP="00416944">
            <w:pPr>
              <w:rPr>
                <w:rFonts w:ascii="Times New Roman" w:hAnsi="Times New Roman"/>
                <w:b/>
                <w:sz w:val="24"/>
                <w:szCs w:val="24"/>
              </w:rPr>
            </w:pPr>
            <w:r w:rsidRPr="00BD0F00">
              <w:rPr>
                <w:rFonts w:ascii="Times New Roman" w:hAnsi="Times New Roman"/>
                <w:b/>
                <w:sz w:val="24"/>
                <w:szCs w:val="24"/>
              </w:rPr>
              <w:t>NPSZnB_K vs NP</w:t>
            </w:r>
          </w:p>
        </w:tc>
        <w:tc>
          <w:tcPr>
            <w:tcW w:w="1703"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3AB7FBA7"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-0.092</w:t>
            </w:r>
          </w:p>
        </w:tc>
        <w:tc>
          <w:tcPr>
            <w:tcW w:w="1501"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3F3E0372"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0.236</w:t>
            </w:r>
          </w:p>
        </w:tc>
        <w:tc>
          <w:tcPr>
            <w:tcW w:w="1951"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4916F4B8"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-0.389</w:t>
            </w:r>
          </w:p>
        </w:tc>
        <w:tc>
          <w:tcPr>
            <w:tcW w:w="1951"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10B71B8D" w14:textId="77777777" w:rsidR="00E916DE" w:rsidRPr="00BD0F00" w:rsidRDefault="00E916DE" w:rsidP="00416944">
            <w:pPr>
              <w:jc w:val="right"/>
              <w:rPr>
                <w:rFonts w:ascii="Times New Roman" w:hAnsi="Times New Roman"/>
                <w:sz w:val="24"/>
                <w:szCs w:val="24"/>
              </w:rPr>
            </w:pPr>
            <w:r w:rsidRPr="00BD0F00">
              <w:rPr>
                <w:rFonts w:ascii="Times New Roman" w:hAnsi="Times New Roman"/>
                <w:sz w:val="24"/>
                <w:szCs w:val="24"/>
              </w:rPr>
              <w:t>0.992</w:t>
            </w:r>
          </w:p>
        </w:tc>
      </w:tr>
    </w:tbl>
    <w:p w14:paraId="7054D36B" w14:textId="77777777" w:rsidR="00E916DE" w:rsidRPr="00BD0F00" w:rsidRDefault="00E916DE" w:rsidP="00416944">
      <w:pPr>
        <w:rPr>
          <w:rFonts w:ascii="Times New Roman" w:hAnsi="Times New Roman"/>
          <w:sz w:val="24"/>
          <w:szCs w:val="24"/>
        </w:rPr>
      </w:pPr>
      <w:r w:rsidRPr="00BD0F00">
        <w:rPr>
          <w:rFonts w:ascii="Times New Roman" w:hAnsi="Times New Roman"/>
          <w:sz w:val="24"/>
          <w:szCs w:val="24"/>
        </w:rPr>
        <w:t>SE: standard error of the mean</w:t>
      </w:r>
    </w:p>
    <w:p w14:paraId="01057FD5" w14:textId="77777777" w:rsidR="00E916DE" w:rsidRPr="00BD0F00" w:rsidRDefault="00E916DE" w:rsidP="00416944">
      <w:pPr>
        <w:shd w:val="clear" w:color="auto" w:fill="FFFFFF"/>
        <w:tabs>
          <w:tab w:val="left" w:pos="720"/>
        </w:tabs>
        <w:rPr>
          <w:rFonts w:ascii="Times New Roman" w:eastAsia="Times New Roman" w:hAnsi="Times New Roman"/>
          <w:b/>
          <w:bCs/>
          <w:sz w:val="24"/>
          <w:szCs w:val="24"/>
        </w:rPr>
      </w:pPr>
    </w:p>
    <w:p w14:paraId="7311EB1A" w14:textId="77777777" w:rsidR="002B2481" w:rsidRPr="00BD0F00" w:rsidRDefault="002B2481" w:rsidP="00416944">
      <w:pPr>
        <w:rPr>
          <w:rFonts w:ascii="Times New Roman" w:hAnsi="Times New Roman"/>
          <w:b/>
          <w:sz w:val="24"/>
          <w:szCs w:val="24"/>
        </w:rPr>
      </w:pPr>
      <w:r w:rsidRPr="00BD0F00">
        <w:rPr>
          <w:rFonts w:ascii="Times New Roman" w:hAnsi="Times New Roman"/>
          <w:b/>
          <w:sz w:val="24"/>
          <w:szCs w:val="24"/>
        </w:rPr>
        <w:t>Table 4. Mean contrast of maize yield over location</w:t>
      </w:r>
    </w:p>
    <w:tbl>
      <w:tblPr>
        <w:tblW w:w="9388" w:type="dxa"/>
        <w:tblCellMar>
          <w:left w:w="0" w:type="dxa"/>
          <w:right w:w="0" w:type="dxa"/>
        </w:tblCellMar>
        <w:tblLook w:val="0600" w:firstRow="0" w:lastRow="0" w:firstColumn="0" w:lastColumn="0" w:noHBand="1" w:noVBand="1"/>
      </w:tblPr>
      <w:tblGrid>
        <w:gridCol w:w="2552"/>
        <w:gridCol w:w="1638"/>
        <w:gridCol w:w="1444"/>
        <w:gridCol w:w="1877"/>
        <w:gridCol w:w="1877"/>
      </w:tblGrid>
      <w:tr w:rsidR="00BD0F00" w:rsidRPr="00BD0F00" w14:paraId="4640022F" w14:textId="77777777" w:rsidTr="001778A6">
        <w:trPr>
          <w:trHeight w:val="298"/>
        </w:trPr>
        <w:tc>
          <w:tcPr>
            <w:tcW w:w="2552"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11753A89" w14:textId="77777777" w:rsidR="002B2481" w:rsidRPr="00BD0F00" w:rsidRDefault="002B2481" w:rsidP="00416944">
            <w:pPr>
              <w:rPr>
                <w:rFonts w:ascii="Times New Roman" w:hAnsi="Times New Roman"/>
                <w:b/>
                <w:sz w:val="24"/>
                <w:szCs w:val="24"/>
              </w:rPr>
            </w:pPr>
            <w:r w:rsidRPr="00BD0F00">
              <w:rPr>
                <w:rFonts w:ascii="Times New Roman" w:hAnsi="Times New Roman"/>
                <w:b/>
                <w:sz w:val="24"/>
                <w:szCs w:val="24"/>
              </w:rPr>
              <w:t>Contrast</w:t>
            </w:r>
          </w:p>
        </w:tc>
        <w:tc>
          <w:tcPr>
            <w:tcW w:w="1638"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5953576F" w14:textId="77777777" w:rsidR="002B2481" w:rsidRPr="00BD0F00" w:rsidRDefault="002B2481" w:rsidP="00416944">
            <w:pPr>
              <w:jc w:val="right"/>
              <w:rPr>
                <w:rFonts w:ascii="Times New Roman" w:hAnsi="Times New Roman"/>
                <w:b/>
                <w:sz w:val="24"/>
                <w:szCs w:val="24"/>
              </w:rPr>
            </w:pPr>
            <w:r w:rsidRPr="00BD0F00">
              <w:rPr>
                <w:rFonts w:ascii="Times New Roman" w:hAnsi="Times New Roman"/>
                <w:b/>
                <w:sz w:val="24"/>
                <w:szCs w:val="24"/>
              </w:rPr>
              <w:t>estimate</w:t>
            </w:r>
          </w:p>
        </w:tc>
        <w:tc>
          <w:tcPr>
            <w:tcW w:w="1444"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6D4E29F8" w14:textId="77777777" w:rsidR="002B2481" w:rsidRPr="00BD0F00" w:rsidRDefault="002B2481" w:rsidP="00416944">
            <w:pPr>
              <w:jc w:val="right"/>
              <w:rPr>
                <w:rFonts w:ascii="Times New Roman" w:hAnsi="Times New Roman"/>
                <w:b/>
                <w:sz w:val="24"/>
                <w:szCs w:val="24"/>
              </w:rPr>
            </w:pPr>
            <w:r w:rsidRPr="00BD0F00">
              <w:rPr>
                <w:rFonts w:ascii="Times New Roman" w:hAnsi="Times New Roman"/>
                <w:b/>
                <w:sz w:val="24"/>
                <w:szCs w:val="24"/>
              </w:rPr>
              <w:t>SE</w:t>
            </w:r>
          </w:p>
        </w:tc>
        <w:tc>
          <w:tcPr>
            <w:tcW w:w="1877"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6AACF777" w14:textId="77777777" w:rsidR="002B2481" w:rsidRPr="00BD0F00" w:rsidRDefault="002B2481" w:rsidP="00416944">
            <w:pPr>
              <w:jc w:val="right"/>
              <w:rPr>
                <w:rFonts w:ascii="Times New Roman" w:hAnsi="Times New Roman"/>
                <w:b/>
                <w:sz w:val="24"/>
                <w:szCs w:val="24"/>
              </w:rPr>
            </w:pPr>
            <w:r w:rsidRPr="00BD0F00">
              <w:rPr>
                <w:rFonts w:ascii="Times New Roman" w:hAnsi="Times New Roman"/>
                <w:b/>
                <w:sz w:val="24"/>
                <w:szCs w:val="24"/>
              </w:rPr>
              <w:t>t.ratio</w:t>
            </w:r>
          </w:p>
        </w:tc>
        <w:tc>
          <w:tcPr>
            <w:tcW w:w="1877"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089E917C" w14:textId="77777777" w:rsidR="002B2481" w:rsidRPr="00BD0F00" w:rsidRDefault="002B2481" w:rsidP="00416944">
            <w:pPr>
              <w:jc w:val="right"/>
              <w:rPr>
                <w:rFonts w:ascii="Times New Roman" w:hAnsi="Times New Roman"/>
                <w:b/>
                <w:sz w:val="24"/>
                <w:szCs w:val="24"/>
              </w:rPr>
            </w:pPr>
            <w:r w:rsidRPr="00BD0F00">
              <w:rPr>
                <w:rFonts w:ascii="Times New Roman" w:hAnsi="Times New Roman"/>
                <w:b/>
                <w:sz w:val="24"/>
                <w:szCs w:val="24"/>
              </w:rPr>
              <w:t>p.value</w:t>
            </w:r>
          </w:p>
        </w:tc>
      </w:tr>
      <w:tr w:rsidR="00BD0F00" w:rsidRPr="00BD0F00" w14:paraId="16DFCA18" w14:textId="77777777" w:rsidTr="001778A6">
        <w:trPr>
          <w:trHeight w:val="233"/>
        </w:trPr>
        <w:tc>
          <w:tcPr>
            <w:tcW w:w="2552"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20A0B17F" w14:textId="77777777" w:rsidR="002B2481" w:rsidRPr="00BD0F00" w:rsidRDefault="002B2481" w:rsidP="00416944">
            <w:pPr>
              <w:rPr>
                <w:rFonts w:ascii="Times New Roman" w:hAnsi="Times New Roman"/>
                <w:b/>
                <w:sz w:val="24"/>
                <w:szCs w:val="24"/>
              </w:rPr>
            </w:pPr>
            <w:r w:rsidRPr="00BD0F00">
              <w:rPr>
                <w:rFonts w:ascii="Times New Roman" w:hAnsi="Times New Roman"/>
                <w:b/>
                <w:sz w:val="24"/>
                <w:szCs w:val="24"/>
              </w:rPr>
              <w:t>All_1 vs NP</w:t>
            </w:r>
          </w:p>
        </w:tc>
        <w:tc>
          <w:tcPr>
            <w:tcW w:w="1638"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4FC6289B"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-0.1048</w:t>
            </w:r>
          </w:p>
        </w:tc>
        <w:tc>
          <w:tcPr>
            <w:tcW w:w="1444"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0010A97D"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0.119</w:t>
            </w:r>
          </w:p>
        </w:tc>
        <w:tc>
          <w:tcPr>
            <w:tcW w:w="1877"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1A42D876"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0.50</w:t>
            </w:r>
          </w:p>
        </w:tc>
        <w:tc>
          <w:tcPr>
            <w:tcW w:w="1877"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1176D541"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0.980</w:t>
            </w:r>
          </w:p>
        </w:tc>
      </w:tr>
      <w:tr w:rsidR="00BD0F00" w:rsidRPr="00BD0F00" w14:paraId="489A07F4" w14:textId="77777777" w:rsidTr="001778A6">
        <w:trPr>
          <w:trHeight w:val="122"/>
        </w:trPr>
        <w:tc>
          <w:tcPr>
            <w:tcW w:w="2552" w:type="dxa"/>
            <w:tcBorders>
              <w:top w:val="nil"/>
              <w:left w:val="nil"/>
              <w:bottom w:val="nil"/>
              <w:right w:val="nil"/>
            </w:tcBorders>
            <w:shd w:val="clear" w:color="auto" w:fill="auto"/>
            <w:tcMar>
              <w:top w:w="12" w:type="dxa"/>
              <w:left w:w="12" w:type="dxa"/>
              <w:bottom w:w="0" w:type="dxa"/>
              <w:right w:w="12" w:type="dxa"/>
            </w:tcMar>
            <w:vAlign w:val="bottom"/>
            <w:hideMark/>
          </w:tcPr>
          <w:p w14:paraId="2258B3D6" w14:textId="77777777" w:rsidR="002B2481" w:rsidRPr="00BD0F00" w:rsidRDefault="002B2481" w:rsidP="00416944">
            <w:pPr>
              <w:rPr>
                <w:rFonts w:ascii="Times New Roman" w:hAnsi="Times New Roman"/>
                <w:b/>
                <w:sz w:val="24"/>
                <w:szCs w:val="24"/>
              </w:rPr>
            </w:pPr>
            <w:r w:rsidRPr="00BD0F00">
              <w:rPr>
                <w:rFonts w:ascii="Times New Roman" w:hAnsi="Times New Roman"/>
                <w:b/>
                <w:sz w:val="24"/>
                <w:szCs w:val="24"/>
              </w:rPr>
              <w:t>All_2 vs NP</w:t>
            </w:r>
          </w:p>
        </w:tc>
        <w:tc>
          <w:tcPr>
            <w:tcW w:w="1638"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3FF7D41B"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-0.2238</w:t>
            </w:r>
          </w:p>
        </w:tc>
        <w:tc>
          <w:tcPr>
            <w:tcW w:w="1444"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2190DC63"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-0.814</w:t>
            </w:r>
          </w:p>
        </w:tc>
        <w:tc>
          <w:tcPr>
            <w:tcW w:w="1877"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4D638DDE"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-3.43</w:t>
            </w:r>
          </w:p>
        </w:tc>
        <w:tc>
          <w:tcPr>
            <w:tcW w:w="1877"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7F46578F"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0.006</w:t>
            </w:r>
          </w:p>
        </w:tc>
      </w:tr>
      <w:tr w:rsidR="00BD0F00" w:rsidRPr="00BD0F00" w14:paraId="56AADD7D" w14:textId="77777777" w:rsidTr="001778A6">
        <w:trPr>
          <w:trHeight w:val="208"/>
        </w:trPr>
        <w:tc>
          <w:tcPr>
            <w:tcW w:w="2552" w:type="dxa"/>
            <w:tcBorders>
              <w:top w:val="nil"/>
              <w:left w:val="nil"/>
              <w:bottom w:val="nil"/>
              <w:right w:val="nil"/>
            </w:tcBorders>
            <w:shd w:val="clear" w:color="auto" w:fill="auto"/>
            <w:tcMar>
              <w:top w:w="12" w:type="dxa"/>
              <w:left w:w="12" w:type="dxa"/>
              <w:bottom w:w="0" w:type="dxa"/>
              <w:right w:w="12" w:type="dxa"/>
            </w:tcMar>
            <w:vAlign w:val="bottom"/>
            <w:hideMark/>
          </w:tcPr>
          <w:p w14:paraId="582FF0FC" w14:textId="77777777" w:rsidR="002B2481" w:rsidRPr="00BD0F00" w:rsidRDefault="002B2481" w:rsidP="00416944">
            <w:pPr>
              <w:rPr>
                <w:rFonts w:ascii="Times New Roman" w:hAnsi="Times New Roman"/>
                <w:b/>
                <w:sz w:val="24"/>
                <w:szCs w:val="24"/>
              </w:rPr>
            </w:pPr>
            <w:r w:rsidRPr="00BD0F00">
              <w:rPr>
                <w:rFonts w:ascii="Times New Roman" w:hAnsi="Times New Roman"/>
                <w:b/>
                <w:sz w:val="24"/>
                <w:szCs w:val="24"/>
              </w:rPr>
              <w:t>All_3 vs NP</w:t>
            </w:r>
          </w:p>
        </w:tc>
        <w:tc>
          <w:tcPr>
            <w:tcW w:w="1638"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423CC91D"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-1.0381</w:t>
            </w:r>
          </w:p>
        </w:tc>
        <w:tc>
          <w:tcPr>
            <w:tcW w:w="1444"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30FC4802"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0.224</w:t>
            </w:r>
          </w:p>
        </w:tc>
        <w:tc>
          <w:tcPr>
            <w:tcW w:w="1877"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596352D6"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0.94</w:t>
            </w:r>
          </w:p>
        </w:tc>
        <w:tc>
          <w:tcPr>
            <w:tcW w:w="1877"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526DBAFA"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0.857</w:t>
            </w:r>
          </w:p>
        </w:tc>
      </w:tr>
      <w:tr w:rsidR="00BD0F00" w:rsidRPr="00BD0F00" w14:paraId="3BE1B018" w14:textId="77777777" w:rsidTr="001778A6">
        <w:trPr>
          <w:trHeight w:val="234"/>
        </w:trPr>
        <w:tc>
          <w:tcPr>
            <w:tcW w:w="2552"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73FFE7FD" w14:textId="77777777" w:rsidR="002B2481" w:rsidRPr="00BD0F00" w:rsidRDefault="002B2481" w:rsidP="00416944">
            <w:pPr>
              <w:rPr>
                <w:rFonts w:ascii="Times New Roman" w:hAnsi="Times New Roman"/>
                <w:b/>
                <w:sz w:val="24"/>
                <w:szCs w:val="24"/>
              </w:rPr>
            </w:pPr>
            <w:r w:rsidRPr="00BD0F00">
              <w:rPr>
                <w:rFonts w:ascii="Times New Roman" w:hAnsi="Times New Roman"/>
                <w:b/>
                <w:sz w:val="24"/>
                <w:szCs w:val="24"/>
              </w:rPr>
              <w:t>NF vs NP</w:t>
            </w:r>
          </w:p>
        </w:tc>
        <w:tc>
          <w:tcPr>
            <w:tcW w:w="1638"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3B73BE1C"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-4.7643</w:t>
            </w:r>
          </w:p>
        </w:tc>
        <w:tc>
          <w:tcPr>
            <w:tcW w:w="1444"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625112E9"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-4.541</w:t>
            </w:r>
          </w:p>
        </w:tc>
        <w:tc>
          <w:tcPr>
            <w:tcW w:w="1877"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5B4F4D35"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-18.28</w:t>
            </w:r>
          </w:p>
        </w:tc>
        <w:tc>
          <w:tcPr>
            <w:tcW w:w="1877" w:type="dxa"/>
            <w:tcBorders>
              <w:top w:val="nil"/>
              <w:left w:val="nil"/>
              <w:bottom w:val="nil"/>
              <w:right w:val="nil"/>
            </w:tcBorders>
            <w:shd w:val="clear" w:color="auto" w:fill="FFFFFF" w:themeFill="background1"/>
            <w:tcMar>
              <w:top w:w="12" w:type="dxa"/>
              <w:left w:w="12" w:type="dxa"/>
              <w:bottom w:w="0" w:type="dxa"/>
              <w:right w:w="12" w:type="dxa"/>
            </w:tcMar>
            <w:vAlign w:val="bottom"/>
            <w:hideMark/>
          </w:tcPr>
          <w:p w14:paraId="0C51DEEC"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&lt;.0001</w:t>
            </w:r>
          </w:p>
        </w:tc>
      </w:tr>
      <w:tr w:rsidR="00BD0F00" w:rsidRPr="00BD0F00" w14:paraId="74147DEB" w14:textId="77777777" w:rsidTr="001778A6">
        <w:trPr>
          <w:trHeight w:val="276"/>
        </w:trPr>
        <w:tc>
          <w:tcPr>
            <w:tcW w:w="2552" w:type="dxa"/>
            <w:tcBorders>
              <w:top w:val="nil"/>
              <w:left w:val="nil"/>
              <w:bottom w:val="nil"/>
              <w:right w:val="nil"/>
            </w:tcBorders>
            <w:shd w:val="clear" w:color="auto" w:fill="auto"/>
            <w:tcMar>
              <w:top w:w="12" w:type="dxa"/>
              <w:left w:w="12" w:type="dxa"/>
              <w:bottom w:w="0" w:type="dxa"/>
              <w:right w:w="12" w:type="dxa"/>
            </w:tcMar>
            <w:vAlign w:val="bottom"/>
            <w:hideMark/>
          </w:tcPr>
          <w:p w14:paraId="5C2D5093" w14:textId="77777777" w:rsidR="002B2481" w:rsidRPr="00BD0F00" w:rsidRDefault="002B2481" w:rsidP="00416944">
            <w:pPr>
              <w:rPr>
                <w:rFonts w:ascii="Times New Roman" w:hAnsi="Times New Roman"/>
                <w:b/>
                <w:sz w:val="24"/>
                <w:szCs w:val="24"/>
              </w:rPr>
            </w:pPr>
            <w:r w:rsidRPr="00BD0F00">
              <w:rPr>
                <w:rFonts w:ascii="Times New Roman" w:hAnsi="Times New Roman"/>
                <w:b/>
                <w:sz w:val="24"/>
                <w:szCs w:val="24"/>
              </w:rPr>
              <w:t>NPKSB_Zn vs NP</w:t>
            </w:r>
          </w:p>
        </w:tc>
        <w:tc>
          <w:tcPr>
            <w:tcW w:w="1638" w:type="dxa"/>
            <w:tcBorders>
              <w:top w:val="nil"/>
              <w:left w:val="nil"/>
              <w:bottom w:val="nil"/>
              <w:right w:val="nil"/>
            </w:tcBorders>
            <w:shd w:val="clear" w:color="auto" w:fill="auto"/>
            <w:tcMar>
              <w:top w:w="12" w:type="dxa"/>
              <w:left w:w="12" w:type="dxa"/>
              <w:bottom w:w="0" w:type="dxa"/>
              <w:right w:w="12" w:type="dxa"/>
            </w:tcMar>
            <w:vAlign w:val="bottom"/>
            <w:hideMark/>
          </w:tcPr>
          <w:p w14:paraId="5178F8A9"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0.1326</w:t>
            </w:r>
          </w:p>
        </w:tc>
        <w:tc>
          <w:tcPr>
            <w:tcW w:w="1444" w:type="dxa"/>
            <w:tcBorders>
              <w:top w:val="nil"/>
              <w:left w:val="nil"/>
              <w:bottom w:val="nil"/>
              <w:right w:val="nil"/>
            </w:tcBorders>
            <w:shd w:val="clear" w:color="auto" w:fill="auto"/>
            <w:tcMar>
              <w:top w:w="12" w:type="dxa"/>
              <w:left w:w="12" w:type="dxa"/>
              <w:bottom w:w="0" w:type="dxa"/>
              <w:right w:w="12" w:type="dxa"/>
            </w:tcMar>
            <w:vAlign w:val="bottom"/>
            <w:hideMark/>
          </w:tcPr>
          <w:p w14:paraId="28E83C65"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0.176</w:t>
            </w:r>
          </w:p>
        </w:tc>
        <w:tc>
          <w:tcPr>
            <w:tcW w:w="1877" w:type="dxa"/>
            <w:tcBorders>
              <w:top w:val="nil"/>
              <w:left w:val="nil"/>
              <w:bottom w:val="nil"/>
              <w:right w:val="nil"/>
            </w:tcBorders>
            <w:shd w:val="clear" w:color="auto" w:fill="auto"/>
            <w:tcMar>
              <w:top w:w="12" w:type="dxa"/>
              <w:left w:w="12" w:type="dxa"/>
              <w:bottom w:w="0" w:type="dxa"/>
              <w:right w:w="12" w:type="dxa"/>
            </w:tcMar>
            <w:vAlign w:val="bottom"/>
            <w:hideMark/>
          </w:tcPr>
          <w:p w14:paraId="7061AFBA"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0.74</w:t>
            </w:r>
          </w:p>
        </w:tc>
        <w:tc>
          <w:tcPr>
            <w:tcW w:w="1877" w:type="dxa"/>
            <w:tcBorders>
              <w:top w:val="nil"/>
              <w:left w:val="nil"/>
              <w:bottom w:val="nil"/>
              <w:right w:val="nil"/>
            </w:tcBorders>
            <w:shd w:val="clear" w:color="auto" w:fill="auto"/>
            <w:tcMar>
              <w:top w:w="12" w:type="dxa"/>
              <w:left w:w="12" w:type="dxa"/>
              <w:bottom w:w="0" w:type="dxa"/>
              <w:right w:w="12" w:type="dxa"/>
            </w:tcMar>
            <w:vAlign w:val="bottom"/>
            <w:hideMark/>
          </w:tcPr>
          <w:p w14:paraId="6E9F65E2"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0.930</w:t>
            </w:r>
          </w:p>
        </w:tc>
      </w:tr>
      <w:tr w:rsidR="00BD0F00" w:rsidRPr="00BD0F00" w14:paraId="16035D4F" w14:textId="77777777" w:rsidTr="001778A6">
        <w:trPr>
          <w:trHeight w:val="276"/>
        </w:trPr>
        <w:tc>
          <w:tcPr>
            <w:tcW w:w="2552" w:type="dxa"/>
            <w:tcBorders>
              <w:top w:val="nil"/>
              <w:left w:val="nil"/>
              <w:bottom w:val="nil"/>
              <w:right w:val="nil"/>
            </w:tcBorders>
            <w:shd w:val="clear" w:color="auto" w:fill="auto"/>
            <w:tcMar>
              <w:top w:w="12" w:type="dxa"/>
              <w:left w:w="12" w:type="dxa"/>
              <w:bottom w:w="0" w:type="dxa"/>
              <w:right w:w="12" w:type="dxa"/>
            </w:tcMar>
            <w:vAlign w:val="bottom"/>
            <w:hideMark/>
          </w:tcPr>
          <w:p w14:paraId="512F9316" w14:textId="77777777" w:rsidR="002B2481" w:rsidRPr="00BD0F00" w:rsidRDefault="002B2481" w:rsidP="00416944">
            <w:pPr>
              <w:rPr>
                <w:rFonts w:ascii="Times New Roman" w:hAnsi="Times New Roman"/>
                <w:b/>
                <w:sz w:val="24"/>
                <w:szCs w:val="24"/>
              </w:rPr>
            </w:pPr>
            <w:r w:rsidRPr="00BD0F00">
              <w:rPr>
                <w:rFonts w:ascii="Times New Roman" w:hAnsi="Times New Roman"/>
                <w:b/>
                <w:sz w:val="24"/>
                <w:szCs w:val="24"/>
              </w:rPr>
              <w:t>NPKSZn_B vs NP</w:t>
            </w:r>
          </w:p>
        </w:tc>
        <w:tc>
          <w:tcPr>
            <w:tcW w:w="1638" w:type="dxa"/>
            <w:tcBorders>
              <w:top w:val="nil"/>
              <w:left w:val="nil"/>
              <w:bottom w:val="nil"/>
              <w:right w:val="nil"/>
            </w:tcBorders>
            <w:shd w:val="clear" w:color="auto" w:fill="auto"/>
            <w:tcMar>
              <w:top w:w="12" w:type="dxa"/>
              <w:left w:w="12" w:type="dxa"/>
              <w:bottom w:w="0" w:type="dxa"/>
              <w:right w:w="12" w:type="dxa"/>
            </w:tcMar>
            <w:vAlign w:val="bottom"/>
            <w:hideMark/>
          </w:tcPr>
          <w:p w14:paraId="292A906E"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-0.1762</w:t>
            </w:r>
          </w:p>
        </w:tc>
        <w:tc>
          <w:tcPr>
            <w:tcW w:w="1444" w:type="dxa"/>
            <w:tcBorders>
              <w:top w:val="nil"/>
              <w:left w:val="nil"/>
              <w:bottom w:val="nil"/>
              <w:right w:val="nil"/>
            </w:tcBorders>
            <w:shd w:val="clear" w:color="auto" w:fill="auto"/>
            <w:tcMar>
              <w:top w:w="12" w:type="dxa"/>
              <w:left w:w="12" w:type="dxa"/>
              <w:bottom w:w="0" w:type="dxa"/>
              <w:right w:w="12" w:type="dxa"/>
            </w:tcMar>
            <w:vAlign w:val="bottom"/>
            <w:hideMark/>
          </w:tcPr>
          <w:p w14:paraId="60F392D7"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0.356</w:t>
            </w:r>
          </w:p>
        </w:tc>
        <w:tc>
          <w:tcPr>
            <w:tcW w:w="1877" w:type="dxa"/>
            <w:tcBorders>
              <w:top w:val="nil"/>
              <w:left w:val="nil"/>
              <w:bottom w:val="nil"/>
              <w:right w:val="nil"/>
            </w:tcBorders>
            <w:shd w:val="clear" w:color="auto" w:fill="auto"/>
            <w:tcMar>
              <w:top w:w="12" w:type="dxa"/>
              <w:left w:w="12" w:type="dxa"/>
              <w:bottom w:w="0" w:type="dxa"/>
              <w:right w:w="12" w:type="dxa"/>
            </w:tcMar>
            <w:vAlign w:val="bottom"/>
            <w:hideMark/>
          </w:tcPr>
          <w:p w14:paraId="7B553BDC"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1.48</w:t>
            </w:r>
          </w:p>
        </w:tc>
        <w:tc>
          <w:tcPr>
            <w:tcW w:w="1877" w:type="dxa"/>
            <w:tcBorders>
              <w:top w:val="nil"/>
              <w:left w:val="nil"/>
              <w:bottom w:val="nil"/>
              <w:right w:val="nil"/>
            </w:tcBorders>
            <w:shd w:val="clear" w:color="auto" w:fill="auto"/>
            <w:tcMar>
              <w:top w:w="12" w:type="dxa"/>
              <w:left w:w="12" w:type="dxa"/>
              <w:bottom w:w="0" w:type="dxa"/>
              <w:right w:w="12" w:type="dxa"/>
            </w:tcMar>
            <w:vAlign w:val="bottom"/>
            <w:hideMark/>
          </w:tcPr>
          <w:p w14:paraId="0FE66D7F"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0.543</w:t>
            </w:r>
          </w:p>
        </w:tc>
      </w:tr>
      <w:tr w:rsidR="00BD0F00" w:rsidRPr="00BD0F00" w14:paraId="5DE0CD5D" w14:textId="77777777" w:rsidTr="001778A6">
        <w:trPr>
          <w:trHeight w:val="276"/>
        </w:trPr>
        <w:tc>
          <w:tcPr>
            <w:tcW w:w="2552" w:type="dxa"/>
            <w:tcBorders>
              <w:top w:val="nil"/>
              <w:left w:val="nil"/>
              <w:bottom w:val="nil"/>
              <w:right w:val="nil"/>
            </w:tcBorders>
            <w:shd w:val="clear" w:color="auto" w:fill="auto"/>
            <w:tcMar>
              <w:top w:w="12" w:type="dxa"/>
              <w:left w:w="12" w:type="dxa"/>
              <w:bottom w:w="0" w:type="dxa"/>
              <w:right w:w="12" w:type="dxa"/>
            </w:tcMar>
            <w:vAlign w:val="bottom"/>
            <w:hideMark/>
          </w:tcPr>
          <w:p w14:paraId="1A1F4DB5" w14:textId="77777777" w:rsidR="002B2481" w:rsidRPr="00BD0F00" w:rsidRDefault="002B2481" w:rsidP="00416944">
            <w:pPr>
              <w:rPr>
                <w:rFonts w:ascii="Times New Roman" w:hAnsi="Times New Roman"/>
                <w:b/>
                <w:sz w:val="24"/>
                <w:szCs w:val="24"/>
              </w:rPr>
            </w:pPr>
            <w:r w:rsidRPr="00BD0F00">
              <w:rPr>
                <w:rFonts w:ascii="Times New Roman" w:hAnsi="Times New Roman"/>
                <w:b/>
                <w:sz w:val="24"/>
                <w:szCs w:val="24"/>
              </w:rPr>
              <w:t>NPKZnB_S vs NP</w:t>
            </w:r>
          </w:p>
        </w:tc>
        <w:tc>
          <w:tcPr>
            <w:tcW w:w="1638" w:type="dxa"/>
            <w:tcBorders>
              <w:top w:val="nil"/>
              <w:left w:val="nil"/>
              <w:bottom w:val="nil"/>
              <w:right w:val="nil"/>
            </w:tcBorders>
            <w:shd w:val="clear" w:color="auto" w:fill="auto"/>
            <w:tcMar>
              <w:top w:w="12" w:type="dxa"/>
              <w:left w:w="12" w:type="dxa"/>
              <w:bottom w:w="0" w:type="dxa"/>
              <w:right w:w="12" w:type="dxa"/>
            </w:tcMar>
            <w:vAlign w:val="bottom"/>
            <w:hideMark/>
          </w:tcPr>
          <w:p w14:paraId="3DF4E076"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-0.0476</w:t>
            </w:r>
          </w:p>
        </w:tc>
        <w:tc>
          <w:tcPr>
            <w:tcW w:w="1444" w:type="dxa"/>
            <w:tcBorders>
              <w:top w:val="nil"/>
              <w:left w:val="nil"/>
              <w:bottom w:val="nil"/>
              <w:right w:val="nil"/>
            </w:tcBorders>
            <w:shd w:val="clear" w:color="auto" w:fill="auto"/>
            <w:tcMar>
              <w:top w:w="12" w:type="dxa"/>
              <w:left w:w="12" w:type="dxa"/>
              <w:bottom w:w="0" w:type="dxa"/>
              <w:right w:w="12" w:type="dxa"/>
            </w:tcMar>
            <w:vAlign w:val="bottom"/>
            <w:hideMark/>
          </w:tcPr>
          <w:p w14:paraId="7653E22F"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0.129</w:t>
            </w:r>
          </w:p>
        </w:tc>
        <w:tc>
          <w:tcPr>
            <w:tcW w:w="1877" w:type="dxa"/>
            <w:tcBorders>
              <w:top w:val="nil"/>
              <w:left w:val="nil"/>
              <w:bottom w:val="nil"/>
              <w:right w:val="nil"/>
            </w:tcBorders>
            <w:shd w:val="clear" w:color="auto" w:fill="auto"/>
            <w:tcMar>
              <w:top w:w="12" w:type="dxa"/>
              <w:left w:w="12" w:type="dxa"/>
              <w:bottom w:w="0" w:type="dxa"/>
              <w:right w:w="12" w:type="dxa"/>
            </w:tcMar>
            <w:vAlign w:val="bottom"/>
            <w:hideMark/>
          </w:tcPr>
          <w:p w14:paraId="0B1924AE"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0.54</w:t>
            </w:r>
          </w:p>
        </w:tc>
        <w:tc>
          <w:tcPr>
            <w:tcW w:w="1877" w:type="dxa"/>
            <w:tcBorders>
              <w:top w:val="nil"/>
              <w:left w:val="nil"/>
              <w:bottom w:val="nil"/>
              <w:right w:val="nil"/>
            </w:tcBorders>
            <w:shd w:val="clear" w:color="auto" w:fill="auto"/>
            <w:tcMar>
              <w:top w:w="12" w:type="dxa"/>
              <w:left w:w="12" w:type="dxa"/>
              <w:bottom w:w="0" w:type="dxa"/>
              <w:right w:w="12" w:type="dxa"/>
            </w:tcMar>
            <w:vAlign w:val="bottom"/>
            <w:hideMark/>
          </w:tcPr>
          <w:p w14:paraId="5EA0E793"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0.975</w:t>
            </w:r>
          </w:p>
        </w:tc>
      </w:tr>
      <w:tr w:rsidR="00BD0F00" w:rsidRPr="00BD0F00" w14:paraId="37269C9E" w14:textId="77777777" w:rsidTr="001778A6">
        <w:trPr>
          <w:trHeight w:val="276"/>
        </w:trPr>
        <w:tc>
          <w:tcPr>
            <w:tcW w:w="2552"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14335642" w14:textId="77777777" w:rsidR="002B2481" w:rsidRPr="00BD0F00" w:rsidRDefault="002B2481" w:rsidP="00416944">
            <w:pPr>
              <w:rPr>
                <w:rFonts w:ascii="Times New Roman" w:hAnsi="Times New Roman"/>
                <w:b/>
                <w:sz w:val="24"/>
                <w:szCs w:val="24"/>
              </w:rPr>
            </w:pPr>
            <w:r w:rsidRPr="00BD0F00">
              <w:rPr>
                <w:rFonts w:ascii="Times New Roman" w:hAnsi="Times New Roman"/>
                <w:b/>
                <w:sz w:val="24"/>
                <w:szCs w:val="24"/>
              </w:rPr>
              <w:t>NPSZnB_K vs NP</w:t>
            </w:r>
          </w:p>
        </w:tc>
        <w:tc>
          <w:tcPr>
            <w:tcW w:w="1638"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1080E3EB"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-0.0952</w:t>
            </w:r>
          </w:p>
        </w:tc>
        <w:tc>
          <w:tcPr>
            <w:tcW w:w="1444"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3BB45BDA"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0.048</w:t>
            </w:r>
          </w:p>
        </w:tc>
        <w:tc>
          <w:tcPr>
            <w:tcW w:w="1877"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11349DDA"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0.20</w:t>
            </w:r>
          </w:p>
        </w:tc>
        <w:tc>
          <w:tcPr>
            <w:tcW w:w="1877"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2A987E00" w14:textId="77777777" w:rsidR="002B2481" w:rsidRPr="00BD0F00" w:rsidRDefault="002B2481" w:rsidP="00416944">
            <w:pPr>
              <w:jc w:val="right"/>
              <w:rPr>
                <w:rFonts w:ascii="Times New Roman" w:hAnsi="Times New Roman"/>
                <w:sz w:val="24"/>
                <w:szCs w:val="24"/>
              </w:rPr>
            </w:pPr>
            <w:r w:rsidRPr="00BD0F00">
              <w:rPr>
                <w:rFonts w:ascii="Times New Roman" w:hAnsi="Times New Roman"/>
                <w:sz w:val="24"/>
                <w:szCs w:val="24"/>
              </w:rPr>
              <w:t>0.999</w:t>
            </w:r>
          </w:p>
        </w:tc>
      </w:tr>
    </w:tbl>
    <w:p w14:paraId="5F533256" w14:textId="77777777" w:rsidR="002B2481" w:rsidRPr="00BD0F00" w:rsidRDefault="002B2481" w:rsidP="00416944">
      <w:pPr>
        <w:rPr>
          <w:rFonts w:ascii="Times New Roman" w:hAnsi="Times New Roman"/>
          <w:sz w:val="24"/>
          <w:szCs w:val="24"/>
        </w:rPr>
      </w:pPr>
      <w:r w:rsidRPr="00BD0F00">
        <w:rPr>
          <w:rFonts w:ascii="Times New Roman" w:hAnsi="Times New Roman"/>
          <w:sz w:val="24"/>
          <w:szCs w:val="24"/>
        </w:rPr>
        <w:t>SE: standard error of the mean</w:t>
      </w:r>
    </w:p>
    <w:p w14:paraId="3577F0EA" w14:textId="77777777" w:rsidR="00E916DE" w:rsidRPr="00BD0F00" w:rsidRDefault="00E916DE" w:rsidP="00416944">
      <w:pPr>
        <w:shd w:val="clear" w:color="auto" w:fill="FFFFFF"/>
        <w:tabs>
          <w:tab w:val="left" w:pos="720"/>
        </w:tabs>
        <w:rPr>
          <w:rFonts w:ascii="Times New Roman" w:eastAsia="Times New Roman" w:hAnsi="Times New Roman"/>
          <w:b/>
          <w:bCs/>
          <w:sz w:val="24"/>
          <w:szCs w:val="24"/>
        </w:rPr>
      </w:pPr>
    </w:p>
    <w:p w14:paraId="3FA19D35" w14:textId="77777777" w:rsidR="00133384" w:rsidRPr="00BD0F00" w:rsidRDefault="00133384" w:rsidP="00416944">
      <w:pPr>
        <w:tabs>
          <w:tab w:val="left" w:pos="720"/>
        </w:tabs>
        <w:rPr>
          <w:rFonts w:ascii="Times New Roman" w:eastAsia="Times New Roman" w:hAnsi="Times New Roman"/>
          <w:bCs/>
          <w:kern w:val="24"/>
          <w:sz w:val="24"/>
          <w:szCs w:val="24"/>
          <w:lang w:val="es-US"/>
        </w:rPr>
        <w:sectPr w:rsidR="00133384" w:rsidRPr="00BD0F00" w:rsidSect="002646C7">
          <w:type w:val="continuous"/>
          <w:pgSz w:w="11906" w:h="16838" w:code="9"/>
          <w:pgMar w:top="1440" w:right="1440" w:bottom="1440" w:left="1440" w:header="720" w:footer="720" w:gutter="0"/>
          <w:cols w:space="720"/>
          <w:docGrid w:linePitch="360"/>
        </w:sectPr>
      </w:pPr>
    </w:p>
    <w:p w14:paraId="6E82716F" w14:textId="77777777" w:rsidR="00133384" w:rsidRPr="00BD0F00" w:rsidRDefault="00133384" w:rsidP="00416944">
      <w:pPr>
        <w:tabs>
          <w:tab w:val="left" w:pos="720"/>
        </w:tabs>
        <w:rPr>
          <w:rFonts w:ascii="Times New Roman" w:eastAsia="Times New Roman" w:hAnsi="Times New Roman"/>
          <w:b/>
          <w:bCs/>
          <w:sz w:val="24"/>
          <w:szCs w:val="24"/>
        </w:rPr>
        <w:sectPr w:rsidR="00133384" w:rsidRPr="00BD0F00" w:rsidSect="002646C7">
          <w:type w:val="continuous"/>
          <w:pgSz w:w="11906" w:h="16838" w:code="9"/>
          <w:pgMar w:top="1440" w:right="1440" w:bottom="1440" w:left="1440" w:header="720" w:footer="720" w:gutter="0"/>
          <w:cols w:num="2" w:space="720"/>
          <w:docGrid w:linePitch="360"/>
        </w:sectPr>
      </w:pPr>
    </w:p>
    <w:p w14:paraId="33B3AEC1" w14:textId="6E5055DF" w:rsidR="002B2481" w:rsidRPr="00BD0F00" w:rsidRDefault="005C11F2" w:rsidP="00416944">
      <w:pPr>
        <w:rPr>
          <w:rFonts w:ascii="Times New Roman" w:hAnsi="Times New Roman"/>
          <w:b/>
          <w:sz w:val="24"/>
          <w:szCs w:val="24"/>
        </w:rPr>
      </w:pPr>
      <w:r w:rsidRPr="00BD0F00">
        <w:rPr>
          <w:rFonts w:ascii="Times New Roman" w:hAnsi="Times New Roman"/>
          <w:b/>
          <w:sz w:val="24"/>
          <w:szCs w:val="24"/>
        </w:rPr>
        <w:t xml:space="preserve">3.1.3 </w:t>
      </w:r>
      <w:r w:rsidR="002B2481" w:rsidRPr="00BD0F00">
        <w:rPr>
          <w:rFonts w:ascii="Times New Roman" w:hAnsi="Times New Roman"/>
          <w:b/>
          <w:sz w:val="24"/>
          <w:szCs w:val="24"/>
        </w:rPr>
        <w:t>The effect of fertilizer form on maize yield</w:t>
      </w:r>
    </w:p>
    <w:p w14:paraId="0F43DF2F" w14:textId="727D8169" w:rsidR="002B2481" w:rsidRPr="00BD0F00" w:rsidRDefault="002B2481" w:rsidP="00416944">
      <w:pPr>
        <w:rPr>
          <w:rFonts w:ascii="Times New Roman" w:eastAsia="Times New Roman" w:hAnsi="Times New Roman"/>
          <w:sz w:val="24"/>
          <w:szCs w:val="24"/>
        </w:rPr>
      </w:pPr>
      <w:r w:rsidRPr="00BD0F00">
        <w:rPr>
          <w:rFonts w:ascii="Times New Roman" w:hAnsi="Times New Roman"/>
          <w:sz w:val="24"/>
          <w:szCs w:val="24"/>
        </w:rPr>
        <w:t>The ANOVA result showed no significant differences in the grain yields of maize when different forms of nutrients were applied</w:t>
      </w:r>
      <w:r w:rsidR="00F81BEA">
        <w:rPr>
          <w:rFonts w:ascii="Times New Roman" w:hAnsi="Times New Roman"/>
          <w:sz w:val="24"/>
          <w:szCs w:val="24"/>
        </w:rPr>
        <w:t xml:space="preserve"> (Figure 7</w:t>
      </w:r>
      <w:r w:rsidRPr="00BD0F00">
        <w:rPr>
          <w:rFonts w:ascii="Times New Roman" w:hAnsi="Times New Roman"/>
          <w:sz w:val="24"/>
          <w:szCs w:val="24"/>
        </w:rPr>
        <w:t xml:space="preserve">). </w:t>
      </w:r>
      <w:r w:rsidRPr="00BD0F00">
        <w:rPr>
          <w:rFonts w:ascii="Times New Roman" w:eastAsia="Times New Roman" w:hAnsi="Times New Roman"/>
          <w:sz w:val="24"/>
          <w:szCs w:val="24"/>
        </w:rPr>
        <w:t>So, t</w:t>
      </w:r>
      <w:r w:rsidRPr="00BD0F00">
        <w:rPr>
          <w:rFonts w:ascii="Times New Roman" w:hAnsi="Times New Roman"/>
          <w:sz w:val="24"/>
          <w:szCs w:val="24"/>
        </w:rPr>
        <w:t>he fertilizer application forms did not have a significant impact on maize yield, as long as all the necessary nutrients are applied</w:t>
      </w:r>
      <w:r w:rsidRPr="00BD0F00">
        <w:rPr>
          <w:rFonts w:ascii="Times New Roman" w:eastAsia="Times New Roman" w:hAnsi="Times New Roman"/>
          <w:sz w:val="24"/>
          <w:szCs w:val="24"/>
        </w:rPr>
        <w:t xml:space="preserve"> a reduction of 0.73 t ha-1 yield was observed from NPKSZnB applied individually. </w:t>
      </w:r>
    </w:p>
    <w:p w14:paraId="54B28442" w14:textId="77777777" w:rsidR="002B2481" w:rsidRPr="00BD0F00" w:rsidRDefault="002B2481" w:rsidP="00416944">
      <w:pPr>
        <w:rPr>
          <w:rFonts w:ascii="Times New Roman" w:eastAsia="Times New Roman" w:hAnsi="Times New Roman"/>
          <w:sz w:val="24"/>
          <w:szCs w:val="24"/>
        </w:rPr>
      </w:pPr>
    </w:p>
    <w:p w14:paraId="74EE4A0B" w14:textId="1AFB4972" w:rsidR="002B2481" w:rsidRPr="00BD0F00" w:rsidRDefault="005C11F2" w:rsidP="00416944">
      <w:pPr>
        <w:rPr>
          <w:rFonts w:ascii="Times New Roman" w:hAnsi="Times New Roman"/>
          <w:b/>
          <w:sz w:val="24"/>
          <w:szCs w:val="24"/>
        </w:rPr>
      </w:pPr>
      <w:r w:rsidRPr="00BD0F00">
        <w:rPr>
          <w:rFonts w:ascii="Times New Roman" w:hAnsi="Times New Roman"/>
          <w:b/>
          <w:sz w:val="24"/>
          <w:szCs w:val="24"/>
        </w:rPr>
        <w:t xml:space="preserve">3.1.4 </w:t>
      </w:r>
      <w:r w:rsidR="002B2481" w:rsidRPr="00BD0F00">
        <w:rPr>
          <w:rFonts w:ascii="Times New Roman" w:hAnsi="Times New Roman"/>
          <w:b/>
          <w:sz w:val="24"/>
          <w:szCs w:val="24"/>
        </w:rPr>
        <w:t xml:space="preserve">The role nutrients on harvest index </w:t>
      </w:r>
    </w:p>
    <w:p w14:paraId="749B6C79" w14:textId="77777777" w:rsidR="002B2481" w:rsidRPr="00BD0F00" w:rsidRDefault="002B2481" w:rsidP="00416944">
      <w:pPr>
        <w:rPr>
          <w:rFonts w:ascii="Times New Roman" w:hAnsi="Times New Roman"/>
          <w:sz w:val="24"/>
          <w:szCs w:val="24"/>
        </w:rPr>
      </w:pPr>
      <w:r w:rsidRPr="00BD0F00">
        <w:rPr>
          <w:rFonts w:ascii="Times New Roman" w:hAnsi="Times New Roman"/>
          <w:sz w:val="24"/>
          <w:szCs w:val="24"/>
        </w:rPr>
        <w:t>Similarly to grain yield, the results indicated a significant difference (p&lt;0.000) in the harvest index between the unfertilized control and the other treatments (Table 5). The highest harvest index of 52.8% was obtained with the application of the NPKSB_Zn treatment.</w:t>
      </w:r>
    </w:p>
    <w:p w14:paraId="5713F53B" w14:textId="77777777" w:rsidR="002B2481" w:rsidRPr="00BD0F00" w:rsidRDefault="002B2481" w:rsidP="00416944">
      <w:pPr>
        <w:rPr>
          <w:rFonts w:ascii="Times New Roman" w:hAnsi="Times New Roman"/>
          <w:sz w:val="24"/>
          <w:szCs w:val="24"/>
        </w:rPr>
      </w:pPr>
    </w:p>
    <w:p w14:paraId="0EF4D347" w14:textId="77777777" w:rsidR="002B2481" w:rsidRPr="00BD0F00" w:rsidRDefault="002B2481" w:rsidP="00416944">
      <w:pPr>
        <w:rPr>
          <w:rFonts w:ascii="Times New Roman" w:hAnsi="Times New Roman"/>
          <w:sz w:val="24"/>
          <w:szCs w:val="24"/>
        </w:rPr>
      </w:pPr>
      <w:r w:rsidRPr="00BD0F00">
        <w:rPr>
          <w:rFonts w:ascii="Times New Roman" w:hAnsi="Times New Roman"/>
          <w:sz w:val="24"/>
          <w:szCs w:val="24"/>
        </w:rPr>
        <w:t>The omission nutrients resulted variable net benefits (Table 6). The plot that did not receive fertilizer produced the lowest net benefit (42934 ETB ha</w:t>
      </w:r>
      <w:r w:rsidRPr="00BD0F00">
        <w:rPr>
          <w:rFonts w:ascii="Times New Roman" w:hAnsi="Times New Roman"/>
          <w:sz w:val="24"/>
          <w:szCs w:val="24"/>
          <w:vertAlign w:val="superscript"/>
        </w:rPr>
        <w:t>-1</w:t>
      </w:r>
      <w:r w:rsidRPr="00BD0F00">
        <w:rPr>
          <w:rFonts w:ascii="Times New Roman" w:hAnsi="Times New Roman"/>
          <w:sz w:val="24"/>
          <w:szCs w:val="24"/>
        </w:rPr>
        <w:t xml:space="preserve">). Among the nutrient omission treatments, the omission of Zinc (NPKSB_Zn) generated in the highest marginal rate of return (322 %) </w:t>
      </w:r>
      <w:r w:rsidRPr="00BD0F00">
        <w:rPr>
          <w:rFonts w:ascii="Times New Roman" w:hAnsi="Times New Roman"/>
          <w:sz w:val="24"/>
          <w:szCs w:val="24"/>
        </w:rPr>
        <w:lastRenderedPageBreak/>
        <w:t>compared to the returns from the omission of NP nutrients. Accordingly, all treatments, except for the NPKSB_Zn omission, exhibited a lower marginal rate of return.</w:t>
      </w:r>
    </w:p>
    <w:p w14:paraId="55B0EDD7" w14:textId="77777777" w:rsidR="00133384" w:rsidRPr="00BD0F00" w:rsidRDefault="00133384" w:rsidP="00416944">
      <w:pPr>
        <w:tabs>
          <w:tab w:val="left" w:pos="720"/>
        </w:tabs>
        <w:autoSpaceDE w:val="0"/>
        <w:autoSpaceDN w:val="0"/>
        <w:adjustRightInd w:val="0"/>
        <w:rPr>
          <w:rFonts w:ascii="Times New Roman" w:hAnsi="Times New Roman"/>
          <w:sz w:val="24"/>
          <w:szCs w:val="24"/>
        </w:rPr>
      </w:pPr>
    </w:p>
    <w:p w14:paraId="4C4730E6" w14:textId="353D5097" w:rsidR="002B2481" w:rsidRPr="00BD0F00" w:rsidRDefault="005C11F2" w:rsidP="00416944">
      <w:pPr>
        <w:rPr>
          <w:rFonts w:ascii="Times New Roman" w:hAnsi="Times New Roman"/>
          <w:b/>
          <w:bCs/>
          <w:sz w:val="24"/>
          <w:szCs w:val="24"/>
        </w:rPr>
      </w:pPr>
      <w:r w:rsidRPr="00BD0F00">
        <w:rPr>
          <w:rFonts w:ascii="Times New Roman" w:hAnsi="Times New Roman"/>
          <w:b/>
          <w:bCs/>
          <w:sz w:val="24"/>
          <w:szCs w:val="24"/>
        </w:rPr>
        <w:t xml:space="preserve">3.2 </w:t>
      </w:r>
      <w:r w:rsidR="002B2481" w:rsidRPr="00BD0F00">
        <w:rPr>
          <w:rFonts w:ascii="Times New Roman" w:hAnsi="Times New Roman"/>
          <w:b/>
          <w:bCs/>
          <w:sz w:val="24"/>
          <w:szCs w:val="24"/>
        </w:rPr>
        <w:t>Discussion</w:t>
      </w:r>
    </w:p>
    <w:p w14:paraId="622BCEE1" w14:textId="0C4970D9" w:rsidR="002B2481" w:rsidRPr="00BD0F00" w:rsidRDefault="005C11F2" w:rsidP="00416944">
      <w:pPr>
        <w:rPr>
          <w:rFonts w:ascii="Times New Roman" w:hAnsi="Times New Roman"/>
          <w:b/>
          <w:bCs/>
          <w:sz w:val="24"/>
          <w:szCs w:val="24"/>
        </w:rPr>
      </w:pPr>
      <w:r w:rsidRPr="00BD0F00">
        <w:rPr>
          <w:rFonts w:ascii="Times New Roman" w:hAnsi="Times New Roman"/>
          <w:b/>
          <w:bCs/>
          <w:sz w:val="24"/>
          <w:szCs w:val="24"/>
        </w:rPr>
        <w:t xml:space="preserve">3.2.1 </w:t>
      </w:r>
      <w:r w:rsidR="002B2481" w:rsidRPr="00BD0F00">
        <w:rPr>
          <w:rFonts w:ascii="Times New Roman" w:hAnsi="Times New Roman"/>
          <w:b/>
          <w:bCs/>
          <w:sz w:val="24"/>
          <w:szCs w:val="24"/>
        </w:rPr>
        <w:t>Response of maize to applied nutrients</w:t>
      </w:r>
    </w:p>
    <w:p w14:paraId="2681EFD7" w14:textId="77777777" w:rsidR="005C11F2" w:rsidRPr="00BD0F00" w:rsidRDefault="002B2481" w:rsidP="00416944">
      <w:pPr>
        <w:rPr>
          <w:rFonts w:ascii="Times New Roman" w:hAnsi="Times New Roman"/>
          <w:bCs/>
          <w:sz w:val="24"/>
          <w:szCs w:val="24"/>
        </w:rPr>
      </w:pPr>
      <w:r w:rsidRPr="00BD0F00">
        <w:rPr>
          <w:rFonts w:ascii="Times New Roman" w:hAnsi="Times New Roman"/>
          <w:sz w:val="24"/>
          <w:szCs w:val="24"/>
        </w:rPr>
        <w:t xml:space="preserve">The yield of maize varied across locations and soil types due to numerous biotic and abiotic limitations, such as nutrient deficits </w:t>
      </w:r>
      <w:r w:rsidRPr="00BD0F00">
        <w:rPr>
          <w:rFonts w:ascii="Times New Roman" w:hAnsi="Times New Roman"/>
          <w:noProof/>
          <w:sz w:val="24"/>
          <w:szCs w:val="24"/>
        </w:rPr>
        <w:t>(</w:t>
      </w:r>
      <w:r w:rsidRPr="00BD0F00">
        <w:rPr>
          <w:rFonts w:ascii="Times New Roman" w:hAnsi="Times New Roman"/>
          <w:sz w:val="24"/>
          <w:szCs w:val="24"/>
        </w:rPr>
        <w:t>Wortmann</w:t>
      </w:r>
      <w:r w:rsidRPr="00BD0F00">
        <w:rPr>
          <w:rFonts w:ascii="Times New Roman" w:hAnsi="Times New Roman"/>
          <w:noProof/>
          <w:sz w:val="24"/>
          <w:szCs w:val="24"/>
        </w:rPr>
        <w:t xml:space="preserve"> et al., 2019)</w:t>
      </w:r>
      <w:r w:rsidRPr="00BD0F00">
        <w:rPr>
          <w:rFonts w:ascii="Times New Roman" w:hAnsi="Times New Roman"/>
          <w:sz w:val="24"/>
          <w:szCs w:val="24"/>
        </w:rPr>
        <w:t xml:space="preserve">. Both macro and micronutrients are vital in enhancing crop productivity; yet, their role is not well studied in Gondar areas. Both nitrogen and phosphorus omission significantly reduced maize yield in the study area. This indicates that both nutrients are essential for crop production </w:t>
      </w:r>
      <w:r w:rsidRPr="00BD0F00">
        <w:rPr>
          <w:rFonts w:ascii="Times New Roman" w:hAnsi="Times New Roman"/>
          <w:noProof/>
          <w:sz w:val="24"/>
          <w:szCs w:val="24"/>
        </w:rPr>
        <w:t>(Chaudhary and Debbarma, 2023)</w:t>
      </w:r>
      <w:r w:rsidRPr="00BD0F00">
        <w:rPr>
          <w:rFonts w:ascii="Times New Roman" w:hAnsi="Times New Roman"/>
          <w:sz w:val="24"/>
          <w:szCs w:val="24"/>
        </w:rPr>
        <w:t>. As we know n</w:t>
      </w:r>
      <w:r w:rsidRPr="00BD0F00">
        <w:rPr>
          <w:rFonts w:ascii="Times New Roman" w:hAnsi="Times New Roman"/>
          <w:bCs/>
          <w:sz w:val="24"/>
          <w:szCs w:val="24"/>
        </w:rPr>
        <w:t xml:space="preserve">itrogen is a vital nutrient for maize and a key determinant of grain yield, particularly through its role in photosynthesis and other biological processes </w:t>
      </w:r>
      <w:r w:rsidRPr="00BD0F00">
        <w:rPr>
          <w:rFonts w:ascii="Times New Roman" w:hAnsi="Times New Roman"/>
          <w:bCs/>
          <w:noProof/>
          <w:sz w:val="24"/>
          <w:szCs w:val="24"/>
        </w:rPr>
        <w:t>(Yue et al., 2022)</w:t>
      </w:r>
      <w:r w:rsidRPr="00BD0F00">
        <w:rPr>
          <w:rFonts w:ascii="Times New Roman" w:hAnsi="Times New Roman"/>
          <w:bCs/>
          <w:sz w:val="24"/>
          <w:szCs w:val="24"/>
        </w:rPr>
        <w:t xml:space="preserve">. Nitrogen contributes about 45% to the yield of maize. Therefore, the rational application of N fertilizer is one of the effective measures to improve corn yield and quality </w:t>
      </w:r>
      <w:r w:rsidRPr="00BD0F00">
        <w:rPr>
          <w:rFonts w:ascii="Times New Roman" w:hAnsi="Times New Roman"/>
          <w:bCs/>
          <w:noProof/>
          <w:sz w:val="24"/>
          <w:szCs w:val="24"/>
        </w:rPr>
        <w:t>(Asibi et al., 2019)</w:t>
      </w:r>
      <w:r w:rsidRPr="00BD0F00">
        <w:rPr>
          <w:rFonts w:ascii="Times New Roman" w:hAnsi="Times New Roman"/>
          <w:bCs/>
          <w:sz w:val="24"/>
          <w:szCs w:val="24"/>
        </w:rPr>
        <w:t xml:space="preserve">. </w:t>
      </w:r>
      <w:r w:rsidRPr="00BD0F00">
        <w:rPr>
          <w:rFonts w:ascii="Times New Roman" w:hAnsi="Times New Roman"/>
          <w:sz w:val="24"/>
          <w:szCs w:val="24"/>
        </w:rPr>
        <w:t>Similarly, p</w:t>
      </w:r>
      <w:r w:rsidRPr="00BD0F00">
        <w:rPr>
          <w:rFonts w:ascii="Times New Roman" w:hAnsi="Times New Roman"/>
          <w:bCs/>
          <w:sz w:val="24"/>
          <w:szCs w:val="24"/>
        </w:rPr>
        <w:t xml:space="preserve">hosphorus is also a critical nutrient for cereal production and animals </w:t>
      </w:r>
      <w:r w:rsidRPr="00BD0F00">
        <w:rPr>
          <w:rFonts w:ascii="Times New Roman" w:hAnsi="Times New Roman"/>
          <w:bCs/>
          <w:noProof/>
          <w:sz w:val="24"/>
          <w:szCs w:val="24"/>
        </w:rPr>
        <w:t>(Iqbal et al., 2003)</w:t>
      </w:r>
      <w:r w:rsidRPr="00BD0F00">
        <w:rPr>
          <w:rFonts w:ascii="Times New Roman" w:hAnsi="Times New Roman"/>
          <w:bCs/>
          <w:sz w:val="24"/>
          <w:szCs w:val="24"/>
        </w:rPr>
        <w:t xml:space="preserve">. </w:t>
      </w:r>
    </w:p>
    <w:p w14:paraId="2A65838F" w14:textId="77777777" w:rsidR="00BD0F00" w:rsidRPr="00BD0F00" w:rsidRDefault="00BD0F00" w:rsidP="00BD0F00">
      <w:pPr>
        <w:spacing w:before="240" w:after="240"/>
        <w:rPr>
          <w:rFonts w:ascii="Times New Roman" w:eastAsia="Times New Roman" w:hAnsi="Times New Roman"/>
          <w:sz w:val="24"/>
          <w:szCs w:val="24"/>
        </w:rPr>
      </w:pPr>
      <w:r w:rsidRPr="00BD0F00">
        <w:rPr>
          <w:rFonts w:ascii="Times New Roman" w:hAnsi="Times New Roman"/>
          <w:bCs/>
          <w:sz w:val="24"/>
          <w:szCs w:val="24"/>
        </w:rPr>
        <w:t xml:space="preserve">The application of phosphorus significantly increases maize grain yield </w:t>
      </w:r>
      <w:r w:rsidRPr="00BD0F00">
        <w:rPr>
          <w:rFonts w:ascii="Times New Roman" w:hAnsi="Times New Roman"/>
          <w:bCs/>
          <w:noProof/>
          <w:sz w:val="24"/>
          <w:szCs w:val="24"/>
        </w:rPr>
        <w:t>(Jiang et al., 2019)</w:t>
      </w:r>
      <w:r w:rsidRPr="00BD0F00">
        <w:rPr>
          <w:rFonts w:ascii="Times New Roman" w:hAnsi="Times New Roman"/>
          <w:bCs/>
          <w:sz w:val="24"/>
          <w:szCs w:val="24"/>
        </w:rPr>
        <w:t xml:space="preserve">. However, </w:t>
      </w:r>
      <w:r w:rsidRPr="00BD0F00">
        <w:rPr>
          <w:rFonts w:ascii="Times New Roman" w:hAnsi="Times New Roman"/>
          <w:sz w:val="24"/>
          <w:szCs w:val="24"/>
        </w:rPr>
        <w:t xml:space="preserve">phosphorus fertilizer efficiencies are once seen as very low. </w:t>
      </w:r>
      <w:r w:rsidRPr="00BD0F00">
        <w:rPr>
          <w:rFonts w:ascii="Times New Roman" w:hAnsi="Times New Roman"/>
          <w:bCs/>
          <w:sz w:val="24"/>
          <w:szCs w:val="24"/>
        </w:rPr>
        <w:t xml:space="preserve">Optimizing the phosphorus application rate can increase grain yield while reducing both cost and environmental impact </w:t>
      </w:r>
      <w:r w:rsidRPr="00BD0F00">
        <w:rPr>
          <w:rFonts w:ascii="Times New Roman" w:hAnsi="Times New Roman"/>
          <w:bCs/>
          <w:noProof/>
          <w:sz w:val="24"/>
          <w:szCs w:val="24"/>
        </w:rPr>
        <w:t>(Iqbal et al., 2003)</w:t>
      </w:r>
      <w:r w:rsidRPr="00BD0F00">
        <w:rPr>
          <w:rFonts w:ascii="Times New Roman" w:hAnsi="Times New Roman"/>
          <w:bCs/>
          <w:sz w:val="24"/>
          <w:szCs w:val="24"/>
        </w:rPr>
        <w:t>.</w:t>
      </w:r>
      <w:r w:rsidRPr="00BD0F00">
        <w:rPr>
          <w:rFonts w:ascii="Times New Roman" w:hAnsi="Times New Roman"/>
          <w:sz w:val="24"/>
          <w:szCs w:val="24"/>
        </w:rPr>
        <w:t xml:space="preserve"> This result agreed with many previous findings that reported that nitrogen and phosphorus nutrients are highly demanding nutrients to enhance maize productivity in the mixed farming system of Ethiopia </w:t>
      </w:r>
      <w:r w:rsidRPr="00BD0F00">
        <w:rPr>
          <w:rFonts w:ascii="Times New Roman" w:hAnsi="Times New Roman"/>
          <w:noProof/>
          <w:sz w:val="24"/>
          <w:szCs w:val="24"/>
        </w:rPr>
        <w:t>(Habetamu et al., 2022; Tadele et al., 2022)</w:t>
      </w:r>
      <w:r w:rsidRPr="00BD0F00">
        <w:rPr>
          <w:rFonts w:ascii="Times New Roman" w:hAnsi="Times New Roman"/>
          <w:sz w:val="24"/>
          <w:szCs w:val="24"/>
        </w:rPr>
        <w:t xml:space="preserve">. The lower yield was obtained from no fertilizer treatment. </w:t>
      </w:r>
      <w:r w:rsidRPr="00BD0F00">
        <w:rPr>
          <w:rFonts w:ascii="Times New Roman" w:eastAsia="Times New Roman" w:hAnsi="Times New Roman"/>
          <w:sz w:val="24"/>
          <w:szCs w:val="24"/>
        </w:rPr>
        <w:t xml:space="preserve">This indicates that the application of fertilizers to address specific nutritional deficiencies can help overcome limitations and increase maize production. </w:t>
      </w:r>
    </w:p>
    <w:p w14:paraId="1374BD39" w14:textId="77777777" w:rsidR="00BD0F00" w:rsidRPr="00BD0F00" w:rsidRDefault="00BD0F00" w:rsidP="00BD0F00">
      <w:pPr>
        <w:spacing w:after="240"/>
        <w:rPr>
          <w:rFonts w:ascii="Times New Roman" w:hAnsi="Times New Roman"/>
          <w:bCs/>
          <w:sz w:val="24"/>
          <w:szCs w:val="24"/>
        </w:rPr>
      </w:pPr>
      <w:r w:rsidRPr="00BD0F00">
        <w:rPr>
          <w:rFonts w:ascii="Times New Roman" w:hAnsi="Times New Roman"/>
          <w:sz w:val="24"/>
          <w:szCs w:val="24"/>
        </w:rPr>
        <w:t xml:space="preserve">Our finding confirmed that the omission of K, S, Zn, and B did not add significant (p&gt;0.05) maize yield in both soil types, and locations. </w:t>
      </w:r>
      <w:r w:rsidRPr="00BD0F00">
        <w:rPr>
          <w:rFonts w:ascii="Times New Roman" w:hAnsi="Times New Roman"/>
          <w:bCs/>
          <w:sz w:val="24"/>
          <w:szCs w:val="24"/>
        </w:rPr>
        <w:t xml:space="preserve">This is because these nutrients are naturally present in the soil, as evidenced by the similar yields from plots treated with only NP nutrients compared to those treated with NPKSZnB nutrients. </w:t>
      </w:r>
    </w:p>
    <w:p w14:paraId="7C8C38A1" w14:textId="77777777" w:rsidR="00BD0F00" w:rsidRPr="00BD0F00" w:rsidRDefault="00BD0F00" w:rsidP="00416944">
      <w:pPr>
        <w:rPr>
          <w:rFonts w:ascii="Times New Roman" w:hAnsi="Times New Roman"/>
          <w:bCs/>
          <w:sz w:val="24"/>
          <w:szCs w:val="24"/>
        </w:rPr>
      </w:pPr>
    </w:p>
    <w:p w14:paraId="0EA7D13C" w14:textId="77777777" w:rsidR="005C11F2" w:rsidRPr="00BD0F00" w:rsidRDefault="005C11F2" w:rsidP="00416944">
      <w:pPr>
        <w:rPr>
          <w:rFonts w:ascii="Times New Roman" w:hAnsi="Times New Roman"/>
          <w:bCs/>
          <w:sz w:val="24"/>
          <w:szCs w:val="24"/>
        </w:rPr>
      </w:pPr>
    </w:p>
    <w:p w14:paraId="57129548" w14:textId="77777777" w:rsidR="005C11F2" w:rsidRPr="00BD0F00" w:rsidRDefault="005C11F2" w:rsidP="00416944">
      <w:pPr>
        <w:rPr>
          <w:rFonts w:ascii="Times New Roman" w:hAnsi="Times New Roman"/>
          <w:bCs/>
          <w:sz w:val="24"/>
          <w:szCs w:val="24"/>
        </w:rPr>
      </w:pPr>
    </w:p>
    <w:p w14:paraId="7EF5C49E" w14:textId="77777777" w:rsidR="005C11F2" w:rsidRPr="00BD0F00" w:rsidRDefault="005C11F2" w:rsidP="00416944">
      <w:pPr>
        <w:rPr>
          <w:rFonts w:ascii="Times New Roman" w:hAnsi="Times New Roman"/>
          <w:bCs/>
          <w:sz w:val="24"/>
          <w:szCs w:val="24"/>
        </w:rPr>
      </w:pPr>
    </w:p>
    <w:p w14:paraId="6F5F6D5D" w14:textId="77777777" w:rsidR="005C11F2" w:rsidRPr="00BD0F00" w:rsidRDefault="005C11F2" w:rsidP="00416944">
      <w:pPr>
        <w:rPr>
          <w:rFonts w:ascii="Times New Roman" w:hAnsi="Times New Roman"/>
          <w:bCs/>
          <w:sz w:val="24"/>
          <w:szCs w:val="24"/>
        </w:rPr>
        <w:sectPr w:rsidR="005C11F2" w:rsidRPr="00BD0F00" w:rsidSect="002646C7">
          <w:headerReference w:type="default" r:id="rId17"/>
          <w:type w:val="continuous"/>
          <w:pgSz w:w="11906" w:h="16838" w:code="9"/>
          <w:pgMar w:top="1440" w:right="1440" w:bottom="1440" w:left="1440" w:header="720" w:footer="720" w:gutter="0"/>
          <w:cols w:num="2" w:space="720"/>
          <w:docGrid w:linePitch="360"/>
        </w:sectPr>
      </w:pPr>
    </w:p>
    <w:p w14:paraId="78EE9616" w14:textId="77777777" w:rsidR="005C11F2" w:rsidRPr="00BD0F00" w:rsidRDefault="005C11F2" w:rsidP="00416944">
      <w:pPr>
        <w:rPr>
          <w:rFonts w:ascii="Times New Roman" w:hAnsi="Times New Roman"/>
          <w:bCs/>
          <w:sz w:val="24"/>
          <w:szCs w:val="24"/>
        </w:rPr>
      </w:pPr>
    </w:p>
    <w:p w14:paraId="5FDC24E4" w14:textId="18FFF36C" w:rsidR="004A2DAF" w:rsidRPr="00BD0F00" w:rsidRDefault="004A2DAF" w:rsidP="00416944">
      <w:pPr>
        <w:rPr>
          <w:rFonts w:ascii="Times New Roman" w:hAnsi="Times New Roman"/>
          <w:bCs/>
          <w:sz w:val="24"/>
          <w:szCs w:val="24"/>
        </w:rPr>
      </w:pPr>
      <w:r w:rsidRPr="00BD0F00">
        <w:rPr>
          <w:rFonts w:ascii="Times New Roman" w:hAnsi="Times New Roman"/>
          <w:noProof/>
          <w:sz w:val="24"/>
          <w:szCs w:val="24"/>
          <w:lang w:val="en-US" w:eastAsia="en-US"/>
        </w:rPr>
        <w:lastRenderedPageBreak/>
        <w:drawing>
          <wp:inline distT="0" distB="0" distL="0" distR="0" wp14:anchorId="2E2A3793" wp14:editId="3924620D">
            <wp:extent cx="5417820" cy="411140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2713" cy="4122710"/>
                    </a:xfrm>
                    <a:prstGeom prst="rect">
                      <a:avLst/>
                    </a:prstGeom>
                  </pic:spPr>
                </pic:pic>
              </a:graphicData>
            </a:graphic>
          </wp:inline>
        </w:drawing>
      </w:r>
    </w:p>
    <w:p w14:paraId="72A09430" w14:textId="77777777" w:rsidR="004A2DAF" w:rsidRPr="00BD0F00" w:rsidRDefault="004A2DAF" w:rsidP="00416944">
      <w:pPr>
        <w:rPr>
          <w:rFonts w:ascii="Times New Roman" w:hAnsi="Times New Roman"/>
          <w:bCs/>
          <w:sz w:val="24"/>
          <w:szCs w:val="24"/>
        </w:rPr>
      </w:pPr>
    </w:p>
    <w:p w14:paraId="4E629201" w14:textId="5AABC685" w:rsidR="004A2DAF" w:rsidRPr="00BD0F00" w:rsidRDefault="004A2DAF" w:rsidP="00416944">
      <w:pPr>
        <w:rPr>
          <w:rFonts w:ascii="Times New Roman" w:hAnsi="Times New Roman"/>
          <w:sz w:val="24"/>
          <w:szCs w:val="24"/>
        </w:rPr>
      </w:pPr>
      <w:r w:rsidRPr="00BD0F00">
        <w:rPr>
          <w:rFonts w:ascii="Times New Roman" w:hAnsi="Times New Roman"/>
          <w:sz w:val="24"/>
          <w:szCs w:val="24"/>
        </w:rPr>
        <w:t>Figu</w:t>
      </w:r>
      <w:r w:rsidR="00EC6B32">
        <w:rPr>
          <w:rFonts w:ascii="Times New Roman" w:hAnsi="Times New Roman"/>
          <w:sz w:val="24"/>
          <w:szCs w:val="24"/>
        </w:rPr>
        <w:t>re 6</w:t>
      </w:r>
      <w:r w:rsidRPr="00BD0F00">
        <w:rPr>
          <w:rFonts w:ascii="Times New Roman" w:hAnsi="Times New Roman"/>
          <w:sz w:val="24"/>
          <w:szCs w:val="24"/>
        </w:rPr>
        <w:t>. Correlation of maize yield from the application of single source All_1, All_2 and All_3 with NP nutrients.</w:t>
      </w:r>
    </w:p>
    <w:p w14:paraId="6E5454E2" w14:textId="77777777" w:rsidR="004A2DAF" w:rsidRPr="00BD0F00" w:rsidRDefault="004A2DAF" w:rsidP="00416944">
      <w:pPr>
        <w:rPr>
          <w:rFonts w:ascii="Times New Roman" w:hAnsi="Times New Roman"/>
          <w:sz w:val="24"/>
          <w:szCs w:val="24"/>
        </w:rPr>
      </w:pPr>
    </w:p>
    <w:p w14:paraId="6D78CD22" w14:textId="77777777" w:rsidR="004A2DAF" w:rsidRPr="00BD0F00" w:rsidRDefault="004A2DAF" w:rsidP="00416944">
      <w:pPr>
        <w:rPr>
          <w:rFonts w:ascii="Times New Roman" w:hAnsi="Times New Roman"/>
          <w:bCs/>
          <w:sz w:val="24"/>
          <w:szCs w:val="24"/>
        </w:rPr>
        <w:sectPr w:rsidR="004A2DAF" w:rsidRPr="00BD0F00" w:rsidSect="002646C7">
          <w:type w:val="continuous"/>
          <w:pgSz w:w="11906" w:h="16838" w:code="9"/>
          <w:pgMar w:top="1440" w:right="1440" w:bottom="1440" w:left="1440" w:header="720" w:footer="720" w:gutter="0"/>
          <w:cols w:space="720"/>
          <w:docGrid w:linePitch="360"/>
        </w:sectPr>
      </w:pPr>
    </w:p>
    <w:p w14:paraId="73DFF58D" w14:textId="77777777" w:rsidR="00BD0F00" w:rsidRPr="00BD0F00" w:rsidRDefault="002B2481" w:rsidP="00416944">
      <w:pPr>
        <w:spacing w:after="240"/>
        <w:rPr>
          <w:rFonts w:ascii="Times New Roman" w:hAnsi="Times New Roman"/>
          <w:sz w:val="24"/>
          <w:szCs w:val="24"/>
        </w:rPr>
      </w:pPr>
      <w:r w:rsidRPr="00BD0F00">
        <w:rPr>
          <w:rFonts w:ascii="Times New Roman" w:hAnsi="Times New Roman"/>
          <w:bCs/>
          <w:sz w:val="24"/>
          <w:szCs w:val="24"/>
        </w:rPr>
        <w:t xml:space="preserve">From economic analysis, the application of added nutrients were also not bring higher marginal rate of return as compared to both NP nutrients except omission of Zn. </w:t>
      </w:r>
      <w:r w:rsidRPr="00BD0F00">
        <w:rPr>
          <w:rFonts w:ascii="Times New Roman" w:hAnsi="Times New Roman"/>
          <w:sz w:val="24"/>
          <w:szCs w:val="24"/>
        </w:rPr>
        <w:t xml:space="preserve">This result is confirmed by </w:t>
      </w:r>
      <w:r w:rsidRPr="00BD0F00">
        <w:rPr>
          <w:rFonts w:ascii="Times New Roman" w:hAnsi="Times New Roman"/>
          <w:noProof/>
          <w:sz w:val="24"/>
          <w:szCs w:val="24"/>
        </w:rPr>
        <w:t>Tadele et al. (2022)</w:t>
      </w:r>
      <w:r w:rsidRPr="00BD0F00">
        <w:rPr>
          <w:rFonts w:ascii="Times New Roman" w:hAnsi="Times New Roman"/>
          <w:sz w:val="24"/>
          <w:szCs w:val="24"/>
        </w:rPr>
        <w:t xml:space="preserve">, who reported that the adding of potassium, sulfur, zinc and boron nutrients does not significantly increase maize yield in farming systems of North West Ethiopia. However, </w:t>
      </w:r>
      <w:r w:rsidRPr="00BD0F00">
        <w:rPr>
          <w:rFonts w:ascii="Times New Roman" w:hAnsi="Times New Roman"/>
          <w:noProof/>
          <w:sz w:val="24"/>
          <w:szCs w:val="24"/>
        </w:rPr>
        <w:t>Abebe et al. (2018)</w:t>
      </w:r>
      <w:r w:rsidRPr="00BD0F00">
        <w:rPr>
          <w:rFonts w:ascii="Times New Roman" w:hAnsi="Times New Roman"/>
          <w:sz w:val="24"/>
          <w:szCs w:val="24"/>
        </w:rPr>
        <w:t xml:space="preserve"> reported that K, S, Zn, and B nutrients are yield-limiting to cereal crops in soils of the Central highlands of Ethiopia. Contrary to our results, Ao and Sharma (2021) found a significant increase in maize yield with the application of boron. Other findings also reported that addition of K, S and B fertilizers is improve crop yield </w:t>
      </w:r>
      <w:r w:rsidRPr="00BD0F00">
        <w:rPr>
          <w:rFonts w:ascii="Times New Roman" w:hAnsi="Times New Roman"/>
          <w:noProof/>
          <w:sz w:val="24"/>
          <w:szCs w:val="24"/>
        </w:rPr>
        <w:t>(Mugo et al., 2021)</w:t>
      </w:r>
      <w:r w:rsidRPr="00BD0F00">
        <w:rPr>
          <w:rFonts w:ascii="Times New Roman" w:hAnsi="Times New Roman"/>
          <w:sz w:val="24"/>
          <w:szCs w:val="24"/>
        </w:rPr>
        <w:t xml:space="preserve">. According to Khan et al. (2015), applying K fertilizer is unlikely to enhance crop yield. However, K deficiency causes abiotic stress, reducing crop yield (Adnan, 2020). </w:t>
      </w:r>
    </w:p>
    <w:p w14:paraId="241ECCFC" w14:textId="77777777" w:rsidR="00BD0F00" w:rsidRPr="00BD0F00" w:rsidRDefault="002B2481" w:rsidP="00416944">
      <w:pPr>
        <w:spacing w:after="240"/>
        <w:rPr>
          <w:rFonts w:ascii="Times New Roman" w:hAnsi="Times New Roman"/>
          <w:bCs/>
          <w:sz w:val="24"/>
          <w:szCs w:val="24"/>
        </w:rPr>
      </w:pPr>
      <w:r w:rsidRPr="00BD0F00">
        <w:rPr>
          <w:rFonts w:ascii="Times New Roman" w:hAnsi="Times New Roman"/>
          <w:sz w:val="24"/>
          <w:szCs w:val="24"/>
        </w:rPr>
        <w:t>In deficient conditions, K fertilization enhances soil properties, maintains photosynthetic efficiency, and increases dry matter accumulation, resulting in stable, high maize yields (Adnan, 2020). It also aids maize in coping with drought by improving cell water balance and osmotic adjustment (Kandil et al., 2020). Therefore, it is necessary to accurately measure Exchangeable K in order to recommend K fertilizer application by considering inherent soil supply capacity (Bar-Yosef et al., 2015).</w:t>
      </w:r>
      <w:r w:rsidRPr="00BD0F00">
        <w:rPr>
          <w:rFonts w:ascii="Times New Roman" w:hAnsi="Times New Roman"/>
          <w:bCs/>
          <w:sz w:val="24"/>
          <w:szCs w:val="24"/>
        </w:rPr>
        <w:t xml:space="preserve"> </w:t>
      </w:r>
    </w:p>
    <w:p w14:paraId="7875B340" w14:textId="77777777" w:rsidR="00BD0F00" w:rsidRPr="00BD0F00" w:rsidRDefault="00BD0F00" w:rsidP="00416944">
      <w:pPr>
        <w:spacing w:after="240"/>
        <w:rPr>
          <w:rFonts w:ascii="Times New Roman" w:hAnsi="Times New Roman"/>
          <w:bCs/>
          <w:sz w:val="24"/>
          <w:szCs w:val="24"/>
        </w:rPr>
        <w:sectPr w:rsidR="00BD0F00" w:rsidRPr="00BD0F00" w:rsidSect="002646C7">
          <w:type w:val="continuous"/>
          <w:pgSz w:w="11906" w:h="16838" w:code="9"/>
          <w:pgMar w:top="1440" w:right="1440" w:bottom="1440" w:left="1440" w:header="720" w:footer="720" w:gutter="0"/>
          <w:cols w:num="2" w:space="720"/>
          <w:docGrid w:linePitch="360"/>
        </w:sectPr>
      </w:pPr>
    </w:p>
    <w:p w14:paraId="18F00D09" w14:textId="7B03106B" w:rsidR="00416944" w:rsidRPr="00BD0F00" w:rsidRDefault="002B2481" w:rsidP="00416944">
      <w:pPr>
        <w:rPr>
          <w:rFonts w:ascii="Times New Roman" w:hAnsi="Times New Roman"/>
          <w:bCs/>
          <w:sz w:val="24"/>
          <w:szCs w:val="24"/>
        </w:rPr>
      </w:pPr>
      <w:r w:rsidRPr="00BD0F00">
        <w:rPr>
          <w:rFonts w:ascii="Times New Roman" w:hAnsi="Times New Roman"/>
          <w:bCs/>
          <w:sz w:val="24"/>
          <w:szCs w:val="24"/>
        </w:rPr>
        <w:lastRenderedPageBreak/>
        <w:t xml:space="preserve"> </w:t>
      </w:r>
    </w:p>
    <w:p w14:paraId="75A7AB77" w14:textId="77777777" w:rsidR="00416944" w:rsidRPr="00BD0F00" w:rsidRDefault="00416944" w:rsidP="00416944">
      <w:pPr>
        <w:rPr>
          <w:rFonts w:ascii="Times New Roman" w:hAnsi="Times New Roman"/>
          <w:bCs/>
          <w:sz w:val="24"/>
          <w:szCs w:val="24"/>
        </w:rPr>
        <w:sectPr w:rsidR="00416944" w:rsidRPr="00BD0F00" w:rsidSect="002646C7">
          <w:pgSz w:w="11906" w:h="16838" w:code="9"/>
          <w:pgMar w:top="1440" w:right="1440" w:bottom="1440" w:left="1440" w:header="720" w:footer="720" w:gutter="0"/>
          <w:cols w:num="2" w:space="720"/>
          <w:docGrid w:linePitch="360"/>
        </w:sectPr>
      </w:pPr>
    </w:p>
    <w:p w14:paraId="180CFF13" w14:textId="7D27B69F" w:rsidR="00416944" w:rsidRPr="00BD0F00" w:rsidRDefault="00416944" w:rsidP="00BD0F00">
      <w:pPr>
        <w:spacing w:after="240"/>
        <w:rPr>
          <w:rFonts w:ascii="Times New Roman" w:hAnsi="Times New Roman"/>
          <w:bCs/>
          <w:sz w:val="24"/>
          <w:szCs w:val="24"/>
        </w:rPr>
      </w:pPr>
      <w:r w:rsidRPr="00BD0F00">
        <w:rPr>
          <w:rFonts w:ascii="Times New Roman" w:hAnsi="Times New Roman"/>
          <w:noProof/>
          <w:sz w:val="24"/>
          <w:szCs w:val="24"/>
          <w:lang w:val="en-US" w:eastAsia="en-US"/>
        </w:rPr>
        <w:drawing>
          <wp:inline distT="0" distB="0" distL="0" distR="0" wp14:anchorId="7795E8F8" wp14:editId="79C67498">
            <wp:extent cx="5463540" cy="335043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951" cy="3365409"/>
                    </a:xfrm>
                    <a:prstGeom prst="rect">
                      <a:avLst/>
                    </a:prstGeom>
                    <a:noFill/>
                  </pic:spPr>
                </pic:pic>
              </a:graphicData>
            </a:graphic>
          </wp:inline>
        </w:drawing>
      </w:r>
    </w:p>
    <w:p w14:paraId="45A2446F" w14:textId="0ED4D86C" w:rsidR="00416944" w:rsidRPr="00BD0F00" w:rsidRDefault="00416944" w:rsidP="00416944">
      <w:pPr>
        <w:rPr>
          <w:rFonts w:ascii="Times New Roman" w:hAnsi="Times New Roman"/>
          <w:bCs/>
          <w:sz w:val="24"/>
          <w:szCs w:val="24"/>
        </w:rPr>
      </w:pPr>
      <w:r w:rsidRPr="00BD0F00">
        <w:rPr>
          <w:rFonts w:ascii="Times New Roman" w:hAnsi="Times New Roman"/>
          <w:bCs/>
          <w:sz w:val="24"/>
          <w:szCs w:val="24"/>
        </w:rPr>
        <w:t xml:space="preserve">Figure </w:t>
      </w:r>
      <w:r w:rsidR="00EC6B32">
        <w:rPr>
          <w:rFonts w:ascii="Times New Roman" w:hAnsi="Times New Roman"/>
          <w:bCs/>
          <w:sz w:val="24"/>
          <w:szCs w:val="24"/>
        </w:rPr>
        <w:t>7</w:t>
      </w:r>
      <w:r w:rsidRPr="00BD0F00">
        <w:rPr>
          <w:rFonts w:ascii="Times New Roman" w:hAnsi="Times New Roman"/>
          <w:bCs/>
          <w:sz w:val="24"/>
          <w:szCs w:val="24"/>
        </w:rPr>
        <w:t>. The contrast analysis of different forms of fertilizers on maize yield in the study area</w:t>
      </w:r>
    </w:p>
    <w:p w14:paraId="242267E9" w14:textId="77777777" w:rsidR="00416944" w:rsidRPr="00BD0F00" w:rsidRDefault="00416944" w:rsidP="00416944">
      <w:pPr>
        <w:rPr>
          <w:rFonts w:ascii="Times New Roman" w:hAnsi="Times New Roman"/>
          <w:bCs/>
          <w:sz w:val="24"/>
          <w:szCs w:val="24"/>
        </w:rPr>
      </w:pPr>
    </w:p>
    <w:p w14:paraId="74D9410E" w14:textId="77777777" w:rsidR="00416944" w:rsidRPr="00BD0F00" w:rsidRDefault="00416944" w:rsidP="00416944">
      <w:pPr>
        <w:rPr>
          <w:rFonts w:ascii="Times New Roman" w:hAnsi="Times New Roman"/>
          <w:b/>
          <w:sz w:val="24"/>
          <w:szCs w:val="24"/>
        </w:rPr>
      </w:pPr>
      <w:r w:rsidRPr="00BD0F00">
        <w:rPr>
          <w:rFonts w:ascii="Times New Roman" w:hAnsi="Times New Roman"/>
          <w:b/>
          <w:sz w:val="24"/>
          <w:szCs w:val="24"/>
        </w:rPr>
        <w:t>Table 5. Maize harvest index response to applied nutrient types in the study area</w:t>
      </w:r>
    </w:p>
    <w:tbl>
      <w:tblPr>
        <w:tblW w:w="8890" w:type="dxa"/>
        <w:tblLook w:val="04A0" w:firstRow="1" w:lastRow="0" w:firstColumn="1" w:lastColumn="0" w:noHBand="0" w:noVBand="1"/>
      </w:tblPr>
      <w:tblGrid>
        <w:gridCol w:w="3855"/>
        <w:gridCol w:w="5035"/>
      </w:tblGrid>
      <w:tr w:rsidR="00BD0F00" w:rsidRPr="00BD0F00" w14:paraId="65BBA032" w14:textId="77777777" w:rsidTr="001778A6">
        <w:trPr>
          <w:trHeight w:val="295"/>
        </w:trPr>
        <w:tc>
          <w:tcPr>
            <w:tcW w:w="3855" w:type="dxa"/>
            <w:tcBorders>
              <w:top w:val="single" w:sz="4" w:space="0" w:color="auto"/>
              <w:left w:val="nil"/>
              <w:bottom w:val="single" w:sz="4" w:space="0" w:color="auto"/>
              <w:right w:val="nil"/>
            </w:tcBorders>
            <w:shd w:val="clear" w:color="auto" w:fill="auto"/>
            <w:noWrap/>
            <w:vAlign w:val="bottom"/>
            <w:hideMark/>
          </w:tcPr>
          <w:p w14:paraId="4DA1AE6C"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Treatments</w:t>
            </w:r>
          </w:p>
        </w:tc>
        <w:tc>
          <w:tcPr>
            <w:tcW w:w="5035" w:type="dxa"/>
            <w:tcBorders>
              <w:top w:val="single" w:sz="4" w:space="0" w:color="auto"/>
              <w:left w:val="nil"/>
              <w:bottom w:val="single" w:sz="4" w:space="0" w:color="auto"/>
              <w:right w:val="nil"/>
            </w:tcBorders>
            <w:shd w:val="clear" w:color="auto" w:fill="auto"/>
            <w:noWrap/>
            <w:vAlign w:val="bottom"/>
            <w:hideMark/>
          </w:tcPr>
          <w:p w14:paraId="4EAD3448"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Harvest index (%)</w:t>
            </w:r>
          </w:p>
        </w:tc>
      </w:tr>
      <w:tr w:rsidR="00416944" w:rsidRPr="00BD0F00" w14:paraId="098C4D14" w14:textId="77777777" w:rsidTr="001778A6">
        <w:trPr>
          <w:trHeight w:val="295"/>
        </w:trPr>
        <w:tc>
          <w:tcPr>
            <w:tcW w:w="3855" w:type="dxa"/>
            <w:tcBorders>
              <w:top w:val="single" w:sz="4" w:space="0" w:color="auto"/>
              <w:left w:val="nil"/>
              <w:bottom w:val="nil"/>
              <w:right w:val="nil"/>
            </w:tcBorders>
            <w:shd w:val="clear" w:color="auto" w:fill="auto"/>
            <w:noWrap/>
            <w:vAlign w:val="bottom"/>
            <w:hideMark/>
          </w:tcPr>
          <w:p w14:paraId="69FD8989"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NPKSB_Zn</w:t>
            </w:r>
          </w:p>
        </w:tc>
        <w:tc>
          <w:tcPr>
            <w:tcW w:w="5035" w:type="dxa"/>
            <w:tcBorders>
              <w:top w:val="single" w:sz="4" w:space="0" w:color="auto"/>
              <w:left w:val="nil"/>
              <w:bottom w:val="nil"/>
              <w:right w:val="nil"/>
            </w:tcBorders>
            <w:shd w:val="clear" w:color="auto" w:fill="auto"/>
            <w:noWrap/>
            <w:vAlign w:val="bottom"/>
            <w:hideMark/>
          </w:tcPr>
          <w:p w14:paraId="3E9231C6"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52.8 ± 13.8</w:t>
            </w:r>
            <w:r w:rsidRPr="00BD0F00">
              <w:rPr>
                <w:rFonts w:ascii="Times New Roman" w:eastAsia="Times New Roman" w:hAnsi="Times New Roman"/>
                <w:sz w:val="24"/>
                <w:szCs w:val="24"/>
                <w:vertAlign w:val="superscript"/>
              </w:rPr>
              <w:t>a</w:t>
            </w:r>
          </w:p>
        </w:tc>
      </w:tr>
      <w:tr w:rsidR="00416944" w:rsidRPr="00BD0F00" w14:paraId="204BF20A" w14:textId="77777777" w:rsidTr="001778A6">
        <w:trPr>
          <w:trHeight w:val="295"/>
        </w:trPr>
        <w:tc>
          <w:tcPr>
            <w:tcW w:w="3855" w:type="dxa"/>
            <w:tcBorders>
              <w:top w:val="nil"/>
              <w:left w:val="nil"/>
              <w:bottom w:val="nil"/>
              <w:right w:val="nil"/>
            </w:tcBorders>
            <w:shd w:val="clear" w:color="auto" w:fill="auto"/>
            <w:noWrap/>
            <w:vAlign w:val="bottom"/>
            <w:hideMark/>
          </w:tcPr>
          <w:p w14:paraId="6675AB11"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All_3</w:t>
            </w:r>
          </w:p>
        </w:tc>
        <w:tc>
          <w:tcPr>
            <w:tcW w:w="5035" w:type="dxa"/>
            <w:tcBorders>
              <w:top w:val="nil"/>
              <w:left w:val="nil"/>
              <w:bottom w:val="nil"/>
              <w:right w:val="nil"/>
            </w:tcBorders>
            <w:shd w:val="clear" w:color="auto" w:fill="auto"/>
            <w:noWrap/>
            <w:vAlign w:val="bottom"/>
            <w:hideMark/>
          </w:tcPr>
          <w:p w14:paraId="4B308ADC"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49.7 ±  8.8</w:t>
            </w:r>
            <w:r w:rsidRPr="00BD0F00">
              <w:rPr>
                <w:rFonts w:ascii="Times New Roman" w:eastAsia="Times New Roman" w:hAnsi="Times New Roman"/>
                <w:sz w:val="24"/>
                <w:szCs w:val="24"/>
                <w:vertAlign w:val="superscript"/>
              </w:rPr>
              <w:t>a</w:t>
            </w:r>
          </w:p>
        </w:tc>
      </w:tr>
      <w:tr w:rsidR="00416944" w:rsidRPr="00BD0F00" w14:paraId="0FF721C0" w14:textId="77777777" w:rsidTr="001778A6">
        <w:trPr>
          <w:trHeight w:val="295"/>
        </w:trPr>
        <w:tc>
          <w:tcPr>
            <w:tcW w:w="3855" w:type="dxa"/>
            <w:tcBorders>
              <w:top w:val="nil"/>
              <w:left w:val="nil"/>
              <w:bottom w:val="nil"/>
              <w:right w:val="nil"/>
            </w:tcBorders>
            <w:shd w:val="clear" w:color="auto" w:fill="auto"/>
            <w:noWrap/>
            <w:vAlign w:val="bottom"/>
            <w:hideMark/>
          </w:tcPr>
          <w:p w14:paraId="1C91347D"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NPKSZn_B</w:t>
            </w:r>
          </w:p>
        </w:tc>
        <w:tc>
          <w:tcPr>
            <w:tcW w:w="5035" w:type="dxa"/>
            <w:tcBorders>
              <w:top w:val="nil"/>
              <w:left w:val="nil"/>
              <w:bottom w:val="nil"/>
              <w:right w:val="nil"/>
            </w:tcBorders>
            <w:shd w:val="clear" w:color="auto" w:fill="auto"/>
            <w:noWrap/>
            <w:vAlign w:val="bottom"/>
            <w:hideMark/>
          </w:tcPr>
          <w:p w14:paraId="0997647F"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48.9 ± 11.0</w:t>
            </w:r>
            <w:r w:rsidRPr="00BD0F00">
              <w:rPr>
                <w:rFonts w:ascii="Times New Roman" w:eastAsia="Times New Roman" w:hAnsi="Times New Roman"/>
                <w:sz w:val="24"/>
                <w:szCs w:val="24"/>
                <w:vertAlign w:val="superscript"/>
              </w:rPr>
              <w:t>a</w:t>
            </w:r>
          </w:p>
        </w:tc>
      </w:tr>
      <w:tr w:rsidR="00416944" w:rsidRPr="00BD0F00" w14:paraId="02BE02BD" w14:textId="77777777" w:rsidTr="001778A6">
        <w:trPr>
          <w:trHeight w:val="295"/>
        </w:trPr>
        <w:tc>
          <w:tcPr>
            <w:tcW w:w="3855" w:type="dxa"/>
            <w:tcBorders>
              <w:top w:val="nil"/>
              <w:left w:val="nil"/>
              <w:bottom w:val="nil"/>
              <w:right w:val="nil"/>
            </w:tcBorders>
            <w:shd w:val="clear" w:color="auto" w:fill="auto"/>
            <w:noWrap/>
            <w:vAlign w:val="bottom"/>
            <w:hideMark/>
          </w:tcPr>
          <w:p w14:paraId="16D66C6A"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All_2</w:t>
            </w:r>
          </w:p>
        </w:tc>
        <w:tc>
          <w:tcPr>
            <w:tcW w:w="5035" w:type="dxa"/>
            <w:tcBorders>
              <w:top w:val="nil"/>
              <w:left w:val="nil"/>
              <w:bottom w:val="nil"/>
              <w:right w:val="nil"/>
            </w:tcBorders>
            <w:shd w:val="clear" w:color="auto" w:fill="auto"/>
            <w:noWrap/>
            <w:vAlign w:val="bottom"/>
            <w:hideMark/>
          </w:tcPr>
          <w:p w14:paraId="3B09D1AF"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48.8 ± 9.4</w:t>
            </w:r>
            <w:r w:rsidRPr="00BD0F00">
              <w:rPr>
                <w:rFonts w:ascii="Times New Roman" w:eastAsia="Times New Roman" w:hAnsi="Times New Roman"/>
                <w:sz w:val="24"/>
                <w:szCs w:val="24"/>
                <w:vertAlign w:val="superscript"/>
              </w:rPr>
              <w:t>a</w:t>
            </w:r>
          </w:p>
        </w:tc>
      </w:tr>
      <w:tr w:rsidR="00416944" w:rsidRPr="00BD0F00" w14:paraId="09D1DAF6" w14:textId="77777777" w:rsidTr="001778A6">
        <w:trPr>
          <w:trHeight w:val="295"/>
        </w:trPr>
        <w:tc>
          <w:tcPr>
            <w:tcW w:w="3855" w:type="dxa"/>
            <w:tcBorders>
              <w:top w:val="nil"/>
              <w:left w:val="nil"/>
              <w:bottom w:val="nil"/>
              <w:right w:val="nil"/>
            </w:tcBorders>
            <w:shd w:val="clear" w:color="auto" w:fill="auto"/>
            <w:noWrap/>
            <w:vAlign w:val="bottom"/>
            <w:hideMark/>
          </w:tcPr>
          <w:p w14:paraId="4E7BD02C"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NPSZnB_K</w:t>
            </w:r>
          </w:p>
        </w:tc>
        <w:tc>
          <w:tcPr>
            <w:tcW w:w="5035" w:type="dxa"/>
            <w:tcBorders>
              <w:top w:val="nil"/>
              <w:left w:val="nil"/>
              <w:bottom w:val="nil"/>
              <w:right w:val="nil"/>
            </w:tcBorders>
            <w:shd w:val="clear" w:color="auto" w:fill="auto"/>
            <w:noWrap/>
            <w:vAlign w:val="bottom"/>
            <w:hideMark/>
          </w:tcPr>
          <w:p w14:paraId="7EEDF4B6"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48.3 ± 13.5</w:t>
            </w:r>
            <w:r w:rsidRPr="00BD0F00">
              <w:rPr>
                <w:rFonts w:ascii="Times New Roman" w:eastAsia="Times New Roman" w:hAnsi="Times New Roman"/>
                <w:sz w:val="24"/>
                <w:szCs w:val="24"/>
                <w:vertAlign w:val="superscript"/>
              </w:rPr>
              <w:t>a</w:t>
            </w:r>
          </w:p>
        </w:tc>
      </w:tr>
      <w:tr w:rsidR="00416944" w:rsidRPr="00BD0F00" w14:paraId="385D796B" w14:textId="77777777" w:rsidTr="001778A6">
        <w:trPr>
          <w:trHeight w:val="295"/>
        </w:trPr>
        <w:tc>
          <w:tcPr>
            <w:tcW w:w="3855" w:type="dxa"/>
            <w:tcBorders>
              <w:top w:val="nil"/>
              <w:left w:val="nil"/>
              <w:bottom w:val="nil"/>
              <w:right w:val="nil"/>
            </w:tcBorders>
            <w:shd w:val="clear" w:color="auto" w:fill="auto"/>
            <w:noWrap/>
            <w:vAlign w:val="bottom"/>
            <w:hideMark/>
          </w:tcPr>
          <w:p w14:paraId="52C9D81F"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NPKZnB_S</w:t>
            </w:r>
          </w:p>
        </w:tc>
        <w:tc>
          <w:tcPr>
            <w:tcW w:w="5035" w:type="dxa"/>
            <w:tcBorders>
              <w:top w:val="nil"/>
              <w:left w:val="nil"/>
              <w:bottom w:val="nil"/>
              <w:right w:val="nil"/>
            </w:tcBorders>
            <w:shd w:val="clear" w:color="auto" w:fill="auto"/>
            <w:noWrap/>
            <w:vAlign w:val="bottom"/>
            <w:hideMark/>
          </w:tcPr>
          <w:p w14:paraId="2475056A"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47.3 ± 13.9</w:t>
            </w:r>
            <w:r w:rsidRPr="00BD0F00">
              <w:rPr>
                <w:rFonts w:ascii="Times New Roman" w:eastAsia="Times New Roman" w:hAnsi="Times New Roman"/>
                <w:sz w:val="24"/>
                <w:szCs w:val="24"/>
                <w:vertAlign w:val="superscript"/>
              </w:rPr>
              <w:t>a</w:t>
            </w:r>
          </w:p>
        </w:tc>
      </w:tr>
      <w:tr w:rsidR="00416944" w:rsidRPr="00BD0F00" w14:paraId="457E307A" w14:textId="77777777" w:rsidTr="001778A6">
        <w:trPr>
          <w:trHeight w:val="295"/>
        </w:trPr>
        <w:tc>
          <w:tcPr>
            <w:tcW w:w="3855" w:type="dxa"/>
            <w:tcBorders>
              <w:top w:val="nil"/>
              <w:left w:val="nil"/>
              <w:bottom w:val="nil"/>
              <w:right w:val="nil"/>
            </w:tcBorders>
            <w:shd w:val="clear" w:color="auto" w:fill="auto"/>
            <w:noWrap/>
            <w:vAlign w:val="bottom"/>
            <w:hideMark/>
          </w:tcPr>
          <w:p w14:paraId="7507C367"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NP</w:t>
            </w:r>
          </w:p>
        </w:tc>
        <w:tc>
          <w:tcPr>
            <w:tcW w:w="5035" w:type="dxa"/>
            <w:tcBorders>
              <w:top w:val="nil"/>
              <w:left w:val="nil"/>
              <w:bottom w:val="nil"/>
              <w:right w:val="nil"/>
            </w:tcBorders>
            <w:shd w:val="clear" w:color="auto" w:fill="auto"/>
            <w:noWrap/>
            <w:vAlign w:val="bottom"/>
            <w:hideMark/>
          </w:tcPr>
          <w:p w14:paraId="45E035D6"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46.1 ± 13.1</w:t>
            </w:r>
            <w:r w:rsidRPr="00BD0F00">
              <w:rPr>
                <w:rFonts w:ascii="Times New Roman" w:eastAsia="Times New Roman" w:hAnsi="Times New Roman"/>
                <w:sz w:val="24"/>
                <w:szCs w:val="24"/>
                <w:vertAlign w:val="superscript"/>
              </w:rPr>
              <w:t>a</w:t>
            </w:r>
          </w:p>
        </w:tc>
      </w:tr>
      <w:tr w:rsidR="00416944" w:rsidRPr="00BD0F00" w14:paraId="2AC7CD0E" w14:textId="77777777" w:rsidTr="001778A6">
        <w:trPr>
          <w:trHeight w:val="295"/>
        </w:trPr>
        <w:tc>
          <w:tcPr>
            <w:tcW w:w="3855" w:type="dxa"/>
            <w:tcBorders>
              <w:top w:val="nil"/>
              <w:left w:val="nil"/>
              <w:bottom w:val="nil"/>
              <w:right w:val="nil"/>
            </w:tcBorders>
            <w:shd w:val="clear" w:color="auto" w:fill="auto"/>
            <w:noWrap/>
            <w:vAlign w:val="bottom"/>
            <w:hideMark/>
          </w:tcPr>
          <w:p w14:paraId="15169B14"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All_1</w:t>
            </w:r>
          </w:p>
        </w:tc>
        <w:tc>
          <w:tcPr>
            <w:tcW w:w="5035" w:type="dxa"/>
            <w:tcBorders>
              <w:top w:val="nil"/>
              <w:left w:val="nil"/>
              <w:bottom w:val="nil"/>
              <w:right w:val="nil"/>
            </w:tcBorders>
            <w:shd w:val="clear" w:color="auto" w:fill="auto"/>
            <w:noWrap/>
            <w:vAlign w:val="bottom"/>
            <w:hideMark/>
          </w:tcPr>
          <w:p w14:paraId="1F48112E"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44.0 ± 12.7</w:t>
            </w:r>
            <w:r w:rsidRPr="00BD0F00">
              <w:rPr>
                <w:rFonts w:ascii="Times New Roman" w:eastAsia="Times New Roman" w:hAnsi="Times New Roman"/>
                <w:sz w:val="24"/>
                <w:szCs w:val="24"/>
                <w:vertAlign w:val="superscript"/>
              </w:rPr>
              <w:t>a</w:t>
            </w:r>
          </w:p>
        </w:tc>
      </w:tr>
      <w:tr w:rsidR="00416944" w:rsidRPr="00BD0F00" w14:paraId="5EFE7AD4" w14:textId="77777777" w:rsidTr="001778A6">
        <w:trPr>
          <w:trHeight w:val="295"/>
        </w:trPr>
        <w:tc>
          <w:tcPr>
            <w:tcW w:w="3855" w:type="dxa"/>
            <w:tcBorders>
              <w:top w:val="nil"/>
              <w:left w:val="nil"/>
              <w:bottom w:val="single" w:sz="4" w:space="0" w:color="auto"/>
              <w:right w:val="nil"/>
            </w:tcBorders>
            <w:shd w:val="clear" w:color="auto" w:fill="auto"/>
            <w:noWrap/>
            <w:vAlign w:val="bottom"/>
            <w:hideMark/>
          </w:tcPr>
          <w:p w14:paraId="4E126688"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NF</w:t>
            </w:r>
          </w:p>
        </w:tc>
        <w:tc>
          <w:tcPr>
            <w:tcW w:w="5035" w:type="dxa"/>
            <w:tcBorders>
              <w:top w:val="nil"/>
              <w:left w:val="nil"/>
              <w:bottom w:val="single" w:sz="4" w:space="0" w:color="auto"/>
              <w:right w:val="nil"/>
            </w:tcBorders>
            <w:shd w:val="clear" w:color="auto" w:fill="auto"/>
            <w:noWrap/>
            <w:vAlign w:val="bottom"/>
            <w:hideMark/>
          </w:tcPr>
          <w:p w14:paraId="32F43E15"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43.4 ± 23.1</w:t>
            </w:r>
            <w:r w:rsidRPr="00BD0F00">
              <w:rPr>
                <w:rFonts w:ascii="Times New Roman" w:eastAsia="Times New Roman" w:hAnsi="Times New Roman"/>
                <w:sz w:val="24"/>
                <w:szCs w:val="24"/>
                <w:vertAlign w:val="superscript"/>
              </w:rPr>
              <w:t>b</w:t>
            </w:r>
          </w:p>
        </w:tc>
      </w:tr>
      <w:tr w:rsidR="00416944" w:rsidRPr="00BD0F00" w14:paraId="56FF1A26" w14:textId="77777777" w:rsidTr="001778A6">
        <w:trPr>
          <w:trHeight w:val="295"/>
        </w:trPr>
        <w:tc>
          <w:tcPr>
            <w:tcW w:w="3855" w:type="dxa"/>
            <w:tcBorders>
              <w:top w:val="single" w:sz="4" w:space="0" w:color="auto"/>
              <w:left w:val="nil"/>
              <w:bottom w:val="nil"/>
              <w:right w:val="nil"/>
            </w:tcBorders>
            <w:shd w:val="clear" w:color="auto" w:fill="auto"/>
            <w:noWrap/>
            <w:vAlign w:val="bottom"/>
          </w:tcPr>
          <w:p w14:paraId="63BAF0A1"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p</w:t>
            </w:r>
          </w:p>
        </w:tc>
        <w:tc>
          <w:tcPr>
            <w:tcW w:w="5035" w:type="dxa"/>
            <w:tcBorders>
              <w:top w:val="single" w:sz="4" w:space="0" w:color="auto"/>
              <w:left w:val="nil"/>
              <w:bottom w:val="nil"/>
              <w:right w:val="nil"/>
            </w:tcBorders>
            <w:shd w:val="clear" w:color="auto" w:fill="auto"/>
            <w:noWrap/>
            <w:vAlign w:val="bottom"/>
          </w:tcPr>
          <w:p w14:paraId="15AE339F"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&lt;0.000</w:t>
            </w:r>
          </w:p>
        </w:tc>
      </w:tr>
      <w:tr w:rsidR="00416944" w:rsidRPr="00BD0F00" w14:paraId="70F4FB07" w14:textId="77777777" w:rsidTr="001778A6">
        <w:trPr>
          <w:trHeight w:val="295"/>
        </w:trPr>
        <w:tc>
          <w:tcPr>
            <w:tcW w:w="3855" w:type="dxa"/>
            <w:tcBorders>
              <w:top w:val="nil"/>
              <w:left w:val="nil"/>
              <w:bottom w:val="single" w:sz="4" w:space="0" w:color="auto"/>
              <w:right w:val="nil"/>
            </w:tcBorders>
            <w:shd w:val="clear" w:color="auto" w:fill="auto"/>
            <w:noWrap/>
            <w:vAlign w:val="bottom"/>
          </w:tcPr>
          <w:p w14:paraId="139B1746"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CV</w:t>
            </w:r>
          </w:p>
        </w:tc>
        <w:tc>
          <w:tcPr>
            <w:tcW w:w="5035" w:type="dxa"/>
            <w:tcBorders>
              <w:top w:val="nil"/>
              <w:left w:val="nil"/>
              <w:bottom w:val="single" w:sz="4" w:space="0" w:color="auto"/>
              <w:right w:val="nil"/>
            </w:tcBorders>
            <w:shd w:val="clear" w:color="auto" w:fill="auto"/>
            <w:noWrap/>
            <w:vAlign w:val="bottom"/>
          </w:tcPr>
          <w:p w14:paraId="3FD88862" w14:textId="77777777" w:rsidR="00416944" w:rsidRPr="00BD0F00" w:rsidRDefault="00416944" w:rsidP="00416944">
            <w:pPr>
              <w:rPr>
                <w:rFonts w:ascii="Times New Roman" w:hAnsi="Times New Roman"/>
                <w:sz w:val="24"/>
                <w:szCs w:val="24"/>
              </w:rPr>
            </w:pPr>
            <w:r w:rsidRPr="00BD0F00">
              <w:rPr>
                <w:rFonts w:ascii="Times New Roman" w:hAnsi="Times New Roman"/>
                <w:sz w:val="24"/>
                <w:szCs w:val="24"/>
              </w:rPr>
              <w:t>8.70</w:t>
            </w:r>
          </w:p>
        </w:tc>
      </w:tr>
    </w:tbl>
    <w:p w14:paraId="014F3D2C" w14:textId="77777777" w:rsidR="00416944" w:rsidRPr="00BD0F00" w:rsidRDefault="00416944" w:rsidP="00416944">
      <w:pPr>
        <w:rPr>
          <w:rFonts w:ascii="Times New Roman" w:hAnsi="Times New Roman"/>
          <w:sz w:val="24"/>
          <w:szCs w:val="24"/>
        </w:rPr>
      </w:pPr>
      <w:r w:rsidRPr="00BD0F00">
        <w:rPr>
          <w:rFonts w:ascii="Times New Roman" w:hAnsi="Times New Roman"/>
          <w:sz w:val="24"/>
          <w:szCs w:val="24"/>
        </w:rPr>
        <w:t>CV: coefficient of variation, numbers next mean harvest index indicates standard error of mean of treatments and lowercases letter indicates indicate the mean differences of each treatment. NF: Unfertilized pot.</w:t>
      </w:r>
    </w:p>
    <w:p w14:paraId="3F99D8A0" w14:textId="77777777" w:rsidR="00BD0F00" w:rsidRPr="00BD0F00" w:rsidRDefault="00BD0F00" w:rsidP="00416944">
      <w:pPr>
        <w:rPr>
          <w:rFonts w:ascii="Times New Roman" w:hAnsi="Times New Roman"/>
          <w:sz w:val="24"/>
          <w:szCs w:val="24"/>
        </w:rPr>
      </w:pPr>
    </w:p>
    <w:p w14:paraId="0C18406E" w14:textId="77777777" w:rsidR="00BD0F00" w:rsidRPr="00BD0F00" w:rsidRDefault="00BD0F00" w:rsidP="00416944">
      <w:pPr>
        <w:rPr>
          <w:rFonts w:ascii="Times New Roman" w:hAnsi="Times New Roman"/>
          <w:sz w:val="24"/>
          <w:szCs w:val="24"/>
        </w:rPr>
      </w:pPr>
    </w:p>
    <w:p w14:paraId="196C6852" w14:textId="77777777" w:rsidR="00BD0F00" w:rsidRPr="00BD0F00" w:rsidRDefault="00BD0F00" w:rsidP="00416944">
      <w:pPr>
        <w:rPr>
          <w:rFonts w:ascii="Times New Roman" w:hAnsi="Times New Roman"/>
          <w:sz w:val="24"/>
          <w:szCs w:val="24"/>
        </w:rPr>
      </w:pPr>
    </w:p>
    <w:p w14:paraId="6EEAD9A5" w14:textId="77777777" w:rsidR="00BD0F00" w:rsidRPr="00BD0F00" w:rsidRDefault="00BD0F00" w:rsidP="00416944">
      <w:pPr>
        <w:rPr>
          <w:rFonts w:ascii="Times New Roman" w:hAnsi="Times New Roman"/>
          <w:sz w:val="24"/>
          <w:szCs w:val="24"/>
        </w:rPr>
      </w:pPr>
    </w:p>
    <w:p w14:paraId="42AC7033" w14:textId="77777777" w:rsidR="00BD0F00" w:rsidRPr="00BD0F00" w:rsidRDefault="00BD0F00" w:rsidP="00416944">
      <w:pPr>
        <w:rPr>
          <w:rFonts w:ascii="Times New Roman" w:hAnsi="Times New Roman"/>
          <w:sz w:val="24"/>
          <w:szCs w:val="24"/>
        </w:rPr>
      </w:pPr>
    </w:p>
    <w:p w14:paraId="40A0D23C" w14:textId="77777777" w:rsidR="00BD0F00" w:rsidRDefault="00BD0F00" w:rsidP="00BD0F00">
      <w:pPr>
        <w:spacing w:after="240"/>
        <w:rPr>
          <w:rFonts w:ascii="Times New Roman" w:hAnsi="Times New Roman"/>
          <w:bCs/>
          <w:sz w:val="24"/>
          <w:szCs w:val="24"/>
        </w:rPr>
        <w:sectPr w:rsidR="00BD0F00" w:rsidSect="002646C7">
          <w:type w:val="continuous"/>
          <w:pgSz w:w="11906" w:h="16838" w:code="9"/>
          <w:pgMar w:top="1440" w:right="1440" w:bottom="1440" w:left="1440" w:header="720" w:footer="720" w:gutter="0"/>
          <w:cols w:space="720"/>
          <w:docGrid w:linePitch="360"/>
        </w:sectPr>
      </w:pPr>
    </w:p>
    <w:p w14:paraId="6C5925AC" w14:textId="1B384187" w:rsidR="00BD0F00" w:rsidRDefault="00BD0F00" w:rsidP="00CB7FC2">
      <w:pPr>
        <w:spacing w:after="240"/>
        <w:rPr>
          <w:rFonts w:ascii="Times New Roman" w:hAnsi="Times New Roman"/>
          <w:bCs/>
          <w:sz w:val="24"/>
          <w:szCs w:val="24"/>
        </w:rPr>
      </w:pPr>
      <w:r w:rsidRPr="00BD0F00">
        <w:rPr>
          <w:rFonts w:ascii="Times New Roman" w:hAnsi="Times New Roman"/>
          <w:bCs/>
          <w:sz w:val="24"/>
          <w:szCs w:val="24"/>
        </w:rPr>
        <w:t xml:space="preserve">Previous studies reported that sulfur fertilizer application significantly increased weight maize yield compared to the control treatment </w:t>
      </w:r>
      <w:r w:rsidRPr="00BD0F00">
        <w:rPr>
          <w:rFonts w:ascii="Times New Roman" w:hAnsi="Times New Roman"/>
          <w:bCs/>
          <w:noProof/>
          <w:sz w:val="24"/>
          <w:szCs w:val="24"/>
        </w:rPr>
        <w:t xml:space="preserve">(Khan et al., 2006; </w:t>
      </w:r>
      <w:r w:rsidRPr="00BD0F00">
        <w:rPr>
          <w:rFonts w:ascii="Times New Roman" w:hAnsi="Times New Roman"/>
          <w:bCs/>
          <w:noProof/>
          <w:sz w:val="24"/>
          <w:szCs w:val="24"/>
        </w:rPr>
        <w:t>Liu et al., 2020)</w:t>
      </w:r>
      <w:r w:rsidRPr="00BD0F00">
        <w:rPr>
          <w:rFonts w:ascii="Times New Roman" w:hAnsi="Times New Roman"/>
          <w:bCs/>
          <w:sz w:val="24"/>
          <w:szCs w:val="24"/>
        </w:rPr>
        <w:t xml:space="preserve">. Micronutrients are crucial for crop yield and grain quality. According to Stewart et al. (2021), understanding micronutrient deficiencies is essential </w:t>
      </w:r>
      <w:r w:rsidRPr="00BD0F00">
        <w:rPr>
          <w:rFonts w:ascii="Times New Roman" w:hAnsi="Times New Roman"/>
          <w:bCs/>
          <w:sz w:val="24"/>
          <w:szCs w:val="24"/>
        </w:rPr>
        <w:lastRenderedPageBreak/>
        <w:t xml:space="preserve">before applying foliar treatments. Zinc, for example, is vital for plant metabolic processes, enhancing maize yield and quality by stimulating chlorophyll production, photosynthetic activity, nutrient uptake, and protein biosynthesis (Ariraman et al., 2022). Our experiment </w:t>
      </w:r>
      <w:r w:rsidRPr="00BD0F00">
        <w:rPr>
          <w:rFonts w:ascii="Times New Roman" w:hAnsi="Times New Roman"/>
          <w:bCs/>
          <w:sz w:val="24"/>
          <w:szCs w:val="24"/>
        </w:rPr>
        <w:t>showed that adding micronutrients, particularly Zn and B, did not significantly increase maize yield in the study areas.</w:t>
      </w:r>
    </w:p>
    <w:p w14:paraId="186337C8" w14:textId="77777777" w:rsidR="00BD0F00" w:rsidRPr="00BD0F00" w:rsidRDefault="00BD0F00" w:rsidP="00BD0F00">
      <w:pPr>
        <w:spacing w:before="240"/>
        <w:rPr>
          <w:rFonts w:ascii="Times New Roman" w:hAnsi="Times New Roman"/>
          <w:sz w:val="24"/>
          <w:szCs w:val="24"/>
        </w:rPr>
      </w:pPr>
    </w:p>
    <w:p w14:paraId="07ECBDCB" w14:textId="77777777" w:rsidR="00BD0F00" w:rsidRDefault="00BD0F00" w:rsidP="00416944">
      <w:pPr>
        <w:rPr>
          <w:rFonts w:ascii="Times New Roman" w:hAnsi="Times New Roman"/>
          <w:b/>
          <w:sz w:val="24"/>
          <w:szCs w:val="24"/>
        </w:rPr>
        <w:sectPr w:rsidR="00BD0F00" w:rsidSect="002646C7">
          <w:type w:val="continuous"/>
          <w:pgSz w:w="11906" w:h="16838" w:code="9"/>
          <w:pgMar w:top="1440" w:right="1440" w:bottom="1440" w:left="1440" w:header="720" w:footer="720" w:gutter="0"/>
          <w:cols w:num="2" w:space="720"/>
          <w:docGrid w:linePitch="360"/>
        </w:sectPr>
      </w:pPr>
    </w:p>
    <w:p w14:paraId="12580320" w14:textId="57D455CF" w:rsidR="00416944" w:rsidRPr="00BD0F00" w:rsidRDefault="00416944" w:rsidP="009E0266">
      <w:pPr>
        <w:spacing w:before="240"/>
        <w:rPr>
          <w:rFonts w:ascii="Times New Roman" w:hAnsi="Times New Roman"/>
          <w:b/>
          <w:sz w:val="24"/>
          <w:szCs w:val="24"/>
        </w:rPr>
      </w:pPr>
      <w:r w:rsidRPr="00BD0F00">
        <w:rPr>
          <w:rFonts w:ascii="Times New Roman" w:hAnsi="Times New Roman"/>
          <w:b/>
          <w:sz w:val="24"/>
          <w:szCs w:val="24"/>
        </w:rPr>
        <w:t>Table 6. Partial budget analysis of nutrient omission for maize production in the study area</w:t>
      </w:r>
    </w:p>
    <w:tbl>
      <w:tblPr>
        <w:tblW w:w="9324" w:type="dxa"/>
        <w:tblLook w:val="04A0" w:firstRow="1" w:lastRow="0" w:firstColumn="1" w:lastColumn="0" w:noHBand="0" w:noVBand="1"/>
      </w:tblPr>
      <w:tblGrid>
        <w:gridCol w:w="1801"/>
        <w:gridCol w:w="1459"/>
        <w:gridCol w:w="1518"/>
        <w:gridCol w:w="1384"/>
        <w:gridCol w:w="1518"/>
        <w:gridCol w:w="1644"/>
      </w:tblGrid>
      <w:tr w:rsidR="00416944" w:rsidRPr="00BD0F00" w14:paraId="3C220A74" w14:textId="77777777" w:rsidTr="001778A6">
        <w:trPr>
          <w:trHeight w:val="789"/>
        </w:trPr>
        <w:tc>
          <w:tcPr>
            <w:tcW w:w="1801" w:type="dxa"/>
            <w:tcBorders>
              <w:top w:val="single" w:sz="4" w:space="0" w:color="auto"/>
              <w:left w:val="nil"/>
              <w:bottom w:val="single" w:sz="4" w:space="0" w:color="auto"/>
              <w:right w:val="nil"/>
            </w:tcBorders>
            <w:shd w:val="clear" w:color="auto" w:fill="auto"/>
            <w:hideMark/>
          </w:tcPr>
          <w:p w14:paraId="557C9307"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Treatments</w:t>
            </w:r>
          </w:p>
        </w:tc>
        <w:tc>
          <w:tcPr>
            <w:tcW w:w="1459" w:type="dxa"/>
            <w:tcBorders>
              <w:top w:val="single" w:sz="4" w:space="0" w:color="auto"/>
              <w:left w:val="nil"/>
              <w:bottom w:val="single" w:sz="4" w:space="0" w:color="auto"/>
              <w:right w:val="nil"/>
            </w:tcBorders>
            <w:shd w:val="clear" w:color="auto" w:fill="auto"/>
            <w:hideMark/>
          </w:tcPr>
          <w:p w14:paraId="27215A6C"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Adjusted yield (kg/ha)</w:t>
            </w:r>
          </w:p>
        </w:tc>
        <w:tc>
          <w:tcPr>
            <w:tcW w:w="1518" w:type="dxa"/>
            <w:tcBorders>
              <w:top w:val="single" w:sz="4" w:space="0" w:color="auto"/>
              <w:left w:val="nil"/>
              <w:bottom w:val="single" w:sz="4" w:space="0" w:color="auto"/>
              <w:right w:val="nil"/>
            </w:tcBorders>
            <w:shd w:val="clear" w:color="auto" w:fill="auto"/>
            <w:hideMark/>
          </w:tcPr>
          <w:p w14:paraId="4596A3C5"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Gross benefit (ETB/ha)</w:t>
            </w:r>
          </w:p>
        </w:tc>
        <w:tc>
          <w:tcPr>
            <w:tcW w:w="1384" w:type="dxa"/>
            <w:tcBorders>
              <w:top w:val="single" w:sz="4" w:space="0" w:color="auto"/>
              <w:left w:val="nil"/>
              <w:bottom w:val="single" w:sz="4" w:space="0" w:color="auto"/>
              <w:right w:val="nil"/>
            </w:tcBorders>
            <w:shd w:val="clear" w:color="auto" w:fill="auto"/>
            <w:hideMark/>
          </w:tcPr>
          <w:p w14:paraId="3F15A1CB"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TVC (ETB/ha)</w:t>
            </w:r>
          </w:p>
        </w:tc>
        <w:tc>
          <w:tcPr>
            <w:tcW w:w="1518" w:type="dxa"/>
            <w:tcBorders>
              <w:top w:val="single" w:sz="4" w:space="0" w:color="auto"/>
              <w:left w:val="nil"/>
              <w:bottom w:val="single" w:sz="4" w:space="0" w:color="auto"/>
              <w:right w:val="nil"/>
            </w:tcBorders>
            <w:shd w:val="clear" w:color="auto" w:fill="auto"/>
            <w:hideMark/>
          </w:tcPr>
          <w:p w14:paraId="3BECD1CC"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Net benefit (ETB/ha)</w:t>
            </w:r>
          </w:p>
        </w:tc>
        <w:tc>
          <w:tcPr>
            <w:tcW w:w="1644" w:type="dxa"/>
            <w:tcBorders>
              <w:top w:val="single" w:sz="4" w:space="0" w:color="auto"/>
              <w:left w:val="nil"/>
              <w:bottom w:val="single" w:sz="4" w:space="0" w:color="auto"/>
              <w:right w:val="nil"/>
            </w:tcBorders>
            <w:shd w:val="clear" w:color="auto" w:fill="auto"/>
            <w:hideMark/>
          </w:tcPr>
          <w:p w14:paraId="07394BEA"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MRR over NP (%)</w:t>
            </w:r>
          </w:p>
        </w:tc>
      </w:tr>
      <w:tr w:rsidR="00416944" w:rsidRPr="00BD0F00" w14:paraId="0D61E558" w14:textId="77777777" w:rsidTr="001778A6">
        <w:trPr>
          <w:trHeight w:val="263"/>
        </w:trPr>
        <w:tc>
          <w:tcPr>
            <w:tcW w:w="1801" w:type="dxa"/>
            <w:tcBorders>
              <w:top w:val="nil"/>
              <w:left w:val="nil"/>
              <w:bottom w:val="nil"/>
              <w:right w:val="nil"/>
            </w:tcBorders>
            <w:shd w:val="clear" w:color="auto" w:fill="auto"/>
            <w:hideMark/>
          </w:tcPr>
          <w:p w14:paraId="00F7D1B2"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NF</w:t>
            </w:r>
          </w:p>
        </w:tc>
        <w:tc>
          <w:tcPr>
            <w:tcW w:w="1459" w:type="dxa"/>
            <w:tcBorders>
              <w:top w:val="nil"/>
              <w:left w:val="nil"/>
              <w:bottom w:val="nil"/>
              <w:right w:val="nil"/>
            </w:tcBorders>
            <w:shd w:val="clear" w:color="auto" w:fill="auto"/>
            <w:noWrap/>
            <w:hideMark/>
          </w:tcPr>
          <w:p w14:paraId="3E344D11"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1480.5</w:t>
            </w:r>
          </w:p>
        </w:tc>
        <w:tc>
          <w:tcPr>
            <w:tcW w:w="1518" w:type="dxa"/>
            <w:tcBorders>
              <w:top w:val="nil"/>
              <w:left w:val="nil"/>
              <w:bottom w:val="nil"/>
              <w:right w:val="nil"/>
            </w:tcBorders>
            <w:shd w:val="clear" w:color="auto" w:fill="auto"/>
            <w:noWrap/>
            <w:hideMark/>
          </w:tcPr>
          <w:p w14:paraId="777D4FE1"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42934.5</w:t>
            </w:r>
          </w:p>
        </w:tc>
        <w:tc>
          <w:tcPr>
            <w:tcW w:w="1384" w:type="dxa"/>
            <w:tcBorders>
              <w:top w:val="nil"/>
              <w:left w:val="nil"/>
              <w:bottom w:val="nil"/>
              <w:right w:val="nil"/>
            </w:tcBorders>
            <w:shd w:val="clear" w:color="auto" w:fill="auto"/>
            <w:noWrap/>
            <w:hideMark/>
          </w:tcPr>
          <w:p w14:paraId="1D6E53B7"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0.0</w:t>
            </w:r>
          </w:p>
        </w:tc>
        <w:tc>
          <w:tcPr>
            <w:tcW w:w="1518" w:type="dxa"/>
            <w:tcBorders>
              <w:top w:val="nil"/>
              <w:left w:val="nil"/>
              <w:bottom w:val="nil"/>
              <w:right w:val="nil"/>
            </w:tcBorders>
            <w:shd w:val="clear" w:color="auto" w:fill="auto"/>
            <w:noWrap/>
            <w:hideMark/>
          </w:tcPr>
          <w:p w14:paraId="2C8E5964"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42934.5</w:t>
            </w:r>
          </w:p>
        </w:tc>
        <w:tc>
          <w:tcPr>
            <w:tcW w:w="1644" w:type="dxa"/>
            <w:tcBorders>
              <w:top w:val="nil"/>
              <w:left w:val="nil"/>
              <w:bottom w:val="nil"/>
              <w:right w:val="nil"/>
            </w:tcBorders>
            <w:shd w:val="clear" w:color="auto" w:fill="auto"/>
            <w:noWrap/>
            <w:hideMark/>
          </w:tcPr>
          <w:p w14:paraId="6C0816DC"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w:t>
            </w:r>
          </w:p>
        </w:tc>
      </w:tr>
      <w:tr w:rsidR="00416944" w:rsidRPr="00BD0F00" w14:paraId="3BD8C55B" w14:textId="77777777" w:rsidTr="001778A6">
        <w:trPr>
          <w:trHeight w:val="263"/>
        </w:trPr>
        <w:tc>
          <w:tcPr>
            <w:tcW w:w="1801" w:type="dxa"/>
            <w:tcBorders>
              <w:top w:val="nil"/>
              <w:left w:val="nil"/>
              <w:bottom w:val="nil"/>
              <w:right w:val="nil"/>
            </w:tcBorders>
            <w:shd w:val="clear" w:color="auto" w:fill="auto"/>
            <w:hideMark/>
          </w:tcPr>
          <w:p w14:paraId="7FA81856"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NP</w:t>
            </w:r>
          </w:p>
        </w:tc>
        <w:tc>
          <w:tcPr>
            <w:tcW w:w="1459" w:type="dxa"/>
            <w:tcBorders>
              <w:top w:val="nil"/>
              <w:left w:val="nil"/>
              <w:bottom w:val="nil"/>
              <w:right w:val="nil"/>
            </w:tcBorders>
            <w:shd w:val="clear" w:color="auto" w:fill="auto"/>
            <w:noWrap/>
            <w:hideMark/>
          </w:tcPr>
          <w:p w14:paraId="6EBAA45C"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5566.5</w:t>
            </w:r>
          </w:p>
        </w:tc>
        <w:tc>
          <w:tcPr>
            <w:tcW w:w="1518" w:type="dxa"/>
            <w:tcBorders>
              <w:top w:val="nil"/>
              <w:left w:val="nil"/>
              <w:bottom w:val="nil"/>
              <w:right w:val="nil"/>
            </w:tcBorders>
            <w:shd w:val="clear" w:color="auto" w:fill="auto"/>
            <w:noWrap/>
            <w:hideMark/>
          </w:tcPr>
          <w:p w14:paraId="094046DA"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154207.5</w:t>
            </w:r>
          </w:p>
        </w:tc>
        <w:tc>
          <w:tcPr>
            <w:tcW w:w="1384" w:type="dxa"/>
            <w:tcBorders>
              <w:top w:val="nil"/>
              <w:left w:val="nil"/>
              <w:bottom w:val="nil"/>
              <w:right w:val="nil"/>
            </w:tcBorders>
            <w:shd w:val="clear" w:color="auto" w:fill="auto"/>
            <w:noWrap/>
            <w:hideMark/>
          </w:tcPr>
          <w:p w14:paraId="01EABC31"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7221.0</w:t>
            </w:r>
          </w:p>
        </w:tc>
        <w:tc>
          <w:tcPr>
            <w:tcW w:w="1518" w:type="dxa"/>
            <w:tcBorders>
              <w:top w:val="nil"/>
              <w:left w:val="nil"/>
              <w:bottom w:val="nil"/>
              <w:right w:val="nil"/>
            </w:tcBorders>
            <w:shd w:val="clear" w:color="auto" w:fill="auto"/>
            <w:noWrap/>
            <w:hideMark/>
          </w:tcPr>
          <w:p w14:paraId="2542509C"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146986.6</w:t>
            </w:r>
          </w:p>
        </w:tc>
        <w:tc>
          <w:tcPr>
            <w:tcW w:w="1644" w:type="dxa"/>
            <w:tcBorders>
              <w:top w:val="nil"/>
              <w:left w:val="nil"/>
              <w:bottom w:val="nil"/>
              <w:right w:val="nil"/>
            </w:tcBorders>
            <w:shd w:val="clear" w:color="auto" w:fill="auto"/>
            <w:noWrap/>
            <w:hideMark/>
          </w:tcPr>
          <w:p w14:paraId="7C1B3BF9"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w:t>
            </w:r>
          </w:p>
        </w:tc>
      </w:tr>
      <w:tr w:rsidR="00416944" w:rsidRPr="00BD0F00" w14:paraId="4F192394" w14:textId="77777777" w:rsidTr="001778A6">
        <w:trPr>
          <w:trHeight w:val="263"/>
        </w:trPr>
        <w:tc>
          <w:tcPr>
            <w:tcW w:w="1801" w:type="dxa"/>
            <w:tcBorders>
              <w:top w:val="nil"/>
              <w:left w:val="nil"/>
              <w:bottom w:val="nil"/>
              <w:right w:val="nil"/>
            </w:tcBorders>
            <w:shd w:val="clear" w:color="auto" w:fill="auto"/>
            <w:hideMark/>
          </w:tcPr>
          <w:p w14:paraId="0617FE51"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All_1</w:t>
            </w:r>
          </w:p>
        </w:tc>
        <w:tc>
          <w:tcPr>
            <w:tcW w:w="1459" w:type="dxa"/>
            <w:tcBorders>
              <w:top w:val="nil"/>
              <w:left w:val="nil"/>
              <w:bottom w:val="nil"/>
              <w:right w:val="nil"/>
            </w:tcBorders>
            <w:shd w:val="clear" w:color="auto" w:fill="auto"/>
            <w:noWrap/>
            <w:hideMark/>
          </w:tcPr>
          <w:p w14:paraId="61841D20"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5692.5</w:t>
            </w:r>
          </w:p>
        </w:tc>
        <w:tc>
          <w:tcPr>
            <w:tcW w:w="1518" w:type="dxa"/>
            <w:tcBorders>
              <w:top w:val="nil"/>
              <w:left w:val="nil"/>
              <w:bottom w:val="nil"/>
              <w:right w:val="nil"/>
            </w:tcBorders>
            <w:shd w:val="clear" w:color="auto" w:fill="auto"/>
            <w:noWrap/>
            <w:hideMark/>
          </w:tcPr>
          <w:p w14:paraId="245E3B34"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156036.5</w:t>
            </w:r>
          </w:p>
        </w:tc>
        <w:tc>
          <w:tcPr>
            <w:tcW w:w="1384" w:type="dxa"/>
            <w:tcBorders>
              <w:top w:val="nil"/>
              <w:left w:val="nil"/>
              <w:bottom w:val="nil"/>
              <w:right w:val="nil"/>
            </w:tcBorders>
            <w:shd w:val="clear" w:color="auto" w:fill="auto"/>
            <w:noWrap/>
            <w:hideMark/>
          </w:tcPr>
          <w:p w14:paraId="4E1206EB"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9046.0</w:t>
            </w:r>
          </w:p>
        </w:tc>
        <w:tc>
          <w:tcPr>
            <w:tcW w:w="1518" w:type="dxa"/>
            <w:tcBorders>
              <w:top w:val="nil"/>
              <w:left w:val="nil"/>
              <w:bottom w:val="nil"/>
              <w:right w:val="nil"/>
            </w:tcBorders>
            <w:shd w:val="clear" w:color="auto" w:fill="auto"/>
            <w:noWrap/>
            <w:hideMark/>
          </w:tcPr>
          <w:p w14:paraId="24A034B9"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146990.5</w:t>
            </w:r>
          </w:p>
        </w:tc>
        <w:tc>
          <w:tcPr>
            <w:tcW w:w="1644" w:type="dxa"/>
            <w:tcBorders>
              <w:top w:val="nil"/>
              <w:left w:val="nil"/>
              <w:bottom w:val="nil"/>
              <w:right w:val="nil"/>
            </w:tcBorders>
            <w:shd w:val="clear" w:color="auto" w:fill="auto"/>
            <w:noWrap/>
            <w:hideMark/>
          </w:tcPr>
          <w:p w14:paraId="31135E65"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0.2</w:t>
            </w:r>
          </w:p>
        </w:tc>
      </w:tr>
      <w:tr w:rsidR="00416944" w:rsidRPr="00BD0F00" w14:paraId="461C26E4" w14:textId="77777777" w:rsidTr="001778A6">
        <w:trPr>
          <w:trHeight w:val="263"/>
        </w:trPr>
        <w:tc>
          <w:tcPr>
            <w:tcW w:w="1801" w:type="dxa"/>
            <w:tcBorders>
              <w:top w:val="nil"/>
              <w:left w:val="nil"/>
              <w:bottom w:val="nil"/>
              <w:right w:val="nil"/>
            </w:tcBorders>
            <w:shd w:val="clear" w:color="auto" w:fill="auto"/>
            <w:hideMark/>
          </w:tcPr>
          <w:p w14:paraId="1276CB45"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All_3</w:t>
            </w:r>
          </w:p>
        </w:tc>
        <w:tc>
          <w:tcPr>
            <w:tcW w:w="1459" w:type="dxa"/>
            <w:tcBorders>
              <w:top w:val="nil"/>
              <w:left w:val="nil"/>
              <w:bottom w:val="nil"/>
              <w:right w:val="nil"/>
            </w:tcBorders>
            <w:shd w:val="clear" w:color="auto" w:fill="auto"/>
            <w:noWrap/>
            <w:hideMark/>
          </w:tcPr>
          <w:p w14:paraId="7260DC1F"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5755.5</w:t>
            </w:r>
          </w:p>
        </w:tc>
        <w:tc>
          <w:tcPr>
            <w:tcW w:w="1518" w:type="dxa"/>
            <w:tcBorders>
              <w:top w:val="nil"/>
              <w:left w:val="nil"/>
              <w:bottom w:val="nil"/>
              <w:right w:val="nil"/>
            </w:tcBorders>
            <w:shd w:val="clear" w:color="auto" w:fill="auto"/>
            <w:noWrap/>
            <w:hideMark/>
          </w:tcPr>
          <w:p w14:paraId="08E98B19"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157863.5</w:t>
            </w:r>
          </w:p>
        </w:tc>
        <w:tc>
          <w:tcPr>
            <w:tcW w:w="1384" w:type="dxa"/>
            <w:tcBorders>
              <w:top w:val="nil"/>
              <w:left w:val="nil"/>
              <w:bottom w:val="nil"/>
              <w:right w:val="nil"/>
            </w:tcBorders>
            <w:shd w:val="clear" w:color="auto" w:fill="auto"/>
            <w:noWrap/>
            <w:hideMark/>
          </w:tcPr>
          <w:p w14:paraId="0289FF0D"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9046.0</w:t>
            </w:r>
          </w:p>
        </w:tc>
        <w:tc>
          <w:tcPr>
            <w:tcW w:w="1518" w:type="dxa"/>
            <w:tcBorders>
              <w:top w:val="nil"/>
              <w:left w:val="nil"/>
              <w:bottom w:val="nil"/>
              <w:right w:val="nil"/>
            </w:tcBorders>
            <w:shd w:val="clear" w:color="auto" w:fill="auto"/>
            <w:noWrap/>
            <w:hideMark/>
          </w:tcPr>
          <w:p w14:paraId="030A3559"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148817.5</w:t>
            </w:r>
          </w:p>
        </w:tc>
        <w:tc>
          <w:tcPr>
            <w:tcW w:w="1644" w:type="dxa"/>
            <w:tcBorders>
              <w:top w:val="nil"/>
              <w:left w:val="nil"/>
              <w:bottom w:val="nil"/>
              <w:right w:val="nil"/>
            </w:tcBorders>
            <w:shd w:val="clear" w:color="auto" w:fill="auto"/>
            <w:noWrap/>
            <w:hideMark/>
          </w:tcPr>
          <w:p w14:paraId="39AD3D79"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100.3</w:t>
            </w:r>
          </w:p>
        </w:tc>
      </w:tr>
      <w:tr w:rsidR="00416944" w:rsidRPr="00BD0F00" w14:paraId="4BD29B0A" w14:textId="77777777" w:rsidTr="001778A6">
        <w:trPr>
          <w:trHeight w:val="263"/>
        </w:trPr>
        <w:tc>
          <w:tcPr>
            <w:tcW w:w="1801" w:type="dxa"/>
            <w:tcBorders>
              <w:top w:val="nil"/>
              <w:left w:val="nil"/>
              <w:bottom w:val="nil"/>
              <w:right w:val="nil"/>
            </w:tcBorders>
            <w:shd w:val="clear" w:color="auto" w:fill="auto"/>
            <w:hideMark/>
          </w:tcPr>
          <w:p w14:paraId="410CC628"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All_2</w:t>
            </w:r>
          </w:p>
        </w:tc>
        <w:tc>
          <w:tcPr>
            <w:tcW w:w="1459" w:type="dxa"/>
            <w:tcBorders>
              <w:top w:val="nil"/>
              <w:left w:val="nil"/>
              <w:bottom w:val="nil"/>
              <w:right w:val="nil"/>
            </w:tcBorders>
            <w:shd w:val="clear" w:color="auto" w:fill="auto"/>
            <w:noWrap/>
            <w:hideMark/>
          </w:tcPr>
          <w:p w14:paraId="221AB164"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4824.0</w:t>
            </w:r>
          </w:p>
        </w:tc>
        <w:tc>
          <w:tcPr>
            <w:tcW w:w="1518" w:type="dxa"/>
            <w:tcBorders>
              <w:top w:val="nil"/>
              <w:left w:val="nil"/>
              <w:bottom w:val="nil"/>
              <w:right w:val="nil"/>
            </w:tcBorders>
            <w:shd w:val="clear" w:color="auto" w:fill="auto"/>
            <w:noWrap/>
            <w:hideMark/>
          </w:tcPr>
          <w:p w14:paraId="75142064"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130850.0</w:t>
            </w:r>
          </w:p>
        </w:tc>
        <w:tc>
          <w:tcPr>
            <w:tcW w:w="1384" w:type="dxa"/>
            <w:tcBorders>
              <w:top w:val="nil"/>
              <w:left w:val="nil"/>
              <w:bottom w:val="nil"/>
              <w:right w:val="nil"/>
            </w:tcBorders>
            <w:shd w:val="clear" w:color="auto" w:fill="auto"/>
            <w:noWrap/>
            <w:hideMark/>
          </w:tcPr>
          <w:p w14:paraId="202B9F15"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9046.0</w:t>
            </w:r>
          </w:p>
        </w:tc>
        <w:tc>
          <w:tcPr>
            <w:tcW w:w="1518" w:type="dxa"/>
            <w:tcBorders>
              <w:top w:val="nil"/>
              <w:left w:val="nil"/>
              <w:bottom w:val="nil"/>
              <w:right w:val="nil"/>
            </w:tcBorders>
            <w:shd w:val="clear" w:color="auto" w:fill="auto"/>
            <w:noWrap/>
            <w:hideMark/>
          </w:tcPr>
          <w:p w14:paraId="44829AC2"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121804.0</w:t>
            </w:r>
          </w:p>
        </w:tc>
        <w:tc>
          <w:tcPr>
            <w:tcW w:w="1644" w:type="dxa"/>
            <w:tcBorders>
              <w:top w:val="nil"/>
              <w:left w:val="nil"/>
              <w:bottom w:val="nil"/>
              <w:right w:val="nil"/>
            </w:tcBorders>
            <w:shd w:val="clear" w:color="auto" w:fill="auto"/>
            <w:noWrap/>
            <w:hideMark/>
          </w:tcPr>
          <w:p w14:paraId="6177CBCE"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D</w:t>
            </w:r>
          </w:p>
        </w:tc>
      </w:tr>
      <w:tr w:rsidR="00416944" w:rsidRPr="00BD0F00" w14:paraId="758EF50A" w14:textId="77777777" w:rsidTr="001778A6">
        <w:trPr>
          <w:trHeight w:val="263"/>
        </w:trPr>
        <w:tc>
          <w:tcPr>
            <w:tcW w:w="1801" w:type="dxa"/>
            <w:tcBorders>
              <w:top w:val="nil"/>
              <w:left w:val="nil"/>
              <w:bottom w:val="nil"/>
              <w:right w:val="nil"/>
            </w:tcBorders>
            <w:shd w:val="clear" w:color="auto" w:fill="auto"/>
            <w:hideMark/>
          </w:tcPr>
          <w:p w14:paraId="6992BC7A"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NPSZnB_K</w:t>
            </w:r>
          </w:p>
        </w:tc>
        <w:tc>
          <w:tcPr>
            <w:tcW w:w="1459" w:type="dxa"/>
            <w:tcBorders>
              <w:top w:val="nil"/>
              <w:left w:val="nil"/>
              <w:bottom w:val="nil"/>
              <w:right w:val="nil"/>
            </w:tcBorders>
            <w:shd w:val="clear" w:color="auto" w:fill="auto"/>
            <w:noWrap/>
            <w:hideMark/>
          </w:tcPr>
          <w:p w14:paraId="3D557919"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5629.5</w:t>
            </w:r>
          </w:p>
        </w:tc>
        <w:tc>
          <w:tcPr>
            <w:tcW w:w="1518" w:type="dxa"/>
            <w:tcBorders>
              <w:top w:val="nil"/>
              <w:left w:val="nil"/>
              <w:bottom w:val="nil"/>
              <w:right w:val="nil"/>
            </w:tcBorders>
            <w:shd w:val="clear" w:color="auto" w:fill="auto"/>
            <w:noWrap/>
            <w:hideMark/>
          </w:tcPr>
          <w:p w14:paraId="131399B0"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155376.2</w:t>
            </w:r>
          </w:p>
        </w:tc>
        <w:tc>
          <w:tcPr>
            <w:tcW w:w="1384" w:type="dxa"/>
            <w:tcBorders>
              <w:top w:val="nil"/>
              <w:left w:val="nil"/>
              <w:bottom w:val="nil"/>
              <w:right w:val="nil"/>
            </w:tcBorders>
            <w:shd w:val="clear" w:color="auto" w:fill="auto"/>
            <w:noWrap/>
            <w:hideMark/>
          </w:tcPr>
          <w:p w14:paraId="71FBB419"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7879.3</w:t>
            </w:r>
          </w:p>
        </w:tc>
        <w:tc>
          <w:tcPr>
            <w:tcW w:w="1518" w:type="dxa"/>
            <w:tcBorders>
              <w:top w:val="nil"/>
              <w:left w:val="nil"/>
              <w:bottom w:val="nil"/>
              <w:right w:val="nil"/>
            </w:tcBorders>
            <w:shd w:val="clear" w:color="auto" w:fill="auto"/>
            <w:noWrap/>
            <w:hideMark/>
          </w:tcPr>
          <w:p w14:paraId="60392801"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147496.8</w:t>
            </w:r>
          </w:p>
        </w:tc>
        <w:tc>
          <w:tcPr>
            <w:tcW w:w="1644" w:type="dxa"/>
            <w:tcBorders>
              <w:top w:val="nil"/>
              <w:left w:val="nil"/>
              <w:bottom w:val="nil"/>
              <w:right w:val="nil"/>
            </w:tcBorders>
            <w:shd w:val="clear" w:color="auto" w:fill="auto"/>
            <w:noWrap/>
            <w:hideMark/>
          </w:tcPr>
          <w:p w14:paraId="0BC09132"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77.5</w:t>
            </w:r>
          </w:p>
        </w:tc>
      </w:tr>
      <w:tr w:rsidR="00416944" w:rsidRPr="00BD0F00" w14:paraId="1F1247C7" w14:textId="77777777" w:rsidTr="001778A6">
        <w:trPr>
          <w:trHeight w:val="263"/>
        </w:trPr>
        <w:tc>
          <w:tcPr>
            <w:tcW w:w="1801" w:type="dxa"/>
            <w:tcBorders>
              <w:top w:val="nil"/>
              <w:left w:val="nil"/>
              <w:bottom w:val="nil"/>
              <w:right w:val="nil"/>
            </w:tcBorders>
            <w:shd w:val="clear" w:color="auto" w:fill="auto"/>
            <w:hideMark/>
          </w:tcPr>
          <w:p w14:paraId="085B8496"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NPKZnB_S</w:t>
            </w:r>
          </w:p>
        </w:tc>
        <w:tc>
          <w:tcPr>
            <w:tcW w:w="1459" w:type="dxa"/>
            <w:tcBorders>
              <w:top w:val="nil"/>
              <w:left w:val="nil"/>
              <w:bottom w:val="nil"/>
              <w:right w:val="nil"/>
            </w:tcBorders>
            <w:shd w:val="clear" w:color="auto" w:fill="auto"/>
            <w:noWrap/>
            <w:hideMark/>
          </w:tcPr>
          <w:p w14:paraId="39FA1D06"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5679.0</w:t>
            </w:r>
          </w:p>
        </w:tc>
        <w:tc>
          <w:tcPr>
            <w:tcW w:w="1518" w:type="dxa"/>
            <w:tcBorders>
              <w:top w:val="nil"/>
              <w:left w:val="nil"/>
              <w:bottom w:val="nil"/>
              <w:right w:val="nil"/>
            </w:tcBorders>
            <w:shd w:val="clear" w:color="auto" w:fill="auto"/>
            <w:noWrap/>
            <w:hideMark/>
          </w:tcPr>
          <w:p w14:paraId="4B38414D"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156029.8</w:t>
            </w:r>
          </w:p>
        </w:tc>
        <w:tc>
          <w:tcPr>
            <w:tcW w:w="1384" w:type="dxa"/>
            <w:tcBorders>
              <w:top w:val="nil"/>
              <w:left w:val="nil"/>
              <w:bottom w:val="nil"/>
              <w:right w:val="nil"/>
            </w:tcBorders>
            <w:shd w:val="clear" w:color="auto" w:fill="auto"/>
            <w:noWrap/>
            <w:hideMark/>
          </w:tcPr>
          <w:p w14:paraId="482E03CF"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8661.2</w:t>
            </w:r>
          </w:p>
        </w:tc>
        <w:tc>
          <w:tcPr>
            <w:tcW w:w="1518" w:type="dxa"/>
            <w:tcBorders>
              <w:top w:val="nil"/>
              <w:left w:val="nil"/>
              <w:bottom w:val="nil"/>
              <w:right w:val="nil"/>
            </w:tcBorders>
            <w:shd w:val="clear" w:color="auto" w:fill="auto"/>
            <w:noWrap/>
            <w:hideMark/>
          </w:tcPr>
          <w:p w14:paraId="2854F810"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147368.6</w:t>
            </w:r>
          </w:p>
        </w:tc>
        <w:tc>
          <w:tcPr>
            <w:tcW w:w="1644" w:type="dxa"/>
            <w:tcBorders>
              <w:top w:val="nil"/>
              <w:left w:val="nil"/>
              <w:bottom w:val="nil"/>
              <w:right w:val="nil"/>
            </w:tcBorders>
            <w:shd w:val="clear" w:color="auto" w:fill="auto"/>
            <w:noWrap/>
            <w:hideMark/>
          </w:tcPr>
          <w:p w14:paraId="5EBD4BD0"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26.5</w:t>
            </w:r>
          </w:p>
        </w:tc>
      </w:tr>
      <w:tr w:rsidR="00416944" w:rsidRPr="00BD0F00" w14:paraId="6FF4DF90" w14:textId="77777777" w:rsidTr="001778A6">
        <w:trPr>
          <w:trHeight w:val="263"/>
        </w:trPr>
        <w:tc>
          <w:tcPr>
            <w:tcW w:w="1801" w:type="dxa"/>
            <w:tcBorders>
              <w:top w:val="nil"/>
              <w:left w:val="nil"/>
              <w:bottom w:val="nil"/>
              <w:right w:val="nil"/>
            </w:tcBorders>
            <w:shd w:val="clear" w:color="auto" w:fill="auto"/>
            <w:hideMark/>
          </w:tcPr>
          <w:p w14:paraId="1B584F46"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NPKSB_Zn</w:t>
            </w:r>
          </w:p>
        </w:tc>
        <w:tc>
          <w:tcPr>
            <w:tcW w:w="1459" w:type="dxa"/>
            <w:tcBorders>
              <w:top w:val="nil"/>
              <w:left w:val="nil"/>
              <w:bottom w:val="nil"/>
              <w:right w:val="nil"/>
            </w:tcBorders>
            <w:shd w:val="clear" w:color="auto" w:fill="auto"/>
            <w:noWrap/>
            <w:hideMark/>
          </w:tcPr>
          <w:p w14:paraId="25E5E9D4"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5859.0</w:t>
            </w:r>
          </w:p>
        </w:tc>
        <w:tc>
          <w:tcPr>
            <w:tcW w:w="1518" w:type="dxa"/>
            <w:tcBorders>
              <w:top w:val="nil"/>
              <w:left w:val="nil"/>
              <w:bottom w:val="nil"/>
              <w:right w:val="nil"/>
            </w:tcBorders>
            <w:shd w:val="clear" w:color="auto" w:fill="auto"/>
            <w:noWrap/>
            <w:hideMark/>
          </w:tcPr>
          <w:p w14:paraId="004822BE"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161065.2</w:t>
            </w:r>
          </w:p>
        </w:tc>
        <w:tc>
          <w:tcPr>
            <w:tcW w:w="1384" w:type="dxa"/>
            <w:tcBorders>
              <w:top w:val="nil"/>
              <w:left w:val="nil"/>
              <w:bottom w:val="nil"/>
              <w:right w:val="nil"/>
            </w:tcBorders>
            <w:shd w:val="clear" w:color="auto" w:fill="auto"/>
            <w:noWrap/>
            <w:hideMark/>
          </w:tcPr>
          <w:p w14:paraId="6A697364"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8845.8</w:t>
            </w:r>
          </w:p>
        </w:tc>
        <w:tc>
          <w:tcPr>
            <w:tcW w:w="1518" w:type="dxa"/>
            <w:tcBorders>
              <w:top w:val="nil"/>
              <w:left w:val="nil"/>
              <w:bottom w:val="nil"/>
              <w:right w:val="nil"/>
            </w:tcBorders>
            <w:shd w:val="clear" w:color="auto" w:fill="auto"/>
            <w:noWrap/>
            <w:hideMark/>
          </w:tcPr>
          <w:p w14:paraId="6A7CAF26"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152219.5</w:t>
            </w:r>
          </w:p>
        </w:tc>
        <w:tc>
          <w:tcPr>
            <w:tcW w:w="1644" w:type="dxa"/>
            <w:tcBorders>
              <w:top w:val="nil"/>
              <w:left w:val="nil"/>
              <w:bottom w:val="nil"/>
              <w:right w:val="nil"/>
            </w:tcBorders>
            <w:shd w:val="clear" w:color="auto" w:fill="auto"/>
            <w:noWrap/>
            <w:hideMark/>
          </w:tcPr>
          <w:p w14:paraId="4C583BA4"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322.1</w:t>
            </w:r>
          </w:p>
        </w:tc>
      </w:tr>
      <w:tr w:rsidR="00416944" w:rsidRPr="00BD0F00" w14:paraId="421DA5F4" w14:textId="77777777" w:rsidTr="001778A6">
        <w:trPr>
          <w:trHeight w:val="263"/>
        </w:trPr>
        <w:tc>
          <w:tcPr>
            <w:tcW w:w="1801" w:type="dxa"/>
            <w:tcBorders>
              <w:top w:val="nil"/>
              <w:left w:val="nil"/>
              <w:bottom w:val="single" w:sz="4" w:space="0" w:color="auto"/>
              <w:right w:val="nil"/>
            </w:tcBorders>
            <w:shd w:val="clear" w:color="auto" w:fill="auto"/>
            <w:hideMark/>
          </w:tcPr>
          <w:p w14:paraId="2031811D" w14:textId="77777777" w:rsidR="00416944" w:rsidRPr="00BD0F00" w:rsidRDefault="00416944" w:rsidP="00416944">
            <w:pPr>
              <w:rPr>
                <w:rFonts w:ascii="Times New Roman" w:eastAsia="Times New Roman" w:hAnsi="Times New Roman"/>
                <w:b/>
                <w:sz w:val="24"/>
                <w:szCs w:val="24"/>
              </w:rPr>
            </w:pPr>
            <w:r w:rsidRPr="00BD0F00">
              <w:rPr>
                <w:rFonts w:ascii="Times New Roman" w:eastAsia="Times New Roman" w:hAnsi="Times New Roman"/>
                <w:b/>
                <w:sz w:val="24"/>
                <w:szCs w:val="24"/>
              </w:rPr>
              <w:t>NPKSZn_B</w:t>
            </w:r>
          </w:p>
        </w:tc>
        <w:tc>
          <w:tcPr>
            <w:tcW w:w="1459" w:type="dxa"/>
            <w:tcBorders>
              <w:top w:val="nil"/>
              <w:left w:val="nil"/>
              <w:bottom w:val="single" w:sz="4" w:space="0" w:color="auto"/>
              <w:right w:val="nil"/>
            </w:tcBorders>
            <w:shd w:val="clear" w:color="auto" w:fill="auto"/>
            <w:noWrap/>
            <w:hideMark/>
          </w:tcPr>
          <w:p w14:paraId="2632FB4C"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5742.0</w:t>
            </w:r>
          </w:p>
        </w:tc>
        <w:tc>
          <w:tcPr>
            <w:tcW w:w="1518" w:type="dxa"/>
            <w:tcBorders>
              <w:top w:val="nil"/>
              <w:left w:val="nil"/>
              <w:bottom w:val="single" w:sz="4" w:space="0" w:color="auto"/>
              <w:right w:val="nil"/>
            </w:tcBorders>
            <w:shd w:val="clear" w:color="auto" w:fill="auto"/>
            <w:noWrap/>
            <w:hideMark/>
          </w:tcPr>
          <w:p w14:paraId="0CDF4A36"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157545.3</w:t>
            </w:r>
          </w:p>
        </w:tc>
        <w:tc>
          <w:tcPr>
            <w:tcW w:w="1384" w:type="dxa"/>
            <w:tcBorders>
              <w:top w:val="nil"/>
              <w:left w:val="nil"/>
              <w:bottom w:val="single" w:sz="4" w:space="0" w:color="auto"/>
              <w:right w:val="nil"/>
            </w:tcBorders>
            <w:shd w:val="clear" w:color="auto" w:fill="auto"/>
            <w:noWrap/>
            <w:hideMark/>
          </w:tcPr>
          <w:p w14:paraId="6D2EA48C"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8972.7</w:t>
            </w:r>
          </w:p>
        </w:tc>
        <w:tc>
          <w:tcPr>
            <w:tcW w:w="1518" w:type="dxa"/>
            <w:tcBorders>
              <w:top w:val="nil"/>
              <w:left w:val="nil"/>
              <w:bottom w:val="single" w:sz="4" w:space="0" w:color="auto"/>
              <w:right w:val="nil"/>
            </w:tcBorders>
            <w:shd w:val="clear" w:color="auto" w:fill="auto"/>
            <w:noWrap/>
            <w:hideMark/>
          </w:tcPr>
          <w:p w14:paraId="316B9223"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148572.7</w:t>
            </w:r>
          </w:p>
        </w:tc>
        <w:tc>
          <w:tcPr>
            <w:tcW w:w="1644" w:type="dxa"/>
            <w:tcBorders>
              <w:top w:val="nil"/>
              <w:left w:val="nil"/>
              <w:bottom w:val="single" w:sz="4" w:space="0" w:color="auto"/>
              <w:right w:val="nil"/>
            </w:tcBorders>
            <w:shd w:val="clear" w:color="auto" w:fill="auto"/>
            <w:noWrap/>
            <w:hideMark/>
          </w:tcPr>
          <w:p w14:paraId="06D20530" w14:textId="77777777" w:rsidR="00416944" w:rsidRPr="00BD0F00" w:rsidRDefault="00416944" w:rsidP="00416944">
            <w:pPr>
              <w:rPr>
                <w:rFonts w:ascii="Times New Roman" w:eastAsia="Times New Roman" w:hAnsi="Times New Roman"/>
                <w:sz w:val="24"/>
                <w:szCs w:val="24"/>
              </w:rPr>
            </w:pPr>
            <w:r w:rsidRPr="00BD0F00">
              <w:rPr>
                <w:rFonts w:ascii="Times New Roman" w:eastAsia="Times New Roman" w:hAnsi="Times New Roman"/>
                <w:sz w:val="24"/>
                <w:szCs w:val="24"/>
              </w:rPr>
              <w:t>90.5</w:t>
            </w:r>
          </w:p>
        </w:tc>
      </w:tr>
    </w:tbl>
    <w:p w14:paraId="06745F3B" w14:textId="77777777" w:rsidR="00416944" w:rsidRPr="00BD0F00" w:rsidRDefault="00416944" w:rsidP="00416944">
      <w:pPr>
        <w:rPr>
          <w:rFonts w:ascii="Times New Roman" w:hAnsi="Times New Roman"/>
          <w:sz w:val="24"/>
          <w:szCs w:val="24"/>
        </w:rPr>
      </w:pPr>
      <w:r w:rsidRPr="00BD0F00">
        <w:rPr>
          <w:rFonts w:ascii="Times New Roman" w:hAnsi="Times New Roman"/>
          <w:sz w:val="24"/>
          <w:szCs w:val="24"/>
        </w:rPr>
        <w:t>ETB: Ethiopian Birr, NF: Unfertilized pot, MRR: Marginal Rate of Return.</w:t>
      </w:r>
    </w:p>
    <w:p w14:paraId="7D282991" w14:textId="77777777" w:rsidR="00416944" w:rsidRPr="00BD0F00" w:rsidRDefault="00416944" w:rsidP="00416944">
      <w:pPr>
        <w:rPr>
          <w:rFonts w:ascii="Times New Roman" w:hAnsi="Times New Roman"/>
          <w:bCs/>
          <w:sz w:val="24"/>
          <w:szCs w:val="24"/>
        </w:rPr>
      </w:pPr>
    </w:p>
    <w:p w14:paraId="65B44E01" w14:textId="77777777" w:rsidR="00BD0F00" w:rsidRDefault="00BD0F00" w:rsidP="00416944">
      <w:pPr>
        <w:rPr>
          <w:rFonts w:ascii="Times New Roman" w:hAnsi="Times New Roman"/>
          <w:bCs/>
          <w:sz w:val="24"/>
          <w:szCs w:val="24"/>
        </w:rPr>
        <w:sectPr w:rsidR="00BD0F00" w:rsidSect="002646C7">
          <w:type w:val="continuous"/>
          <w:pgSz w:w="11906" w:h="16838" w:code="9"/>
          <w:pgMar w:top="1440" w:right="1440" w:bottom="1440" w:left="1440" w:header="720" w:footer="720" w:gutter="0"/>
          <w:cols w:space="720"/>
          <w:docGrid w:linePitch="360"/>
        </w:sectPr>
      </w:pPr>
    </w:p>
    <w:p w14:paraId="64064F12" w14:textId="4C30D614" w:rsidR="002B2481" w:rsidRPr="00BD0F00" w:rsidRDefault="002B2481" w:rsidP="00416944">
      <w:pPr>
        <w:rPr>
          <w:rFonts w:ascii="Times New Roman" w:hAnsi="Times New Roman"/>
          <w:bCs/>
          <w:sz w:val="24"/>
          <w:szCs w:val="24"/>
        </w:rPr>
      </w:pPr>
      <w:r w:rsidRPr="00BD0F00">
        <w:rPr>
          <w:rFonts w:ascii="Times New Roman" w:hAnsi="Times New Roman"/>
          <w:bCs/>
          <w:sz w:val="24"/>
          <w:szCs w:val="24"/>
        </w:rPr>
        <w:t>Similar studies on yield-limiting nutrients for maize found that improved maize varieties' potential yield is not significantly reduced due to zinc and boron deficiencies in most parts of Ethiopia (Eynde et al., 2022; Tadele et al., 2022). However, contrary to our findings, research by Wasaya et al. (2017) demonstrated that applying Zn and B improves maize yield. Other studies also found that B deficiency depresses maize grain yield (Yar, 2021) and that B application significantly enhances maize growth and yield (Ojha et al., 2023; Rerkasem et al., 2020). However, B has a narrow range between deficiency and toxicity, and inadequate boron supply negatively impacts agricultural plant production (Brdar-Jokanović, 2020). This variability is likely due to differences in soil types and locations.</w:t>
      </w:r>
    </w:p>
    <w:p w14:paraId="61144393" w14:textId="77777777" w:rsidR="002B2481" w:rsidRPr="00BD0F00" w:rsidRDefault="002B2481" w:rsidP="009E0266">
      <w:pPr>
        <w:spacing w:after="240"/>
        <w:rPr>
          <w:rFonts w:ascii="Times New Roman" w:eastAsia="Times New Roman" w:hAnsi="Times New Roman"/>
          <w:sz w:val="24"/>
          <w:szCs w:val="24"/>
        </w:rPr>
      </w:pPr>
      <w:r w:rsidRPr="00BD0F00">
        <w:rPr>
          <w:rFonts w:ascii="Times New Roman" w:eastAsia="Times New Roman" w:hAnsi="Times New Roman"/>
          <w:sz w:val="24"/>
          <w:szCs w:val="24"/>
        </w:rPr>
        <w:t xml:space="preserve">Applying nutrients like NPKSZnB individually instead of in a blend can result in lower yields for several important reasons. Blended fertilizers offer the advantage of synergistic nutrient effects, </w:t>
      </w:r>
      <w:r w:rsidRPr="00BD0F00">
        <w:rPr>
          <w:rFonts w:ascii="Times New Roman" w:eastAsia="Times New Roman" w:hAnsi="Times New Roman"/>
          <w:sz w:val="24"/>
          <w:szCs w:val="24"/>
        </w:rPr>
        <w:t>resulting in improved nutrient efficiency. Individually applying nutrients can result in imbalances that harm plant growth and yield (Fageria et al., 2002). The use of blended nutrients guarantees even distribution of all nutrients throughout the field. Plant growth and yield can vary due to uneven nutrient distribution caused by individual applications (Havlin et al., 2013). Using blended fertilizers can save costs and reduce the need for labor compared to using multiple individual applications.</w:t>
      </w:r>
    </w:p>
    <w:p w14:paraId="617136AB" w14:textId="4DFADF7C" w:rsidR="002B2481" w:rsidRPr="00BD0F00" w:rsidRDefault="002B2481" w:rsidP="00416944">
      <w:pPr>
        <w:rPr>
          <w:rFonts w:ascii="Times New Roman" w:eastAsia="Times New Roman" w:hAnsi="Times New Roman"/>
          <w:sz w:val="24"/>
          <w:szCs w:val="24"/>
        </w:rPr>
      </w:pPr>
      <w:r w:rsidRPr="00BD0F00">
        <w:rPr>
          <w:rFonts w:ascii="Times New Roman" w:hAnsi="Times New Roman"/>
          <w:bCs/>
          <w:sz w:val="24"/>
          <w:szCs w:val="24"/>
        </w:rPr>
        <w:t>From economic</w:t>
      </w:r>
      <w:r w:rsidR="00CB7FC2">
        <w:rPr>
          <w:rFonts w:ascii="Times New Roman" w:hAnsi="Times New Roman"/>
          <w:bCs/>
          <w:sz w:val="24"/>
          <w:szCs w:val="24"/>
        </w:rPr>
        <w:t xml:space="preserve"> analysis, the </w:t>
      </w:r>
      <w:r w:rsidRPr="00BD0F00">
        <w:rPr>
          <w:rFonts w:ascii="Times New Roman" w:hAnsi="Times New Roman"/>
          <w:bCs/>
          <w:sz w:val="24"/>
          <w:szCs w:val="24"/>
        </w:rPr>
        <w:t xml:space="preserve"> added nutrients were also not bring higher marginal rate of return as compared to both NP nutrients except omission of Zn.</w:t>
      </w:r>
      <w:r w:rsidRPr="00BD0F00">
        <w:rPr>
          <w:rFonts w:ascii="Times New Roman" w:eastAsia="Times New Roman" w:hAnsi="Times New Roman"/>
          <w:sz w:val="24"/>
          <w:szCs w:val="24"/>
        </w:rPr>
        <w:t xml:space="preserve"> This highlights that the critical importance of N and P nutrients in enhancing maize yield and profitability in Ethiopia. This finding is supported by Melesse et al. (2018), which shows the significant importance of NP fertilization on improving maize productivity and ensuring better economic outcomes for </w:t>
      </w:r>
      <w:r w:rsidRPr="00BD0F00">
        <w:rPr>
          <w:rFonts w:ascii="Times New Roman" w:eastAsia="Times New Roman" w:hAnsi="Times New Roman"/>
          <w:sz w:val="24"/>
          <w:szCs w:val="24"/>
        </w:rPr>
        <w:lastRenderedPageBreak/>
        <w:t>farmers. In contrary to statistical analysis, all other nutrient omission treatments, except for NPKSB_Zn, exhibited a lower marginal rate of return. This indicates the economic significance of Zinc in profitability of maize production in Ethiopia (Abera et al., 2017).</w:t>
      </w:r>
    </w:p>
    <w:p w14:paraId="61E4DADC" w14:textId="77777777" w:rsidR="001778A6" w:rsidRDefault="001778A6" w:rsidP="00416944">
      <w:pPr>
        <w:rPr>
          <w:rFonts w:ascii="Times New Roman" w:eastAsia="Times New Roman" w:hAnsi="Times New Roman"/>
          <w:sz w:val="24"/>
          <w:szCs w:val="24"/>
        </w:rPr>
      </w:pPr>
    </w:p>
    <w:p w14:paraId="4F4B16E9" w14:textId="77777777" w:rsidR="002B2481" w:rsidRDefault="002B2481" w:rsidP="00416944">
      <w:pPr>
        <w:rPr>
          <w:rFonts w:ascii="Times New Roman" w:eastAsia="Times New Roman" w:hAnsi="Times New Roman"/>
          <w:sz w:val="24"/>
          <w:szCs w:val="24"/>
        </w:rPr>
      </w:pPr>
      <w:r w:rsidRPr="00BD0F00">
        <w:rPr>
          <w:rFonts w:ascii="Times New Roman" w:eastAsia="Times New Roman" w:hAnsi="Times New Roman"/>
          <w:sz w:val="24"/>
          <w:szCs w:val="24"/>
        </w:rPr>
        <w:t>The observed differences in harvest index among the treatments suggest that nutrient application substantially influences the efficiency of biomass conversion into harvestable product. The NPKSB_Zn treatment achieved the highest harvest index of 52.8%. These indicates that the balanced provision of essential nutrients can optimize the allocation of resources ensuring the availability of a multiple range of nutrients supports optimal growth during critical developmental stages, thus improving both yield and harvest index (Wondwosen and Sheleme, 2011).</w:t>
      </w:r>
    </w:p>
    <w:p w14:paraId="615A04A3" w14:textId="77777777" w:rsidR="002B2481" w:rsidRPr="00BD0F00" w:rsidRDefault="002B2481" w:rsidP="00416944">
      <w:pPr>
        <w:tabs>
          <w:tab w:val="left" w:pos="720"/>
        </w:tabs>
        <w:autoSpaceDE w:val="0"/>
        <w:autoSpaceDN w:val="0"/>
        <w:adjustRightInd w:val="0"/>
        <w:rPr>
          <w:rFonts w:ascii="Times New Roman" w:hAnsi="Times New Roman"/>
          <w:sz w:val="24"/>
          <w:szCs w:val="24"/>
        </w:rPr>
      </w:pPr>
    </w:p>
    <w:p w14:paraId="566D948C" w14:textId="1EE1285B" w:rsidR="00F64954" w:rsidRPr="00BD0F00" w:rsidRDefault="00F64954" w:rsidP="00416944">
      <w:pPr>
        <w:pStyle w:val="ListParagraph"/>
        <w:numPr>
          <w:ilvl w:val="0"/>
          <w:numId w:val="11"/>
        </w:numPr>
        <w:ind w:firstLineChars="0"/>
        <w:rPr>
          <w:rFonts w:ascii="Times New Roman" w:hAnsi="Times New Roman"/>
          <w:b/>
          <w:bCs/>
          <w:sz w:val="24"/>
          <w:szCs w:val="24"/>
        </w:rPr>
      </w:pPr>
      <w:r w:rsidRPr="00BD0F00">
        <w:rPr>
          <w:rFonts w:ascii="Times New Roman" w:hAnsi="Times New Roman"/>
          <w:b/>
          <w:bCs/>
          <w:sz w:val="24"/>
          <w:szCs w:val="24"/>
        </w:rPr>
        <w:t>Conclusions and Recommendations</w:t>
      </w:r>
    </w:p>
    <w:p w14:paraId="44E8A3CA" w14:textId="77777777" w:rsidR="00F64954" w:rsidRPr="00BD0F00" w:rsidRDefault="00F64954" w:rsidP="00463115">
      <w:pPr>
        <w:spacing w:after="240"/>
        <w:rPr>
          <w:rFonts w:ascii="Times New Roman" w:hAnsi="Times New Roman"/>
          <w:sz w:val="24"/>
          <w:szCs w:val="24"/>
        </w:rPr>
      </w:pPr>
      <w:r w:rsidRPr="00BD0F00">
        <w:rPr>
          <w:rFonts w:ascii="Times New Roman" w:hAnsi="Times New Roman"/>
          <w:sz w:val="24"/>
          <w:szCs w:val="24"/>
        </w:rPr>
        <w:t>Our result shows that yield was varied across experimental sites due to inherent soil heterogeneity. The absence of nitrogen and phosphorus nutrients reduced yield significantly. Vertisols had higher yield potential than Nitisols. The form and source of nutrient combinations have not given significant yield differences compared to nitrogen and phosphorus fertilizers. Yet, a relatively lower grain yield was obtained from the application of all nutrients (NPKSZnB) from single sources.</w:t>
      </w:r>
    </w:p>
    <w:p w14:paraId="2BE0498F" w14:textId="77777777" w:rsidR="00F64954" w:rsidRPr="00BD0F00" w:rsidRDefault="00F64954" w:rsidP="00416944">
      <w:pPr>
        <w:rPr>
          <w:rFonts w:ascii="Times New Roman" w:hAnsi="Times New Roman"/>
          <w:sz w:val="24"/>
          <w:szCs w:val="24"/>
        </w:rPr>
      </w:pPr>
      <w:r w:rsidRPr="00BD0F00">
        <w:rPr>
          <w:rFonts w:ascii="Times New Roman" w:hAnsi="Times New Roman"/>
          <w:sz w:val="24"/>
          <w:szCs w:val="24"/>
        </w:rPr>
        <w:t xml:space="preserve">There was a significant differences in maize yield were observed among the various nutrient sources when applied in blended, compound, or individual forms. Nitrogen and phosphorus are the most important nutrients to enhance maize yield in both soil types. However, KSZnB nutrients are not yield limiting nutrients for maize production in the Takusa and Alefa districts. Thus, addressing the limiting nutrients to maize productivity is crucial for solving food insecurity. </w:t>
      </w:r>
      <w:r w:rsidRPr="00BD0F00">
        <w:rPr>
          <w:rFonts w:ascii="Times New Roman" w:hAnsi="Times New Roman"/>
          <w:sz w:val="24"/>
          <w:szCs w:val="24"/>
        </w:rPr>
        <w:t>Developing the right amount of nutrients is advised to improve maize productivity in Takusa and Alefa areas. Finally, the future of maize production shall focus on addressing limiting nutrients based on soil test results for site-specific areas.</w:t>
      </w:r>
    </w:p>
    <w:p w14:paraId="5672D03C" w14:textId="77777777" w:rsidR="00F64954" w:rsidRPr="00BD0F00" w:rsidRDefault="00F64954" w:rsidP="00416944">
      <w:pPr>
        <w:rPr>
          <w:rFonts w:ascii="Times New Roman" w:hAnsi="Times New Roman"/>
          <w:sz w:val="24"/>
          <w:szCs w:val="24"/>
        </w:rPr>
      </w:pPr>
    </w:p>
    <w:p w14:paraId="0DAB6D1C" w14:textId="22502D93" w:rsidR="00F64954" w:rsidRPr="00BD0F00" w:rsidRDefault="00F64954" w:rsidP="00416944">
      <w:pPr>
        <w:pStyle w:val="ListParagraph"/>
        <w:numPr>
          <w:ilvl w:val="0"/>
          <w:numId w:val="11"/>
        </w:numPr>
        <w:ind w:firstLineChars="0"/>
        <w:rPr>
          <w:rFonts w:ascii="Times New Roman" w:hAnsi="Times New Roman"/>
          <w:b/>
          <w:bCs/>
          <w:sz w:val="24"/>
          <w:szCs w:val="24"/>
        </w:rPr>
      </w:pPr>
      <w:r w:rsidRPr="00BD0F00">
        <w:rPr>
          <w:rFonts w:ascii="Times New Roman" w:hAnsi="Times New Roman"/>
          <w:b/>
          <w:bCs/>
          <w:sz w:val="24"/>
          <w:szCs w:val="24"/>
        </w:rPr>
        <w:t>Acknowledgments</w:t>
      </w:r>
    </w:p>
    <w:p w14:paraId="3A0704B6" w14:textId="3A4C90CF" w:rsidR="00750407" w:rsidRPr="00BD0F00" w:rsidRDefault="00F64954" w:rsidP="00416944">
      <w:pPr>
        <w:spacing w:after="240"/>
        <w:rPr>
          <w:rFonts w:ascii="Times New Roman" w:eastAsia="Times New Roman" w:hAnsi="Times New Roman"/>
          <w:sz w:val="24"/>
          <w:szCs w:val="24"/>
        </w:rPr>
      </w:pPr>
      <w:r w:rsidRPr="00BD0F00">
        <w:rPr>
          <w:rFonts w:ascii="Times New Roman" w:eastAsia="Times New Roman" w:hAnsi="Times New Roman"/>
          <w:sz w:val="24"/>
          <w:szCs w:val="24"/>
        </w:rPr>
        <w:t>Let's take a moment to express our sincere gratitude to all the hardworking farmers in the study area. We would also like to thank organizations like ICRISAT, who are continuously working with our research institute and supporting this research by financing a sustainability of agriculture.</w:t>
      </w:r>
    </w:p>
    <w:p w14:paraId="109D74E0" w14:textId="1C427BED" w:rsidR="00F64954" w:rsidRPr="00BD0F00" w:rsidRDefault="00F64954" w:rsidP="00416944">
      <w:pPr>
        <w:pStyle w:val="ListParagraph"/>
        <w:numPr>
          <w:ilvl w:val="0"/>
          <w:numId w:val="11"/>
        </w:numPr>
        <w:ind w:firstLineChars="0"/>
        <w:rPr>
          <w:rFonts w:ascii="Times New Roman" w:hAnsi="Times New Roman"/>
          <w:b/>
          <w:bCs/>
          <w:sz w:val="24"/>
          <w:szCs w:val="24"/>
        </w:rPr>
      </w:pPr>
      <w:r w:rsidRPr="00BD0F00">
        <w:rPr>
          <w:rFonts w:ascii="Times New Roman" w:hAnsi="Times New Roman"/>
          <w:b/>
          <w:bCs/>
          <w:sz w:val="24"/>
          <w:szCs w:val="24"/>
        </w:rPr>
        <w:t>References</w:t>
      </w:r>
    </w:p>
    <w:p w14:paraId="03997897" w14:textId="090EACBC" w:rsidR="00F64954" w:rsidRPr="009E0266" w:rsidRDefault="00F64954" w:rsidP="00416944">
      <w:pPr>
        <w:tabs>
          <w:tab w:val="left" w:pos="720"/>
        </w:tabs>
        <w:autoSpaceDE w:val="0"/>
        <w:autoSpaceDN w:val="0"/>
        <w:adjustRightInd w:val="0"/>
        <w:ind w:left="720" w:hanging="720"/>
        <w:rPr>
          <w:rFonts w:ascii="Times New Roman" w:hAnsi="Times New Roman"/>
          <w:color w:val="0000FF"/>
          <w:sz w:val="24"/>
          <w:szCs w:val="24"/>
        </w:rPr>
      </w:pPr>
      <w:r w:rsidRPr="00BD0F00">
        <w:rPr>
          <w:rFonts w:ascii="Times New Roman" w:hAnsi="Times New Roman"/>
          <w:sz w:val="24"/>
          <w:szCs w:val="24"/>
        </w:rPr>
        <w:t>Abay, Kibrom A., Mehari H. Abay, Mulubrhan Amare, Guush Berhane, and Ermias Aynekulu. 2021. Mismatch between Soil Nutrient Deficiencies and Fertilizer Applications.</w:t>
      </w:r>
      <w:r w:rsidR="00CB7FC2">
        <w:rPr>
          <w:rFonts w:ascii="Times New Roman" w:hAnsi="Times New Roman"/>
          <w:sz w:val="24"/>
          <w:szCs w:val="24"/>
        </w:rPr>
        <w:t xml:space="preserve"> </w:t>
      </w:r>
      <w:r w:rsidR="00CB7FC2">
        <w:rPr>
          <w:rFonts w:ascii="Times New Roman" w:hAnsi="Times New Roman"/>
          <w:i/>
          <w:sz w:val="24"/>
          <w:szCs w:val="24"/>
        </w:rPr>
        <w:t xml:space="preserve">Agricultural </w:t>
      </w:r>
      <w:r w:rsidRPr="00BD0F00">
        <w:rPr>
          <w:rFonts w:ascii="Times New Roman" w:hAnsi="Times New Roman"/>
          <w:i/>
          <w:sz w:val="24"/>
          <w:szCs w:val="24"/>
        </w:rPr>
        <w:t>Economics</w:t>
      </w:r>
      <w:r w:rsidRPr="00BD0F00">
        <w:rPr>
          <w:rFonts w:ascii="Times New Roman" w:hAnsi="Times New Roman"/>
          <w:sz w:val="24"/>
          <w:szCs w:val="24"/>
        </w:rPr>
        <w:t xml:space="preserve"> 215-30. </w:t>
      </w:r>
      <w:hyperlink r:id="rId20" w:history="1">
        <w:r w:rsidR="00CB7FC2" w:rsidRPr="00C85B14">
          <w:rPr>
            <w:rStyle w:val="Hyperlink"/>
            <w:rFonts w:ascii="Times New Roman" w:hAnsi="Times New Roman"/>
            <w:sz w:val="24"/>
            <w:szCs w:val="24"/>
          </w:rPr>
          <w:t>https://doi.org/10 .1111/agec.12689</w:t>
        </w:r>
      </w:hyperlink>
      <w:r w:rsidRPr="009E0266">
        <w:rPr>
          <w:rFonts w:ascii="Times New Roman" w:hAnsi="Times New Roman"/>
          <w:color w:val="0000FF"/>
          <w:sz w:val="24"/>
          <w:szCs w:val="24"/>
        </w:rPr>
        <w:t xml:space="preserve">.  </w:t>
      </w:r>
    </w:p>
    <w:p w14:paraId="31B3E9B6"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Abebe Ayele, Girma Abera, and Sheleme Beyene. 2018. Assessment of the Limiting Nutrients for Wheat (Triticum Aestivum L.) Growth Using Diagnosis and Recommendation Integrated System (Dris). </w:t>
      </w:r>
      <w:r w:rsidRPr="00BD0F00">
        <w:rPr>
          <w:rFonts w:ascii="Times New Roman" w:hAnsi="Times New Roman" w:cs="Times New Roman"/>
          <w:i/>
          <w:sz w:val="24"/>
          <w:szCs w:val="24"/>
        </w:rPr>
        <w:t xml:space="preserve">Communications in Soil Science and Plant Analysis </w:t>
      </w:r>
      <w:r w:rsidRPr="00BD0F00">
        <w:rPr>
          <w:rFonts w:ascii="Times New Roman" w:hAnsi="Times New Roman" w:cs="Times New Roman"/>
          <w:sz w:val="24"/>
          <w:szCs w:val="24"/>
        </w:rPr>
        <w:t>49 (21): 2653-63.</w:t>
      </w:r>
    </w:p>
    <w:p w14:paraId="5E19AF13"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Abera, T., Tufa, A., and Tanner, D. (2017). Effect of Balanced Nutrient Application on Maize Yield and Profitability in Ethiopia. East African Journal of Sciences, 11(2), 99-107.</w:t>
      </w:r>
    </w:p>
    <w:p w14:paraId="1A5E6271"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Adnan, M. Role of Potassium in Maize Production: A Review. </w:t>
      </w:r>
      <w:r w:rsidRPr="00BD0F00">
        <w:rPr>
          <w:rFonts w:ascii="Times New Roman" w:hAnsi="Times New Roman" w:cs="Times New Roman"/>
          <w:i/>
          <w:sz w:val="24"/>
          <w:szCs w:val="24"/>
        </w:rPr>
        <w:t xml:space="preserve">Op Acc J Bio Sci Res </w:t>
      </w:r>
      <w:r w:rsidRPr="00BD0F00">
        <w:rPr>
          <w:rFonts w:ascii="Times New Roman" w:hAnsi="Times New Roman" w:cs="Times New Roman"/>
          <w:sz w:val="24"/>
          <w:szCs w:val="24"/>
        </w:rPr>
        <w:t>3 (5): 1-4.</w:t>
      </w:r>
    </w:p>
    <w:p w14:paraId="31F34A2A" w14:textId="332AE7DE"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Aguiar F.R., André C.F., Miguel H.R.F., Douglas P.V., Regina M.Q.L., and Reginaldo C. 2023. Application of Special Fertilizers and Their Effects on the Agronomic Aspects of Maize and Soil Fertility. </w:t>
      </w:r>
      <w:r w:rsidRPr="00BD0F00">
        <w:rPr>
          <w:rFonts w:ascii="Times New Roman" w:hAnsi="Times New Roman" w:cs="Times New Roman"/>
          <w:i/>
          <w:sz w:val="24"/>
          <w:szCs w:val="24"/>
        </w:rPr>
        <w:lastRenderedPageBreak/>
        <w:t xml:space="preserve">Bioscience Journal </w:t>
      </w:r>
      <w:r w:rsidRPr="00BD0F00">
        <w:rPr>
          <w:rFonts w:ascii="Times New Roman" w:hAnsi="Times New Roman" w:cs="Times New Roman"/>
          <w:sz w:val="24"/>
          <w:szCs w:val="24"/>
        </w:rPr>
        <w:t xml:space="preserve">39. </w:t>
      </w:r>
      <w:hyperlink r:id="rId21" w:history="1">
        <w:r w:rsidRPr="009E0266">
          <w:rPr>
            <w:rStyle w:val="Hyperlink"/>
            <w:rFonts w:ascii="Times New Roman" w:hAnsi="Times New Roman" w:cs="Times New Roman"/>
            <w:sz w:val="24"/>
            <w:szCs w:val="24"/>
          </w:rPr>
          <w:t>https://doi.org/10.14393/BJ-v39n 0a2023-66915</w:t>
        </w:r>
      </w:hyperlink>
      <w:r w:rsidRPr="009E0266">
        <w:rPr>
          <w:rFonts w:ascii="Times New Roman" w:hAnsi="Times New Roman" w:cs="Times New Roman"/>
          <w:color w:val="0000FF"/>
          <w:sz w:val="24"/>
          <w:szCs w:val="24"/>
        </w:rPr>
        <w:t xml:space="preserve">.  </w:t>
      </w:r>
    </w:p>
    <w:p w14:paraId="5D71012D"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Amare Haileslassie, Joerg P., Edzo V., Demil Teketay, and Jan P.L. 2005. Assessment of Soil Nutrient Depletion and Its Spatial Variability on Smallholders’ Mixed Farming Systems in Ethiopia Using Partial Versus Full Nutrient Balances. </w:t>
      </w:r>
      <w:r w:rsidRPr="00BD0F00">
        <w:rPr>
          <w:rFonts w:ascii="Times New Roman" w:hAnsi="Times New Roman" w:cs="Times New Roman"/>
          <w:i/>
          <w:sz w:val="24"/>
          <w:szCs w:val="24"/>
        </w:rPr>
        <w:t xml:space="preserve">Agriculture, ecosystems &amp; environment </w:t>
      </w:r>
      <w:r w:rsidRPr="00BD0F00">
        <w:rPr>
          <w:rFonts w:ascii="Times New Roman" w:hAnsi="Times New Roman" w:cs="Times New Roman"/>
          <w:sz w:val="24"/>
          <w:szCs w:val="24"/>
        </w:rPr>
        <w:t>108(1): 1-16.</w:t>
      </w:r>
    </w:p>
    <w:p w14:paraId="534705F8"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Ao M., and Y.K., Sharma. 2021. Influence of Lime, Phosphorus and Boron on Performance of Maize (Zea Mays L.) in Acidic Soil of Nagaland. </w:t>
      </w:r>
      <w:r w:rsidRPr="00BD0F00">
        <w:rPr>
          <w:rFonts w:ascii="Times New Roman" w:hAnsi="Times New Roman" w:cs="Times New Roman"/>
          <w:i/>
          <w:sz w:val="24"/>
          <w:szCs w:val="24"/>
        </w:rPr>
        <w:t xml:space="preserve">Annals of Plant and Soil Research </w:t>
      </w:r>
      <w:r w:rsidRPr="00BD0F00">
        <w:rPr>
          <w:rFonts w:ascii="Times New Roman" w:hAnsi="Times New Roman" w:cs="Times New Roman"/>
          <w:sz w:val="24"/>
          <w:szCs w:val="24"/>
        </w:rPr>
        <w:t>23 (1): 54-60.</w:t>
      </w:r>
    </w:p>
    <w:p w14:paraId="66BCE723"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Ariraman R., S. Selvakumar, M. Mansingh, M. Karthikeyan, and Y.A. Vasline. 2022. Effect of Zinc Application on Growth, Yield Parameters, Nutrient Uptake, Yield and Economics of Maize. </w:t>
      </w:r>
      <w:r w:rsidRPr="00BD0F00">
        <w:rPr>
          <w:rFonts w:ascii="Times New Roman" w:hAnsi="Times New Roman" w:cs="Times New Roman"/>
          <w:i/>
          <w:sz w:val="24"/>
          <w:szCs w:val="24"/>
        </w:rPr>
        <w:t xml:space="preserve">Agricultural Reviews </w:t>
      </w:r>
      <w:r w:rsidRPr="00BD0F00">
        <w:rPr>
          <w:rFonts w:ascii="Times New Roman" w:hAnsi="Times New Roman" w:cs="Times New Roman"/>
          <w:sz w:val="24"/>
          <w:szCs w:val="24"/>
        </w:rPr>
        <w:t>43 (1): 104-09.</w:t>
      </w:r>
    </w:p>
    <w:p w14:paraId="77FC2711" w14:textId="0047DC04"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Arvind K.S., Kumar B.S., Prakash C., Kumar P.A., Ch Srinivasa R., Kumar C.S., Das S., Kumar Singh A., and Green A. 2021. Assessing Multi-Micronutrients Deficiency in Agricultural Soils of India. </w:t>
      </w:r>
      <w:r w:rsidRPr="00BD0F00">
        <w:rPr>
          <w:rFonts w:ascii="Times New Roman" w:hAnsi="Times New Roman" w:cs="Times New Roman"/>
          <w:i/>
          <w:sz w:val="24"/>
          <w:szCs w:val="24"/>
        </w:rPr>
        <w:t xml:space="preserve">Sustainability </w:t>
      </w:r>
      <w:r w:rsidRPr="00BD0F00">
        <w:rPr>
          <w:rFonts w:ascii="Times New Roman" w:hAnsi="Times New Roman" w:cs="Times New Roman"/>
          <w:sz w:val="24"/>
          <w:szCs w:val="24"/>
        </w:rPr>
        <w:t xml:space="preserve">13(9136). </w:t>
      </w:r>
      <w:hyperlink w:history="1">
        <w:r w:rsidR="009E0266" w:rsidRPr="00192105">
          <w:rPr>
            <w:rStyle w:val="Hyperlink"/>
            <w:rFonts w:ascii="Times New Roman" w:hAnsi="Times New Roman" w:cs="Times New Roman"/>
            <w:sz w:val="24"/>
            <w:szCs w:val="24"/>
          </w:rPr>
          <w:t>https://doi. org/10.3390/su13169136</w:t>
        </w:r>
      </w:hyperlink>
      <w:r w:rsidRPr="009E0266">
        <w:rPr>
          <w:rFonts w:ascii="Times New Roman" w:hAnsi="Times New Roman" w:cs="Times New Roman"/>
          <w:color w:val="0000FF"/>
          <w:sz w:val="24"/>
          <w:szCs w:val="24"/>
        </w:rPr>
        <w:t xml:space="preserve">.  </w:t>
      </w:r>
    </w:p>
    <w:p w14:paraId="1F73B2F6"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Asibi A.E., Qiang C., and Jeffrey A.C. 2019. Mechanisms of Nitrogen Use in Maize. </w:t>
      </w:r>
      <w:r w:rsidRPr="00BD0F00">
        <w:rPr>
          <w:rFonts w:ascii="Times New Roman" w:hAnsi="Times New Roman" w:cs="Times New Roman"/>
          <w:i/>
          <w:sz w:val="24"/>
          <w:szCs w:val="24"/>
        </w:rPr>
        <w:t xml:space="preserve">Agronomy </w:t>
      </w:r>
      <w:r w:rsidRPr="00BD0F00">
        <w:rPr>
          <w:rFonts w:ascii="Times New Roman" w:hAnsi="Times New Roman" w:cs="Times New Roman"/>
          <w:sz w:val="24"/>
          <w:szCs w:val="24"/>
        </w:rPr>
        <w:t>9(12): 775.</w:t>
      </w:r>
    </w:p>
    <w:p w14:paraId="34A53D8B"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Beyene, S., Kassie, M., and Shiferaw, B. (2021). Nutrient Management and Maize Production in Ethiopia: The Role of Fertilization in Enhancing Yield and Economic Returns. Journal of Agricultural Science, 9(3), 45-55.</w:t>
      </w:r>
    </w:p>
    <w:p w14:paraId="4236BD7C"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Birhan Abdulkadir, Sofiya Kassa, Temesgen Desalegn, Kassu Tadesse, Mihreteab Haileselassie, Girma Fana, Tolera Abera, Tilahun Amede, and Degefie Tibebe. 2017. </w:t>
      </w:r>
      <w:r w:rsidRPr="00BD0F00">
        <w:rPr>
          <w:rFonts w:ascii="Times New Roman" w:hAnsi="Times New Roman" w:cs="Times New Roman"/>
          <w:sz w:val="24"/>
          <w:szCs w:val="24"/>
        </w:rPr>
        <w:t xml:space="preserve">Crop Response to Fertilizer Application in Ethiopia: A Review. </w:t>
      </w:r>
    </w:p>
    <w:p w14:paraId="49101C88"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Brdar-Jokanović M.2020. Boron Toxicity and Deficiency in Agricultural Plants. </w:t>
      </w:r>
      <w:r w:rsidRPr="00BD0F00">
        <w:rPr>
          <w:rFonts w:ascii="Times New Roman" w:hAnsi="Times New Roman" w:cs="Times New Roman"/>
          <w:i/>
          <w:sz w:val="24"/>
          <w:szCs w:val="24"/>
        </w:rPr>
        <w:t xml:space="preserve">International journal of molecular sciences </w:t>
      </w:r>
      <w:r w:rsidRPr="00BD0F00">
        <w:rPr>
          <w:rFonts w:ascii="Times New Roman" w:hAnsi="Times New Roman" w:cs="Times New Roman"/>
          <w:sz w:val="24"/>
          <w:szCs w:val="24"/>
        </w:rPr>
        <w:t>21(4): 1424.</w:t>
      </w:r>
    </w:p>
    <w:p w14:paraId="0A23691F"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Chaudhary K., and Victor D. 2023. Response of Nitrogen and Phosphorus on Growth, Yield and Economics of Fodder Maize (Zea Mays L.). </w:t>
      </w:r>
      <w:r w:rsidRPr="00BD0F00">
        <w:rPr>
          <w:rFonts w:ascii="Times New Roman" w:hAnsi="Times New Roman" w:cs="Times New Roman"/>
          <w:i/>
          <w:sz w:val="24"/>
          <w:szCs w:val="24"/>
        </w:rPr>
        <w:t xml:space="preserve">International Journal of Plant &amp; Soil Science </w:t>
      </w:r>
      <w:r w:rsidRPr="00BD0F00">
        <w:rPr>
          <w:rFonts w:ascii="Times New Roman" w:hAnsi="Times New Roman" w:cs="Times New Roman"/>
          <w:sz w:val="24"/>
          <w:szCs w:val="24"/>
        </w:rPr>
        <w:t>35(14): 330-37.</w:t>
      </w:r>
    </w:p>
    <w:p w14:paraId="0B848A54"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CIMMYT (1988). From Agronomic Data to Farmer Recommendations: An Economics Training Manual. Completely Revised Edition. CIMMYT, Mexico.</w:t>
      </w:r>
    </w:p>
    <w:p w14:paraId="76BB779A" w14:textId="7044F838"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Eynde E.V., Mirjam B., Regis C., Samuel N., Rob N.J.C., and Ellis H. 2022. Soil Zinc Fertilisation Does Not Increase Maize Yields but Improves Nutritional Quality. </w:t>
      </w:r>
      <w:hyperlink r:id="rId22" w:history="1">
        <w:r w:rsidRPr="009E0266">
          <w:rPr>
            <w:rStyle w:val="Hyperlink"/>
            <w:rFonts w:ascii="Times New Roman" w:hAnsi="Times New Roman" w:cs="Times New Roman"/>
            <w:sz w:val="24"/>
            <w:szCs w:val="24"/>
          </w:rPr>
          <w:t>https://doi.org/ 10.21203/rs.3.rs2113596/v1</w:t>
        </w:r>
      </w:hyperlink>
      <w:r w:rsidRPr="009E0266">
        <w:rPr>
          <w:rFonts w:ascii="Times New Roman" w:hAnsi="Times New Roman" w:cs="Times New Roman"/>
          <w:color w:val="0000FF"/>
          <w:sz w:val="24"/>
          <w:szCs w:val="24"/>
        </w:rPr>
        <w:t xml:space="preserve">. </w:t>
      </w:r>
    </w:p>
    <w:p w14:paraId="10E84CE7"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shd w:val="clear" w:color="auto" w:fill="FFFFFF"/>
        </w:rPr>
        <w:t>Fageria, N. K., Baligar, V. C., and Jones, C. A. (2010). </w:t>
      </w:r>
      <w:r w:rsidRPr="00BD0F00">
        <w:rPr>
          <w:rFonts w:ascii="Times New Roman" w:hAnsi="Times New Roman" w:cs="Times New Roman"/>
          <w:i/>
          <w:iCs/>
          <w:sz w:val="24"/>
          <w:szCs w:val="24"/>
          <w:shd w:val="clear" w:color="auto" w:fill="FFFFFF"/>
        </w:rPr>
        <w:t>Growth and mineral nutrition of field crops</w:t>
      </w:r>
      <w:r w:rsidRPr="00BD0F00">
        <w:rPr>
          <w:rFonts w:ascii="Times New Roman" w:hAnsi="Times New Roman" w:cs="Times New Roman"/>
          <w:sz w:val="24"/>
          <w:szCs w:val="24"/>
          <w:shd w:val="clear" w:color="auto" w:fill="FFFFFF"/>
        </w:rPr>
        <w:t>. CRC press.</w:t>
      </w:r>
    </w:p>
    <w:p w14:paraId="3ADAFA6F"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Getahun Mekonnen, and Yihenew G.Selassie. 2017. Characterization, Classification and Mapping of Soils of Agricultural Landscape in Tana Basin, Amhara National Regional State, Ethiopia. </w:t>
      </w:r>
      <w:r w:rsidRPr="00BD0F00">
        <w:rPr>
          <w:rFonts w:ascii="Times New Roman" w:hAnsi="Times New Roman" w:cs="Times New Roman"/>
          <w:i/>
          <w:sz w:val="24"/>
          <w:szCs w:val="24"/>
        </w:rPr>
        <w:t>Social and Ecological System Dynamics: Characteristics, Trends, and Integration in the Lake Tana Basin, Ethiopia,</w:t>
      </w:r>
      <w:r w:rsidRPr="00BD0F00">
        <w:rPr>
          <w:rFonts w:ascii="Times New Roman" w:hAnsi="Times New Roman" w:cs="Times New Roman"/>
          <w:sz w:val="24"/>
          <w:szCs w:val="24"/>
        </w:rPr>
        <w:t xml:space="preserve"> 93-115 P.</w:t>
      </w:r>
    </w:p>
    <w:p w14:paraId="7DC636DB"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Habetamu Getinet,  Yihenew G.Selassie. and Tesfaye Balemi. 2022. Yield Response and Nutrient Use Efficiencies of Maize (Zea Mays L.) as Determined through Nutrient Omission Trial in Jimma Zone, Southwestern Ethiopia. </w:t>
      </w:r>
      <w:r w:rsidRPr="00BD0F00">
        <w:rPr>
          <w:rFonts w:ascii="Times New Roman" w:hAnsi="Times New Roman" w:cs="Times New Roman"/>
          <w:i/>
          <w:sz w:val="24"/>
          <w:szCs w:val="24"/>
        </w:rPr>
        <w:t xml:space="preserve">J. Agric. Environ. Sci. </w:t>
      </w:r>
      <w:r w:rsidRPr="00BD0F00">
        <w:rPr>
          <w:rFonts w:ascii="Times New Roman" w:hAnsi="Times New Roman" w:cs="Times New Roman"/>
          <w:sz w:val="24"/>
          <w:szCs w:val="24"/>
        </w:rPr>
        <w:t>7(1).</w:t>
      </w:r>
    </w:p>
    <w:p w14:paraId="38337B27"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shd w:val="clear" w:color="auto" w:fill="FFFFFF"/>
        </w:rPr>
        <w:t>Havlin, J. L., Tisdale, S. L., Nelson, W. L., and Beaton, J. D. (2016). </w:t>
      </w:r>
      <w:r w:rsidRPr="00BD0F00">
        <w:rPr>
          <w:rFonts w:ascii="Times New Roman" w:hAnsi="Times New Roman" w:cs="Times New Roman"/>
          <w:i/>
          <w:iCs/>
          <w:sz w:val="24"/>
          <w:szCs w:val="24"/>
          <w:shd w:val="clear" w:color="auto" w:fill="FFFFFF"/>
        </w:rPr>
        <w:t>Soil fertility and fertilizers</w:t>
      </w:r>
      <w:r w:rsidRPr="00BD0F00">
        <w:rPr>
          <w:rFonts w:ascii="Times New Roman" w:hAnsi="Times New Roman" w:cs="Times New Roman"/>
          <w:sz w:val="24"/>
          <w:szCs w:val="24"/>
          <w:shd w:val="clear" w:color="auto" w:fill="FFFFFF"/>
        </w:rPr>
        <w:t>. Pearson Education India.</w:t>
      </w:r>
    </w:p>
    <w:p w14:paraId="2A0849EE"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lastRenderedPageBreak/>
        <w:t xml:space="preserve">Iqbal Z., Abdul L., Sikander A., and M. M. Iqbal.  2003. Effect of Fertigated Phosphorus on P Use Efficiency and Yield of Wheat and Maize. </w:t>
      </w:r>
      <w:r w:rsidRPr="00BD0F00">
        <w:rPr>
          <w:rFonts w:ascii="Times New Roman" w:hAnsi="Times New Roman" w:cs="Times New Roman"/>
          <w:i/>
          <w:sz w:val="24"/>
          <w:szCs w:val="24"/>
        </w:rPr>
        <w:t xml:space="preserve">world </w:t>
      </w:r>
      <w:r w:rsidRPr="00BD0F00">
        <w:rPr>
          <w:rFonts w:ascii="Times New Roman" w:hAnsi="Times New Roman" w:cs="Times New Roman"/>
          <w:sz w:val="24"/>
          <w:szCs w:val="24"/>
        </w:rPr>
        <w:t>25(6).</w:t>
      </w:r>
    </w:p>
    <w:p w14:paraId="1B09033C"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Jiang W., Xiaohu L., Xiukang W., Lihui Y., and Yuan Y. 2019. Improving Phosphorus Use Efficiency and Optimizing Phosphorus Application Rates for Maize in the Northeast Plain of China for Sustainable Agriculture. </w:t>
      </w:r>
      <w:r w:rsidRPr="00BD0F00">
        <w:rPr>
          <w:rFonts w:ascii="Times New Roman" w:hAnsi="Times New Roman" w:cs="Times New Roman"/>
          <w:i/>
          <w:sz w:val="24"/>
          <w:szCs w:val="24"/>
        </w:rPr>
        <w:t xml:space="preserve">Sustainability </w:t>
      </w:r>
      <w:r w:rsidRPr="00BD0F00">
        <w:rPr>
          <w:rFonts w:ascii="Times New Roman" w:hAnsi="Times New Roman" w:cs="Times New Roman"/>
          <w:sz w:val="24"/>
          <w:szCs w:val="24"/>
        </w:rPr>
        <w:t>11(17): 4799.</w:t>
      </w:r>
    </w:p>
    <w:p w14:paraId="43CDCB1F" w14:textId="1E226BCF"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Job K., Nziguheba G., Zingore  S., Coulibaly A., Esilaba A., Kabambe V., Njorogec S., Palm C., and Huising J.. 2016. Understanding Variability in Crop Response to Fertilizer and Amendments in Sub-Saharan Africa. </w:t>
      </w:r>
      <w:r w:rsidRPr="00BD0F00">
        <w:rPr>
          <w:rFonts w:ascii="Times New Roman" w:hAnsi="Times New Roman" w:cs="Times New Roman"/>
          <w:i/>
          <w:sz w:val="24"/>
          <w:szCs w:val="24"/>
        </w:rPr>
        <w:t xml:space="preserve">Agriculture, Ecosystems and Environme </w:t>
      </w:r>
      <w:r w:rsidRPr="00BD0F00">
        <w:rPr>
          <w:rFonts w:ascii="Times New Roman" w:hAnsi="Times New Roman" w:cs="Times New Roman"/>
          <w:sz w:val="24"/>
          <w:szCs w:val="24"/>
        </w:rPr>
        <w:t xml:space="preserve">229: 1-12.   </w:t>
      </w:r>
      <w:hyperlink w:history="1">
        <w:r w:rsidRPr="009E0266">
          <w:rPr>
            <w:rStyle w:val="Hyperlink"/>
            <w:rFonts w:ascii="Times New Roman" w:hAnsi="Times New Roman" w:cs="Times New Roman"/>
            <w:sz w:val="24"/>
            <w:szCs w:val="24"/>
          </w:rPr>
          <w:t>https://doi.org /10.1016/j.agee.2016.05.012</w:t>
        </w:r>
      </w:hyperlink>
      <w:r w:rsidRPr="009E0266">
        <w:rPr>
          <w:rStyle w:val="Hyperlink"/>
          <w:rFonts w:ascii="Times New Roman" w:hAnsi="Times New Roman" w:cs="Times New Roman"/>
          <w:sz w:val="24"/>
          <w:szCs w:val="24"/>
        </w:rPr>
        <w:t xml:space="preserve">. </w:t>
      </w:r>
    </w:p>
    <w:p w14:paraId="48F63230"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Kandil E.E., Nader R.A., Mansour A.M., H.M.A., and Manzer H.S. 2020. Potentials of Organic Manure and Potassium Forms on Maize (Zea Mays L.) Growth and Production. </w:t>
      </w:r>
      <w:r w:rsidRPr="00BD0F00">
        <w:rPr>
          <w:rFonts w:ascii="Times New Roman" w:hAnsi="Times New Roman" w:cs="Times New Roman"/>
          <w:i/>
          <w:sz w:val="24"/>
          <w:szCs w:val="24"/>
        </w:rPr>
        <w:t xml:space="preserve">Scientific Reports </w:t>
      </w:r>
      <w:r w:rsidRPr="00BD0F00">
        <w:rPr>
          <w:rFonts w:ascii="Times New Roman" w:hAnsi="Times New Roman" w:cs="Times New Roman"/>
          <w:sz w:val="24"/>
          <w:szCs w:val="24"/>
        </w:rPr>
        <w:t>10(1): 8752.</w:t>
      </w:r>
    </w:p>
    <w:p w14:paraId="27F031AF" w14:textId="2B53FE05"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Kenea, Workneh Bekere, Pytrik R., Katrien D., Jairos R., Tesfaye Balemi, and Martin K. I. 2021. Variability in Yield Responses, Physiological Use Efficiencies and Recovery Fractions of Fertilizer Use in Maize in Ethiopia. </w:t>
      </w:r>
      <w:r w:rsidRPr="00BD0F00">
        <w:rPr>
          <w:rFonts w:ascii="Times New Roman" w:hAnsi="Times New Roman" w:cs="Times New Roman"/>
          <w:i/>
          <w:sz w:val="24"/>
          <w:szCs w:val="24"/>
        </w:rPr>
        <w:t xml:space="preserve">European Journal of Agronomy </w:t>
      </w:r>
      <w:r w:rsidRPr="00BD0F00">
        <w:rPr>
          <w:rFonts w:ascii="Times New Roman" w:hAnsi="Times New Roman" w:cs="Times New Roman"/>
          <w:sz w:val="24"/>
          <w:szCs w:val="24"/>
        </w:rPr>
        <w:t xml:space="preserve">124: 1-12. </w:t>
      </w:r>
      <w:r w:rsidRPr="009E0266">
        <w:rPr>
          <w:rFonts w:ascii="Times New Roman" w:hAnsi="Times New Roman" w:cs="Times New Roman"/>
          <w:color w:val="0000FF"/>
          <w:sz w:val="24"/>
          <w:szCs w:val="24"/>
          <w:u w:val="single"/>
        </w:rPr>
        <w:t>https://doi. org/10.1016/j.eja. 2020.126228.</w:t>
      </w:r>
      <w:r w:rsidRPr="009E0266">
        <w:rPr>
          <w:rFonts w:ascii="Times New Roman" w:hAnsi="Times New Roman" w:cs="Times New Roman"/>
          <w:color w:val="0000FF"/>
          <w:sz w:val="24"/>
          <w:szCs w:val="24"/>
        </w:rPr>
        <w:t xml:space="preserve">   </w:t>
      </w:r>
    </w:p>
    <w:p w14:paraId="44AEBCAC"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Khan M.J., Muhammad H.K., Riaz A.K., and Muhammad T.J. 2006. Response of Maize to Different Levels of Sulfur. </w:t>
      </w:r>
      <w:r w:rsidRPr="00BD0F00">
        <w:rPr>
          <w:rFonts w:ascii="Times New Roman" w:hAnsi="Times New Roman" w:cs="Times New Roman"/>
          <w:i/>
          <w:sz w:val="24"/>
          <w:szCs w:val="24"/>
        </w:rPr>
        <w:t xml:space="preserve">Communications in soil science and plant analysis </w:t>
      </w:r>
      <w:r w:rsidRPr="00BD0F00">
        <w:rPr>
          <w:rFonts w:ascii="Times New Roman" w:hAnsi="Times New Roman" w:cs="Times New Roman"/>
          <w:sz w:val="24"/>
          <w:szCs w:val="24"/>
        </w:rPr>
        <w:t>37(1-2): 41-51.</w:t>
      </w:r>
    </w:p>
    <w:p w14:paraId="7E88F1DD" w14:textId="582C9565"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Khan S.A , R.L,  Mulvaney, and T.R,  Ellsworth. 2015. The Potassium Paradox: Implications for Soil Fertility, Crop Production and Human Health. </w:t>
      </w:r>
      <w:r w:rsidRPr="00BD0F00">
        <w:rPr>
          <w:rFonts w:ascii="Times New Roman" w:hAnsi="Times New Roman" w:cs="Times New Roman"/>
          <w:i/>
          <w:sz w:val="24"/>
          <w:szCs w:val="24"/>
        </w:rPr>
        <w:t xml:space="preserve">Renewable </w:t>
      </w:r>
      <w:r w:rsidRPr="00BD0F00">
        <w:rPr>
          <w:rFonts w:ascii="Times New Roman" w:hAnsi="Times New Roman" w:cs="Times New Roman"/>
          <w:i/>
          <w:sz w:val="24"/>
          <w:szCs w:val="24"/>
        </w:rPr>
        <w:t>Agriculture and Food Systems</w:t>
      </w:r>
      <w:r w:rsidRPr="00BD0F00">
        <w:rPr>
          <w:rFonts w:ascii="Times New Roman" w:hAnsi="Times New Roman" w:cs="Times New Roman"/>
          <w:sz w:val="24"/>
          <w:szCs w:val="24"/>
        </w:rPr>
        <w:t xml:space="preserve"> 1-25. </w:t>
      </w:r>
      <w:hyperlink r:id="rId23" w:history="1">
        <w:r w:rsidRPr="009E0266">
          <w:rPr>
            <w:rStyle w:val="Hyperlink"/>
            <w:rFonts w:ascii="Times New Roman" w:hAnsi="Times New Roman" w:cs="Times New Roman"/>
            <w:sz w:val="24"/>
            <w:szCs w:val="24"/>
          </w:rPr>
          <w:t>https://doi.org/ 10.1017/S1742170513000318</w:t>
        </w:r>
      </w:hyperlink>
      <w:r w:rsidRPr="009E0266">
        <w:rPr>
          <w:rFonts w:ascii="Times New Roman" w:hAnsi="Times New Roman" w:cs="Times New Roman"/>
          <w:color w:val="0000FF"/>
          <w:sz w:val="24"/>
          <w:szCs w:val="24"/>
        </w:rPr>
        <w:t xml:space="preserve">.  </w:t>
      </w:r>
    </w:p>
    <w:p w14:paraId="66B3B441"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Liu S., Shuai C., Xue Z., Yin W., Guohua M., and Qiang G. 2020. Synergistic Regulation of Nitrogen and Sulfur on Redox Balance of Maize Leaves and Amino Acids Balance of Grains. </w:t>
      </w:r>
      <w:r w:rsidRPr="00BD0F00">
        <w:rPr>
          <w:rFonts w:ascii="Times New Roman" w:hAnsi="Times New Roman" w:cs="Times New Roman"/>
          <w:i/>
          <w:sz w:val="24"/>
          <w:szCs w:val="24"/>
        </w:rPr>
        <w:t xml:space="preserve">Frontiers in Plant Science </w:t>
      </w:r>
      <w:r w:rsidRPr="00BD0F00">
        <w:rPr>
          <w:rFonts w:ascii="Times New Roman" w:hAnsi="Times New Roman" w:cs="Times New Roman"/>
          <w:sz w:val="24"/>
          <w:szCs w:val="24"/>
        </w:rPr>
        <w:t>11: 576718.</w:t>
      </w:r>
    </w:p>
    <w:p w14:paraId="1716FCF4"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Mugo J.N., Nancy N.K, Charles K.G., Klaus D., Harun I.G., and Elmar S. 2021. Response of Potato. Crop to Selected Nutrients in Central and Eastern Highlands of Kenya. </w:t>
      </w:r>
      <w:r w:rsidRPr="00BD0F00">
        <w:rPr>
          <w:rFonts w:ascii="Times New Roman" w:hAnsi="Times New Roman" w:cs="Times New Roman"/>
          <w:i/>
          <w:sz w:val="24"/>
          <w:szCs w:val="24"/>
        </w:rPr>
        <w:t xml:space="preserve">Cogent Food &amp; Agriculture </w:t>
      </w:r>
      <w:r w:rsidRPr="00BD0F00">
        <w:rPr>
          <w:rFonts w:ascii="Times New Roman" w:hAnsi="Times New Roman" w:cs="Times New Roman"/>
          <w:sz w:val="24"/>
          <w:szCs w:val="24"/>
        </w:rPr>
        <w:t>7(1): 1898762.</w:t>
      </w:r>
    </w:p>
    <w:p w14:paraId="67F2E039"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Ojha A.K., Joy D., and Ashia R. 2023. Effect of Phosphorus and Boron on Growth, Yield and Economics of Sweet Corn (Zea Mays L.). </w:t>
      </w:r>
      <w:r w:rsidRPr="00BD0F00">
        <w:rPr>
          <w:rFonts w:ascii="Times New Roman" w:hAnsi="Times New Roman" w:cs="Times New Roman"/>
          <w:i/>
          <w:sz w:val="24"/>
          <w:szCs w:val="24"/>
        </w:rPr>
        <w:t xml:space="preserve">International Journal of Plant &amp; Soil Science </w:t>
      </w:r>
      <w:r w:rsidRPr="00BD0F00">
        <w:rPr>
          <w:rFonts w:ascii="Times New Roman" w:hAnsi="Times New Roman" w:cs="Times New Roman"/>
          <w:sz w:val="24"/>
          <w:szCs w:val="24"/>
        </w:rPr>
        <w:t>35(9): 91-98.</w:t>
      </w:r>
    </w:p>
    <w:p w14:paraId="6B90E4C3" w14:textId="4FF154CB"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Prem S.B., Rabbinge R., Dimkpa  C., Nagarajan L., and Roy A. Revisiting Fertilisers and Fertilisation Strategies for Improved Nutrient Uptake by Plants. </w:t>
      </w:r>
      <w:r w:rsidRPr="00BD0F00">
        <w:rPr>
          <w:rFonts w:ascii="Times New Roman" w:hAnsi="Times New Roman" w:cs="Times New Roman"/>
          <w:i/>
          <w:sz w:val="24"/>
          <w:szCs w:val="24"/>
        </w:rPr>
        <w:t>Biol Fertil Soils</w:t>
      </w:r>
      <w:r w:rsidRPr="00BD0F00">
        <w:rPr>
          <w:rFonts w:ascii="Times New Roman" w:hAnsi="Times New Roman" w:cs="Times New Roman"/>
          <w:sz w:val="24"/>
          <w:szCs w:val="24"/>
        </w:rPr>
        <w:t xml:space="preserve">. </w:t>
      </w:r>
      <w:hyperlink r:id="rId24" w:history="1">
        <w:r w:rsidRPr="009E0266">
          <w:rPr>
            <w:rStyle w:val="Hyperlink"/>
            <w:rFonts w:ascii="Times New Roman" w:hAnsi="Times New Roman" w:cs="Times New Roman"/>
            <w:sz w:val="24"/>
            <w:szCs w:val="24"/>
          </w:rPr>
          <w:t>https://doi</w:t>
        </w:r>
      </w:hyperlink>
      <w:r w:rsidRPr="009E0266">
        <w:rPr>
          <w:rStyle w:val="Hyperlink"/>
          <w:rFonts w:ascii="Times New Roman" w:hAnsi="Times New Roman" w:cs="Times New Roman"/>
          <w:sz w:val="24"/>
          <w:szCs w:val="24"/>
        </w:rPr>
        <w:t xml:space="preserve">. org/ 10.1007/s00374-015- 1039-7.  </w:t>
      </w:r>
    </w:p>
    <w:p w14:paraId="30A508EC"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Rerkasem B. Sansanee J., and Tonapha P. 2020. Productivity Limiting Impacts of Boron Deficiency, a Review. </w:t>
      </w:r>
      <w:r w:rsidRPr="00BD0F00">
        <w:rPr>
          <w:rFonts w:ascii="Times New Roman" w:hAnsi="Times New Roman" w:cs="Times New Roman"/>
          <w:i/>
          <w:sz w:val="24"/>
          <w:szCs w:val="24"/>
        </w:rPr>
        <w:t xml:space="preserve">Plant and Soil </w:t>
      </w:r>
      <w:r w:rsidRPr="00BD0F00">
        <w:rPr>
          <w:rFonts w:ascii="Times New Roman" w:hAnsi="Times New Roman" w:cs="Times New Roman"/>
          <w:sz w:val="24"/>
          <w:szCs w:val="24"/>
        </w:rPr>
        <w:t>455: 23-40.</w:t>
      </w:r>
    </w:p>
    <w:p w14:paraId="465417C8"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Stewart Z.P., Ellen T.P., Charles S.W., Prakash K.J., and Charles A.S. 2021. Effect of Foliar Micronutrients (B, Mn, Fe, Zn) on Maize Grain Yield, Micronutrient Recovery, Uptake, and Partitioning. </w:t>
      </w:r>
      <w:r w:rsidRPr="00BD0F00">
        <w:rPr>
          <w:rFonts w:ascii="Times New Roman" w:hAnsi="Times New Roman" w:cs="Times New Roman"/>
          <w:i/>
          <w:sz w:val="24"/>
          <w:szCs w:val="24"/>
        </w:rPr>
        <w:t xml:space="preserve">Plants </w:t>
      </w:r>
      <w:r w:rsidRPr="00BD0F00">
        <w:rPr>
          <w:rFonts w:ascii="Times New Roman" w:hAnsi="Times New Roman" w:cs="Times New Roman"/>
          <w:sz w:val="24"/>
          <w:szCs w:val="24"/>
        </w:rPr>
        <w:t>10(3):528.</w:t>
      </w:r>
    </w:p>
    <w:p w14:paraId="23212987" w14:textId="6CCD1419" w:rsidR="00F64954" w:rsidRPr="00BD0F00" w:rsidRDefault="00F64954" w:rsidP="00416944">
      <w:pPr>
        <w:pStyle w:val="EndNoteBibliography"/>
        <w:spacing w:after="0"/>
        <w:ind w:left="720" w:hanging="720"/>
        <w:jc w:val="both"/>
        <w:rPr>
          <w:rFonts w:ascii="Times New Roman" w:hAnsi="Times New Roman" w:cs="Times New Roman"/>
          <w:i/>
          <w:sz w:val="24"/>
          <w:szCs w:val="24"/>
        </w:rPr>
      </w:pPr>
      <w:r w:rsidRPr="00BD0F00">
        <w:rPr>
          <w:rFonts w:ascii="Times New Roman" w:hAnsi="Times New Roman" w:cs="Times New Roman"/>
          <w:sz w:val="24"/>
          <w:szCs w:val="24"/>
        </w:rPr>
        <w:t xml:space="preserve">Tadele, Amare, Erkihun Alemu, Zerfu Bazie, Asmare Woubet, Selamyihun Kidanu, Beamlaku Alemayehu, Abrham Awoke, Assefa Derebe, Tesfaye Feyisa, Lulseged Tamene, Bitewlgn Kerebh, Sefinew Wale and Aweke Mulualem.  2022. Yield-Limiting Plant Nutrients for Maize </w:t>
      </w:r>
      <w:r w:rsidRPr="00BD0F00">
        <w:rPr>
          <w:rFonts w:ascii="Times New Roman" w:hAnsi="Times New Roman" w:cs="Times New Roman"/>
          <w:sz w:val="24"/>
          <w:szCs w:val="24"/>
        </w:rPr>
        <w:lastRenderedPageBreak/>
        <w:t xml:space="preserve">Production in Northwest Ethiopia. </w:t>
      </w:r>
      <w:r w:rsidRPr="00BD0F00">
        <w:rPr>
          <w:rFonts w:ascii="Times New Roman" w:hAnsi="Times New Roman" w:cs="Times New Roman"/>
          <w:i/>
          <w:sz w:val="24"/>
          <w:szCs w:val="24"/>
        </w:rPr>
        <w:t xml:space="preserve">Experimental Agriculture </w:t>
      </w:r>
      <w:r w:rsidRPr="00BD0F00">
        <w:rPr>
          <w:rFonts w:ascii="Times New Roman" w:hAnsi="Times New Roman" w:cs="Times New Roman"/>
          <w:sz w:val="24"/>
          <w:szCs w:val="24"/>
        </w:rPr>
        <w:t xml:space="preserve">58. </w:t>
      </w:r>
      <w:hyperlink w:history="1">
        <w:r w:rsidRPr="009E0266">
          <w:rPr>
            <w:rStyle w:val="Hyperlink"/>
            <w:rFonts w:ascii="Times New Roman" w:hAnsi="Times New Roman" w:cs="Times New Roman"/>
            <w:sz w:val="24"/>
            <w:szCs w:val="24"/>
          </w:rPr>
          <w:t>https:// doi.org/10.1017/s0014479721000302</w:t>
        </w:r>
      </w:hyperlink>
      <w:r w:rsidRPr="009E0266">
        <w:rPr>
          <w:rFonts w:ascii="Times New Roman" w:hAnsi="Times New Roman" w:cs="Times New Roman"/>
          <w:color w:val="0000FF"/>
          <w:sz w:val="24"/>
          <w:szCs w:val="24"/>
        </w:rPr>
        <w:t xml:space="preserve">.   </w:t>
      </w:r>
    </w:p>
    <w:p w14:paraId="4A42D9AA" w14:textId="26E670F6"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Tan Z.X., R. Lal, and K.D. Wiebe. 2005. Global Soil Nutrient Depletion and Yield Reduction. </w:t>
      </w:r>
      <w:r w:rsidRPr="00BD0F00">
        <w:rPr>
          <w:rFonts w:ascii="Times New Roman" w:hAnsi="Times New Roman" w:cs="Times New Roman"/>
          <w:i/>
          <w:sz w:val="24"/>
          <w:szCs w:val="24"/>
        </w:rPr>
        <w:t xml:space="preserve">Journal of Sustainable Agriculture </w:t>
      </w:r>
      <w:r w:rsidRPr="00BD0F00">
        <w:rPr>
          <w:rFonts w:ascii="Times New Roman" w:hAnsi="Times New Roman" w:cs="Times New Roman"/>
          <w:sz w:val="24"/>
          <w:szCs w:val="24"/>
        </w:rPr>
        <w:t xml:space="preserve">26(1): 123-46. </w:t>
      </w:r>
      <w:hyperlink r:id="rId25" w:history="1">
        <w:r w:rsidRPr="009E0266">
          <w:rPr>
            <w:rStyle w:val="Hyperlink"/>
            <w:rFonts w:ascii="Times New Roman" w:hAnsi="Times New Roman" w:cs="Times New Roman"/>
            <w:sz w:val="24"/>
            <w:szCs w:val="24"/>
          </w:rPr>
          <w:t>https://doi.org/10.1300/J064v26n 01_10</w:t>
        </w:r>
      </w:hyperlink>
      <w:r w:rsidRPr="009E0266">
        <w:rPr>
          <w:rFonts w:ascii="Times New Roman" w:hAnsi="Times New Roman" w:cs="Times New Roman"/>
          <w:color w:val="0000FF"/>
          <w:sz w:val="24"/>
          <w:szCs w:val="24"/>
        </w:rPr>
        <w:t xml:space="preserve">.  </w:t>
      </w:r>
    </w:p>
    <w:p w14:paraId="01A51C63" w14:textId="1A69DC1C"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Ten Berge, H.F., Hijbeek, R., Van Loon, M.P., Rurinda, J., Tesfaye, K., Zingore, S., Craufurd, P., van Heerwaarden, J., Brentrup, F., Schröder, J.J. and Boogaard, H.L</w:t>
      </w:r>
      <w:r w:rsidRPr="00BD0F00">
        <w:rPr>
          <w:rFonts w:ascii="Times New Roman" w:hAnsi="Times New Roman" w:cs="Times New Roman"/>
          <w:i/>
          <w:sz w:val="24"/>
          <w:szCs w:val="24"/>
        </w:rPr>
        <w:t>.</w:t>
      </w:r>
      <w:r w:rsidRPr="00BD0F00">
        <w:rPr>
          <w:rFonts w:ascii="Times New Roman" w:hAnsi="Times New Roman" w:cs="Times New Roman"/>
          <w:sz w:val="24"/>
          <w:szCs w:val="24"/>
        </w:rPr>
        <w:t xml:space="preserve"> 2019. Maize Crop Nutrient Input Requirements for Food Security in Sub-Saharan Africa. </w:t>
      </w:r>
      <w:r w:rsidRPr="00BD0F00">
        <w:rPr>
          <w:rFonts w:ascii="Times New Roman" w:hAnsi="Times New Roman" w:cs="Times New Roman"/>
          <w:i/>
          <w:sz w:val="24"/>
          <w:szCs w:val="24"/>
        </w:rPr>
        <w:t xml:space="preserve">Global Food Security </w:t>
      </w:r>
      <w:r w:rsidRPr="00BD0F00">
        <w:rPr>
          <w:rFonts w:ascii="Times New Roman" w:hAnsi="Times New Roman" w:cs="Times New Roman"/>
          <w:sz w:val="24"/>
          <w:szCs w:val="24"/>
        </w:rPr>
        <w:t xml:space="preserve">23: 9-21. </w:t>
      </w:r>
      <w:hyperlink r:id="rId26" w:history="1">
        <w:r w:rsidRPr="001778A6">
          <w:rPr>
            <w:rStyle w:val="Hyperlink"/>
            <w:rFonts w:ascii="Times New Roman" w:hAnsi="Times New Roman" w:cs="Times New Roman"/>
            <w:sz w:val="24"/>
            <w:szCs w:val="24"/>
          </w:rPr>
          <w:t>https://doi.org/ 10.1016/j.gfs.2019.02.001</w:t>
        </w:r>
      </w:hyperlink>
      <w:r w:rsidRPr="001778A6">
        <w:rPr>
          <w:rFonts w:ascii="Times New Roman" w:hAnsi="Times New Roman" w:cs="Times New Roman"/>
          <w:color w:val="0000FF"/>
          <w:sz w:val="24"/>
          <w:szCs w:val="24"/>
        </w:rPr>
        <w:t>.</w:t>
      </w:r>
      <w:r w:rsidRPr="00BD0F00">
        <w:rPr>
          <w:rFonts w:ascii="Times New Roman" w:hAnsi="Times New Roman" w:cs="Times New Roman"/>
          <w:sz w:val="24"/>
          <w:szCs w:val="24"/>
        </w:rPr>
        <w:t xml:space="preserve">  </w:t>
      </w:r>
    </w:p>
    <w:p w14:paraId="363EBC56" w14:textId="3672D021"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Tilahun Amede, Asiimwe K.A., Jacques M.J., and Bigirwa G. 2023. Sustainable Farming in Practice: Building Resilient and Profitable Smallholder Agricultural Systems in Sub-Saharan Africa. </w:t>
      </w:r>
      <w:r w:rsidRPr="00BD0F00">
        <w:rPr>
          <w:rFonts w:ascii="Times New Roman" w:hAnsi="Times New Roman" w:cs="Times New Roman"/>
          <w:i/>
          <w:sz w:val="24"/>
          <w:szCs w:val="24"/>
        </w:rPr>
        <w:t xml:space="preserve">sustainability </w:t>
      </w:r>
      <w:r w:rsidRPr="00BD0F00">
        <w:rPr>
          <w:rFonts w:ascii="Times New Roman" w:hAnsi="Times New Roman" w:cs="Times New Roman"/>
          <w:sz w:val="24"/>
          <w:szCs w:val="24"/>
        </w:rPr>
        <w:t xml:space="preserve">15:5731. </w:t>
      </w:r>
      <w:hyperlink r:id="rId27" w:history="1">
        <w:r w:rsidR="00CB7FC2" w:rsidRPr="00C85B14">
          <w:rPr>
            <w:rStyle w:val="Hyperlink"/>
            <w:rFonts w:ascii="Times New Roman" w:hAnsi="Times New Roman" w:cs="Times New Roman"/>
            <w:sz w:val="24"/>
            <w:szCs w:val="24"/>
          </w:rPr>
          <w:t>https://doi.org/10.3390/su1 5075731</w:t>
        </w:r>
      </w:hyperlink>
      <w:r w:rsidRPr="001778A6">
        <w:rPr>
          <w:rFonts w:ascii="Times New Roman" w:hAnsi="Times New Roman" w:cs="Times New Roman"/>
          <w:color w:val="0000FF"/>
          <w:sz w:val="24"/>
          <w:szCs w:val="24"/>
        </w:rPr>
        <w:t xml:space="preserve">.  </w:t>
      </w:r>
    </w:p>
    <w:p w14:paraId="1FCBF5D4"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Wasaya A., Muhammad S.S., Mubshar H., Muhammad A., Ahsan A., Waseem H., and Ijaz A. Foliar Application of Zinc and Boron Improved the Productivity and Net Returns of Maize Grown under Rainfed Conditions of Pothwar Plateau. </w:t>
      </w:r>
      <w:r w:rsidRPr="00BD0F00">
        <w:rPr>
          <w:rFonts w:ascii="Times New Roman" w:hAnsi="Times New Roman" w:cs="Times New Roman"/>
          <w:i/>
          <w:sz w:val="24"/>
          <w:szCs w:val="24"/>
        </w:rPr>
        <w:t xml:space="preserve">Journal of soil science and plant nutrition </w:t>
      </w:r>
      <w:r w:rsidRPr="00BD0F00">
        <w:rPr>
          <w:rFonts w:ascii="Times New Roman" w:hAnsi="Times New Roman" w:cs="Times New Roman"/>
          <w:sz w:val="24"/>
          <w:szCs w:val="24"/>
        </w:rPr>
        <w:t>17(1): 33-45.</w:t>
      </w:r>
    </w:p>
    <w:p w14:paraId="6EA28900"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shd w:val="clear" w:color="auto" w:fill="FFFFFF"/>
        </w:rPr>
        <w:t>Wondwosen Tena and  Shimels Beyene. 2011. Identification of growth limiting nutrient (s) in Alfisols: soil physico-chemical properties, nutrient concentrations and biomass yield of maize.</w:t>
      </w:r>
    </w:p>
    <w:p w14:paraId="6C6EADAC" w14:textId="7C043DCA"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Wortmann, C.S., Kaizzi, K.C., Maman, N., Cyamweshi, A., Dicko, M., Garba, M., Milner, M., Senkoro, C., Tarfa, B., Tettah, F. and Kibunja, C.</w:t>
      </w:r>
      <w:r w:rsidRPr="00BD0F00">
        <w:rPr>
          <w:rFonts w:ascii="Times New Roman" w:hAnsi="Times New Roman" w:cs="Times New Roman"/>
          <w:i/>
          <w:sz w:val="24"/>
          <w:szCs w:val="24"/>
        </w:rPr>
        <w:t xml:space="preserve"> </w:t>
      </w:r>
      <w:r w:rsidRPr="00BD0F00">
        <w:rPr>
          <w:rFonts w:ascii="Times New Roman" w:hAnsi="Times New Roman" w:cs="Times New Roman"/>
          <w:i/>
          <w:sz w:val="24"/>
          <w:szCs w:val="24"/>
        </w:rPr>
        <w:t xml:space="preserve">2019. </w:t>
      </w:r>
      <w:r w:rsidRPr="00BD0F00">
        <w:rPr>
          <w:rFonts w:ascii="Times New Roman" w:hAnsi="Times New Roman" w:cs="Times New Roman"/>
          <w:sz w:val="24"/>
          <w:szCs w:val="24"/>
        </w:rPr>
        <w:t xml:space="preserve">Diagnosis of Crop Secondary and Micro-Nutrient Deficiencies in Sub-Saharan Africa. </w:t>
      </w:r>
      <w:r w:rsidRPr="00BD0F00">
        <w:rPr>
          <w:rFonts w:ascii="Times New Roman" w:hAnsi="Times New Roman" w:cs="Times New Roman"/>
          <w:i/>
          <w:sz w:val="24"/>
          <w:szCs w:val="24"/>
        </w:rPr>
        <w:t>Nutr Cycl Agroecosyst</w:t>
      </w:r>
      <w:r w:rsidRPr="00BD0F00">
        <w:rPr>
          <w:rFonts w:ascii="Times New Roman" w:hAnsi="Times New Roman" w:cs="Times New Roman"/>
          <w:sz w:val="24"/>
          <w:szCs w:val="24"/>
        </w:rPr>
        <w:t xml:space="preserve">. </w:t>
      </w:r>
      <w:hyperlink r:id="rId28" w:history="1">
        <w:r w:rsidRPr="009E0266">
          <w:rPr>
            <w:rStyle w:val="Hyperlink"/>
            <w:rFonts w:ascii="Times New Roman" w:hAnsi="Times New Roman" w:cs="Times New Roman"/>
            <w:sz w:val="24"/>
            <w:szCs w:val="24"/>
          </w:rPr>
          <w:t>https://doi.org/10.1007/ s10705-018-09968-7</w:t>
        </w:r>
      </w:hyperlink>
      <w:r w:rsidRPr="009E0266">
        <w:rPr>
          <w:rFonts w:ascii="Times New Roman" w:hAnsi="Times New Roman" w:cs="Times New Roman"/>
          <w:color w:val="0000FF"/>
          <w:sz w:val="24"/>
          <w:szCs w:val="24"/>
        </w:rPr>
        <w:t xml:space="preserve">.  </w:t>
      </w:r>
    </w:p>
    <w:p w14:paraId="6D09963E" w14:textId="77777777" w:rsidR="00F64954" w:rsidRPr="00BD0F00" w:rsidRDefault="00F64954" w:rsidP="00416944">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Yar A. 2021. Effect of Different Methods of Boron Application on Growth and Yield Attributes of Maize (Zea Mays L.).</w:t>
      </w:r>
      <w:r w:rsidRPr="00BD0F00">
        <w:rPr>
          <w:rFonts w:ascii="Times New Roman" w:hAnsi="Times New Roman" w:cs="Times New Roman"/>
          <w:i/>
          <w:sz w:val="24"/>
          <w:szCs w:val="24"/>
        </w:rPr>
        <w:t xml:space="preserve"> J. Environ. Agric. Sci. </w:t>
      </w:r>
      <w:r w:rsidRPr="00BD0F00">
        <w:rPr>
          <w:rFonts w:ascii="Times New Roman" w:hAnsi="Times New Roman" w:cs="Times New Roman"/>
          <w:sz w:val="24"/>
          <w:szCs w:val="24"/>
        </w:rPr>
        <w:t>23: 36-43.</w:t>
      </w:r>
    </w:p>
    <w:p w14:paraId="6DA7481E" w14:textId="77777777" w:rsidR="00CB7FC2" w:rsidRDefault="00F64954" w:rsidP="00CB7FC2">
      <w:pPr>
        <w:pStyle w:val="EndNoteBibliography"/>
        <w:spacing w:after="0"/>
        <w:ind w:left="720" w:hanging="720"/>
        <w:jc w:val="both"/>
        <w:rPr>
          <w:rFonts w:ascii="Times New Roman" w:hAnsi="Times New Roman" w:cs="Times New Roman"/>
          <w:sz w:val="24"/>
          <w:szCs w:val="24"/>
        </w:rPr>
      </w:pPr>
      <w:r w:rsidRPr="00BD0F00">
        <w:rPr>
          <w:rFonts w:ascii="Times New Roman" w:hAnsi="Times New Roman" w:cs="Times New Roman"/>
          <w:sz w:val="24"/>
          <w:szCs w:val="24"/>
        </w:rPr>
        <w:t xml:space="preserve">Yue K., Lingling L., Junhong X., Yaoquan L., Jianhui X., Sumera A., and Setor K.F. 2022. Nitrogen Supply Affects Yield and Grain Filling of Maize by Regulating Starch Metabolizing Enzyme Activities and Endogenous Hormone Contents. </w:t>
      </w:r>
      <w:r w:rsidRPr="00BD0F00">
        <w:rPr>
          <w:rFonts w:ascii="Times New Roman" w:hAnsi="Times New Roman" w:cs="Times New Roman"/>
          <w:i/>
          <w:sz w:val="24"/>
          <w:szCs w:val="24"/>
        </w:rPr>
        <w:t xml:space="preserve">Frontiers in Plant Science </w:t>
      </w:r>
      <w:r w:rsidRPr="00BD0F00">
        <w:rPr>
          <w:rFonts w:ascii="Times New Roman" w:hAnsi="Times New Roman" w:cs="Times New Roman"/>
          <w:sz w:val="24"/>
          <w:szCs w:val="24"/>
        </w:rPr>
        <w:t>12: 798119</w:t>
      </w:r>
    </w:p>
    <w:p w14:paraId="30A6D4DD" w14:textId="4586A7B3" w:rsidR="00014B65" w:rsidRPr="00BD0F00" w:rsidRDefault="00014B65" w:rsidP="00CB7FC2">
      <w:pPr>
        <w:pStyle w:val="EndNoteBibliography"/>
        <w:spacing w:after="0"/>
        <w:ind w:left="720" w:hanging="720"/>
        <w:jc w:val="both"/>
        <w:rPr>
          <w:rFonts w:ascii="Times New Roman" w:eastAsia="Times New Roman" w:hAnsi="Times New Roman" w:cs="Times New Roman"/>
          <w:sz w:val="24"/>
          <w:szCs w:val="24"/>
        </w:rPr>
      </w:pPr>
      <w:r w:rsidRPr="00BD0F00">
        <w:rPr>
          <w:rFonts w:ascii="Times New Roman" w:eastAsia="Times New Roman" w:hAnsi="Times New Roman" w:cs="Times New Roman"/>
          <w:sz w:val="24"/>
          <w:szCs w:val="24"/>
        </w:rPr>
        <w:t>Wassie</w:t>
      </w:r>
      <w:r w:rsidR="00A030F5" w:rsidRPr="00BD0F00">
        <w:rPr>
          <w:rFonts w:ascii="Times New Roman" w:eastAsia="Times New Roman" w:hAnsi="Times New Roman" w:cs="Times New Roman"/>
          <w:sz w:val="24"/>
          <w:szCs w:val="24"/>
        </w:rPr>
        <w:t>,</w:t>
      </w:r>
      <w:r w:rsidRPr="00BD0F00">
        <w:rPr>
          <w:rFonts w:ascii="Times New Roman" w:eastAsia="Times New Roman" w:hAnsi="Times New Roman" w:cs="Times New Roman"/>
          <w:sz w:val="24"/>
          <w:szCs w:val="24"/>
        </w:rPr>
        <w:t xml:space="preserve"> H</w:t>
      </w:r>
      <w:r w:rsidR="00A030F5" w:rsidRPr="00BD0F00">
        <w:rPr>
          <w:rFonts w:ascii="Times New Roman" w:eastAsia="Times New Roman" w:hAnsi="Times New Roman" w:cs="Times New Roman"/>
          <w:sz w:val="24"/>
          <w:szCs w:val="24"/>
        </w:rPr>
        <w:t>.,</w:t>
      </w:r>
      <w:r w:rsidRPr="00BD0F00">
        <w:rPr>
          <w:rFonts w:ascii="Times New Roman" w:eastAsia="Times New Roman" w:hAnsi="Times New Roman" w:cs="Times New Roman"/>
          <w:sz w:val="24"/>
          <w:szCs w:val="24"/>
        </w:rPr>
        <w:t xml:space="preserve"> </w:t>
      </w:r>
      <w:r w:rsidR="00A030F5" w:rsidRPr="00BD0F00">
        <w:rPr>
          <w:rFonts w:ascii="Times New Roman" w:eastAsia="Times New Roman" w:hAnsi="Times New Roman" w:cs="Times New Roman"/>
          <w:sz w:val="24"/>
          <w:szCs w:val="24"/>
        </w:rPr>
        <w:t>&amp;</w:t>
      </w:r>
      <w:r w:rsidRPr="00BD0F00">
        <w:rPr>
          <w:rFonts w:ascii="Times New Roman" w:eastAsia="Times New Roman" w:hAnsi="Times New Roman" w:cs="Times New Roman"/>
          <w:sz w:val="24"/>
          <w:szCs w:val="24"/>
        </w:rPr>
        <w:t xml:space="preserve"> Shiferaw</w:t>
      </w:r>
      <w:r w:rsidR="00A030F5" w:rsidRPr="00BD0F00">
        <w:rPr>
          <w:rFonts w:ascii="Times New Roman" w:eastAsia="Times New Roman" w:hAnsi="Times New Roman" w:cs="Times New Roman"/>
          <w:sz w:val="24"/>
          <w:szCs w:val="24"/>
        </w:rPr>
        <w:t>,</w:t>
      </w:r>
      <w:r w:rsidRPr="00BD0F00">
        <w:rPr>
          <w:rFonts w:ascii="Times New Roman" w:eastAsia="Times New Roman" w:hAnsi="Times New Roman" w:cs="Times New Roman"/>
          <w:sz w:val="24"/>
          <w:szCs w:val="24"/>
        </w:rPr>
        <w:t xml:space="preserve"> B. (2011). Response of Irish potato (Solanum tuberosum) to the application of potassium at scidic soils of Chencha, Southern Ethiopia. International Journal of Agricultural Biology 13: 595-598.</w:t>
      </w:r>
    </w:p>
    <w:p w14:paraId="0B40DEC1" w14:textId="379D36C0" w:rsidR="00014B65" w:rsidRPr="00BD0F00" w:rsidRDefault="00014B65" w:rsidP="00416944">
      <w:pPr>
        <w:tabs>
          <w:tab w:val="left" w:pos="720"/>
        </w:tabs>
        <w:autoSpaceDE w:val="0"/>
        <w:autoSpaceDN w:val="0"/>
        <w:adjustRightInd w:val="0"/>
        <w:ind w:left="720" w:hanging="720"/>
        <w:rPr>
          <w:rFonts w:ascii="Times New Roman" w:eastAsia="Times New Roman" w:hAnsi="Times New Roman"/>
          <w:sz w:val="24"/>
          <w:szCs w:val="24"/>
        </w:rPr>
      </w:pPr>
      <w:r w:rsidRPr="00BD0F00">
        <w:rPr>
          <w:rFonts w:ascii="Times New Roman" w:eastAsia="Times New Roman" w:hAnsi="Times New Roman"/>
          <w:sz w:val="24"/>
          <w:szCs w:val="24"/>
        </w:rPr>
        <w:t>Zayed, B.</w:t>
      </w:r>
      <w:r w:rsidR="00A030F5" w:rsidRPr="00BD0F00">
        <w:rPr>
          <w:rFonts w:ascii="Times New Roman" w:eastAsia="Times New Roman" w:hAnsi="Times New Roman"/>
          <w:sz w:val="24"/>
          <w:szCs w:val="24"/>
        </w:rPr>
        <w:t xml:space="preserve"> </w:t>
      </w:r>
      <w:r w:rsidRPr="00BD0F00">
        <w:rPr>
          <w:rFonts w:ascii="Times New Roman" w:eastAsia="Times New Roman" w:hAnsi="Times New Roman"/>
          <w:sz w:val="24"/>
          <w:szCs w:val="24"/>
        </w:rPr>
        <w:t>A., Salem, A.</w:t>
      </w:r>
      <w:r w:rsidR="00A030F5" w:rsidRPr="00BD0F00">
        <w:rPr>
          <w:rFonts w:ascii="Times New Roman" w:eastAsia="Times New Roman" w:hAnsi="Times New Roman"/>
          <w:sz w:val="24"/>
          <w:szCs w:val="24"/>
        </w:rPr>
        <w:t xml:space="preserve"> </w:t>
      </w:r>
      <w:r w:rsidRPr="00BD0F00">
        <w:rPr>
          <w:rFonts w:ascii="Times New Roman" w:eastAsia="Times New Roman" w:hAnsi="Times New Roman"/>
          <w:sz w:val="24"/>
          <w:szCs w:val="24"/>
        </w:rPr>
        <w:t>K.</w:t>
      </w:r>
      <w:r w:rsidR="00A030F5" w:rsidRPr="00BD0F00">
        <w:rPr>
          <w:rFonts w:ascii="Times New Roman" w:eastAsia="Times New Roman" w:hAnsi="Times New Roman"/>
          <w:sz w:val="24"/>
          <w:szCs w:val="24"/>
        </w:rPr>
        <w:t xml:space="preserve"> </w:t>
      </w:r>
      <w:r w:rsidRPr="00BD0F00">
        <w:rPr>
          <w:rFonts w:ascii="Times New Roman" w:eastAsia="Times New Roman" w:hAnsi="Times New Roman"/>
          <w:sz w:val="24"/>
          <w:szCs w:val="24"/>
        </w:rPr>
        <w:t xml:space="preserve">M. </w:t>
      </w:r>
      <w:r w:rsidR="00A030F5" w:rsidRPr="00BD0F00">
        <w:rPr>
          <w:rFonts w:ascii="Times New Roman" w:eastAsia="Times New Roman" w:hAnsi="Times New Roman"/>
          <w:sz w:val="24"/>
          <w:szCs w:val="24"/>
        </w:rPr>
        <w:t>&amp;</w:t>
      </w:r>
      <w:r w:rsidRPr="00BD0F00">
        <w:rPr>
          <w:rFonts w:ascii="Times New Roman" w:eastAsia="Times New Roman" w:hAnsi="Times New Roman"/>
          <w:sz w:val="24"/>
          <w:szCs w:val="24"/>
        </w:rPr>
        <w:t xml:space="preserve"> El Sharkawy, H.</w:t>
      </w:r>
      <w:r w:rsidR="00A030F5" w:rsidRPr="00BD0F00">
        <w:rPr>
          <w:rFonts w:ascii="Times New Roman" w:eastAsia="Times New Roman" w:hAnsi="Times New Roman"/>
          <w:sz w:val="24"/>
          <w:szCs w:val="24"/>
        </w:rPr>
        <w:t xml:space="preserve"> </w:t>
      </w:r>
      <w:r w:rsidRPr="00BD0F00">
        <w:rPr>
          <w:rFonts w:ascii="Times New Roman" w:eastAsia="Times New Roman" w:hAnsi="Times New Roman"/>
          <w:sz w:val="24"/>
          <w:szCs w:val="24"/>
        </w:rPr>
        <w:t>M. (2011). Effect of differ</w:t>
      </w:r>
      <w:r w:rsidR="00750407" w:rsidRPr="00BD0F00">
        <w:rPr>
          <w:rFonts w:ascii="Times New Roman" w:eastAsia="Times New Roman" w:hAnsi="Times New Roman"/>
          <w:sz w:val="24"/>
          <w:szCs w:val="24"/>
        </w:rPr>
        <w:t xml:space="preserve">ent micronutrient treatments on </w:t>
      </w:r>
      <w:r w:rsidRPr="00BD0F00">
        <w:rPr>
          <w:rFonts w:ascii="Times New Roman" w:eastAsia="Times New Roman" w:hAnsi="Times New Roman"/>
          <w:sz w:val="24"/>
          <w:szCs w:val="24"/>
        </w:rPr>
        <w:t xml:space="preserve">rice (Oriza sativa L.) growth and yield under saline soil conditions. World Journal of Agricultural Sciences 7 (2): 179-184. </w:t>
      </w:r>
    </w:p>
    <w:p w14:paraId="2F76BF33" w14:textId="6FA6F8DC" w:rsidR="004A29EF" w:rsidRPr="00BD0F00" w:rsidRDefault="00014B65" w:rsidP="00CB7FC2">
      <w:pPr>
        <w:tabs>
          <w:tab w:val="left" w:pos="720"/>
        </w:tabs>
        <w:autoSpaceDE w:val="0"/>
        <w:autoSpaceDN w:val="0"/>
        <w:adjustRightInd w:val="0"/>
        <w:ind w:left="720" w:hanging="720"/>
        <w:rPr>
          <w:rFonts w:ascii="Times New Roman" w:hAnsi="Times New Roman"/>
          <w:sz w:val="24"/>
          <w:szCs w:val="24"/>
        </w:rPr>
      </w:pPr>
      <w:r w:rsidRPr="00BD0F00">
        <w:rPr>
          <w:rFonts w:ascii="Times New Roman" w:hAnsi="Times New Roman"/>
          <w:sz w:val="24"/>
          <w:szCs w:val="24"/>
        </w:rPr>
        <w:t>Zhang, W. (2014).</w:t>
      </w:r>
      <w:r w:rsidRPr="00BD0F00">
        <w:rPr>
          <w:rFonts w:ascii="Times New Roman" w:hAnsi="Times New Roman"/>
          <w:b/>
          <w:bCs/>
          <w:sz w:val="24"/>
          <w:szCs w:val="24"/>
        </w:rPr>
        <w:t xml:space="preserve"> </w:t>
      </w:r>
      <w:r w:rsidRPr="00BD0F00">
        <w:rPr>
          <w:rFonts w:ascii="Times New Roman" w:hAnsi="Times New Roman"/>
          <w:bCs/>
          <w:sz w:val="24"/>
          <w:szCs w:val="24"/>
        </w:rPr>
        <w:t>Fertilizer situation in China</w:t>
      </w:r>
      <w:r w:rsidRPr="00BD0F00">
        <w:rPr>
          <w:rFonts w:ascii="Times New Roman" w:hAnsi="Times New Roman"/>
          <w:b/>
          <w:bCs/>
          <w:sz w:val="24"/>
          <w:szCs w:val="24"/>
        </w:rPr>
        <w:t xml:space="preserve">. </w:t>
      </w:r>
      <w:r w:rsidRPr="00BD0F00">
        <w:rPr>
          <w:rFonts w:ascii="Times New Roman" w:hAnsi="Times New Roman"/>
          <w:sz w:val="24"/>
          <w:szCs w:val="24"/>
        </w:rPr>
        <w:t>Fertilizer outlook and technology conference, savannah, Nov 18‐20.</w:t>
      </w:r>
    </w:p>
    <w:sectPr w:rsidR="004A29EF" w:rsidRPr="00BD0F00" w:rsidSect="002646C7">
      <w:type w:val="continuous"/>
      <w:pgSz w:w="11906" w:h="16838"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393D2" w14:textId="77777777" w:rsidR="00FF2D01" w:rsidRDefault="00FF2D01">
      <w:r>
        <w:separator/>
      </w:r>
    </w:p>
  </w:endnote>
  <w:endnote w:type="continuationSeparator" w:id="0">
    <w:p w14:paraId="5A40E7FE" w14:textId="77777777" w:rsidR="00FF2D01" w:rsidRDefault="00FF2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886770"/>
      <w:docPartObj>
        <w:docPartGallery w:val="Page Numbers (Bottom of Page)"/>
        <w:docPartUnique/>
      </w:docPartObj>
    </w:sdtPr>
    <w:sdtEndPr>
      <w:rPr>
        <w:noProof/>
      </w:rPr>
    </w:sdtEndPr>
    <w:sdtContent>
      <w:p w14:paraId="53024CC1" w14:textId="42A1DB7D" w:rsidR="001778A6" w:rsidRDefault="001778A6">
        <w:pPr>
          <w:pStyle w:val="Footer"/>
          <w:jc w:val="center"/>
        </w:pPr>
        <w:r>
          <w:fldChar w:fldCharType="begin"/>
        </w:r>
        <w:r>
          <w:instrText xml:space="preserve"> PAGE   \* MERGEFORMAT </w:instrText>
        </w:r>
        <w:r>
          <w:fldChar w:fldCharType="separate"/>
        </w:r>
        <w:r w:rsidR="00E82C00">
          <w:rPr>
            <w:noProof/>
          </w:rPr>
          <w:t>29</w:t>
        </w:r>
        <w:r>
          <w:rPr>
            <w:noProof/>
          </w:rPr>
          <w:fldChar w:fldCharType="end"/>
        </w:r>
      </w:p>
    </w:sdtContent>
  </w:sdt>
  <w:p w14:paraId="4DE01A12" w14:textId="77777777" w:rsidR="001778A6" w:rsidRDefault="001778A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28333"/>
      <w:docPartObj>
        <w:docPartGallery w:val="Page Numbers (Bottom of Page)"/>
        <w:docPartUnique/>
      </w:docPartObj>
    </w:sdtPr>
    <w:sdtEndPr>
      <w:rPr>
        <w:noProof/>
      </w:rPr>
    </w:sdtEndPr>
    <w:sdtContent>
      <w:p w14:paraId="77774751" w14:textId="04E91876" w:rsidR="001778A6" w:rsidRDefault="001778A6">
        <w:pPr>
          <w:pStyle w:val="Footer"/>
          <w:jc w:val="center"/>
        </w:pPr>
        <w:r>
          <w:fldChar w:fldCharType="begin"/>
        </w:r>
        <w:r>
          <w:instrText xml:space="preserve"> PAGE   \* MERGEFORMAT </w:instrText>
        </w:r>
        <w:r>
          <w:fldChar w:fldCharType="separate"/>
        </w:r>
        <w:r w:rsidR="00E82C00">
          <w:rPr>
            <w:noProof/>
          </w:rPr>
          <w:t>15</w:t>
        </w:r>
        <w:r>
          <w:rPr>
            <w:noProof/>
          </w:rPr>
          <w:fldChar w:fldCharType="end"/>
        </w:r>
      </w:p>
    </w:sdtContent>
  </w:sdt>
  <w:p w14:paraId="27515D5C" w14:textId="77777777" w:rsidR="001778A6" w:rsidRDefault="00177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C5DBB" w14:textId="77777777" w:rsidR="00FF2D01" w:rsidRDefault="00FF2D01">
      <w:r>
        <w:separator/>
      </w:r>
    </w:p>
  </w:footnote>
  <w:footnote w:type="continuationSeparator" w:id="0">
    <w:p w14:paraId="10D7C7EF" w14:textId="77777777" w:rsidR="00FF2D01" w:rsidRDefault="00FF2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FCDD" w14:textId="77777777" w:rsidR="001778A6" w:rsidRPr="008F0EA7" w:rsidRDefault="001778A6" w:rsidP="008F0EA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9265B"/>
    <w:multiLevelType w:val="multilevel"/>
    <w:tmpl w:val="0219265B"/>
    <w:lvl w:ilvl="0">
      <w:start w:val="1"/>
      <w:numFmt w:val="decimal"/>
      <w:lvlText w:val="[%1]"/>
      <w:lvlJc w:val="left"/>
      <w:pPr>
        <w:ind w:left="3646" w:hanging="360"/>
      </w:pPr>
      <w:rPr>
        <w:rFonts w:hint="default"/>
        <w:color w:val="auto"/>
      </w:rPr>
    </w:lvl>
    <w:lvl w:ilvl="1">
      <w:start w:val="1"/>
      <w:numFmt w:val="lowerLetter"/>
      <w:lvlText w:val="%2."/>
      <w:lvlJc w:val="left"/>
      <w:pPr>
        <w:ind w:left="4366" w:hanging="360"/>
      </w:pPr>
    </w:lvl>
    <w:lvl w:ilvl="2">
      <w:start w:val="1"/>
      <w:numFmt w:val="lowerRoman"/>
      <w:lvlText w:val="%3."/>
      <w:lvlJc w:val="right"/>
      <w:pPr>
        <w:ind w:left="5086" w:hanging="180"/>
      </w:pPr>
    </w:lvl>
    <w:lvl w:ilvl="3">
      <w:start w:val="1"/>
      <w:numFmt w:val="decimal"/>
      <w:lvlText w:val="%4."/>
      <w:lvlJc w:val="left"/>
      <w:pPr>
        <w:ind w:left="5806" w:hanging="360"/>
      </w:pPr>
    </w:lvl>
    <w:lvl w:ilvl="4">
      <w:start w:val="1"/>
      <w:numFmt w:val="lowerLetter"/>
      <w:lvlText w:val="%5."/>
      <w:lvlJc w:val="left"/>
      <w:pPr>
        <w:ind w:left="6526" w:hanging="360"/>
      </w:pPr>
    </w:lvl>
    <w:lvl w:ilvl="5">
      <w:start w:val="1"/>
      <w:numFmt w:val="lowerRoman"/>
      <w:lvlText w:val="%6."/>
      <w:lvlJc w:val="right"/>
      <w:pPr>
        <w:ind w:left="7246" w:hanging="180"/>
      </w:pPr>
    </w:lvl>
    <w:lvl w:ilvl="6">
      <w:start w:val="1"/>
      <w:numFmt w:val="decimal"/>
      <w:lvlText w:val="%7."/>
      <w:lvlJc w:val="left"/>
      <w:pPr>
        <w:ind w:left="7966" w:hanging="360"/>
      </w:pPr>
    </w:lvl>
    <w:lvl w:ilvl="7">
      <w:start w:val="1"/>
      <w:numFmt w:val="lowerLetter"/>
      <w:lvlText w:val="%8."/>
      <w:lvlJc w:val="left"/>
      <w:pPr>
        <w:ind w:left="8686" w:hanging="360"/>
      </w:pPr>
    </w:lvl>
    <w:lvl w:ilvl="8">
      <w:start w:val="1"/>
      <w:numFmt w:val="lowerRoman"/>
      <w:lvlText w:val="%9."/>
      <w:lvlJc w:val="right"/>
      <w:pPr>
        <w:ind w:left="9406" w:hanging="180"/>
      </w:pPr>
    </w:lvl>
  </w:abstractNum>
  <w:abstractNum w:abstractNumId="1" w15:restartNumberingAfterBreak="0">
    <w:nsid w:val="148D0E84"/>
    <w:multiLevelType w:val="multilevel"/>
    <w:tmpl w:val="148D0E84"/>
    <w:lvl w:ilvl="0">
      <w:start w:val="1"/>
      <w:numFmt w:val="decimal"/>
      <w:lvlText w:val="(%1)"/>
      <w:lvlJc w:val="left"/>
      <w:pPr>
        <w:ind w:left="54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 w15:restartNumberingAfterBreak="0">
    <w:nsid w:val="1A5E3410"/>
    <w:multiLevelType w:val="multilevel"/>
    <w:tmpl w:val="2FB45260"/>
    <w:lvl w:ilvl="0">
      <w:start w:val="1"/>
      <w:numFmt w:val="decimal"/>
      <w:lvlText w:val="%1."/>
      <w:lvlJc w:val="left"/>
      <w:pPr>
        <w:ind w:left="360" w:hanging="360"/>
      </w:pPr>
      <w:rPr>
        <w:rFonts w:eastAsia="SimSun" w:hint="default"/>
        <w:sz w:val="2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438217E"/>
    <w:multiLevelType w:val="multilevel"/>
    <w:tmpl w:val="2438217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288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4" w15:restartNumberingAfterBreak="0">
    <w:nsid w:val="2F086FA0"/>
    <w:multiLevelType w:val="multilevel"/>
    <w:tmpl w:val="2F086FA0"/>
    <w:lvl w:ilvl="0">
      <w:start w:val="1"/>
      <w:numFmt w:val="decimal"/>
      <w:lvlText w:val="(%1)"/>
      <w:lvlJc w:val="left"/>
      <w:pPr>
        <w:ind w:left="2345" w:hanging="360"/>
      </w:pPr>
      <w:rPr>
        <w:rFonts w:hint="default"/>
      </w:r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5" w15:restartNumberingAfterBreak="0">
    <w:nsid w:val="3A877D64"/>
    <w:multiLevelType w:val="singleLevel"/>
    <w:tmpl w:val="3A877D64"/>
    <w:lvl w:ilvl="0">
      <w:start w:val="1"/>
      <w:numFmt w:val="decimal"/>
      <w:pStyle w:val="References"/>
      <w:lvlText w:val="[%1]"/>
      <w:lvlJc w:val="left"/>
      <w:pPr>
        <w:tabs>
          <w:tab w:val="num" w:pos="450"/>
        </w:tabs>
        <w:ind w:left="450" w:hanging="360"/>
      </w:pPr>
      <w:rPr>
        <w:i w:val="0"/>
        <w:color w:val="auto"/>
        <w:lang w:val="it-IT"/>
      </w:rPr>
    </w:lvl>
  </w:abstractNum>
  <w:abstractNum w:abstractNumId="6" w15:restartNumberingAfterBreak="0">
    <w:nsid w:val="3D215669"/>
    <w:multiLevelType w:val="multilevel"/>
    <w:tmpl w:val="3D215669"/>
    <w:lvl w:ilvl="0">
      <w:start w:val="1"/>
      <w:numFmt w:val="decimal"/>
      <w:lvlText w:val="(%1)"/>
      <w:lvlJc w:val="left"/>
      <w:pPr>
        <w:ind w:left="5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122E45"/>
    <w:multiLevelType w:val="multilevel"/>
    <w:tmpl w:val="B65C9B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6DBA9E8"/>
    <w:multiLevelType w:val="multilevel"/>
    <w:tmpl w:val="7AD270E0"/>
    <w:lvl w:ilvl="0">
      <w:start w:val="1"/>
      <w:numFmt w:val="decimal"/>
      <w:suff w:val="space"/>
      <w:lvlText w:val="%1."/>
      <w:lvlJc w:val="left"/>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63F31FED"/>
    <w:multiLevelType w:val="multilevel"/>
    <w:tmpl w:val="ECB448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A3012CC"/>
    <w:multiLevelType w:val="hybridMultilevel"/>
    <w:tmpl w:val="9EB285B6"/>
    <w:lvl w:ilvl="0" w:tplc="0444122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D11E55"/>
    <w:multiLevelType w:val="multilevel"/>
    <w:tmpl w:val="2FB45260"/>
    <w:lvl w:ilvl="0">
      <w:start w:val="1"/>
      <w:numFmt w:val="decimal"/>
      <w:lvlText w:val="%1."/>
      <w:lvlJc w:val="left"/>
      <w:pPr>
        <w:ind w:left="360" w:hanging="360"/>
      </w:pPr>
      <w:rPr>
        <w:rFonts w:eastAsia="SimSun" w:hint="default"/>
        <w:sz w:val="2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82303346">
    <w:abstractNumId w:val="5"/>
  </w:num>
  <w:num w:numId="2" w16cid:durableId="1243414747">
    <w:abstractNumId w:val="3"/>
  </w:num>
  <w:num w:numId="3" w16cid:durableId="483591760">
    <w:abstractNumId w:val="8"/>
  </w:num>
  <w:num w:numId="4" w16cid:durableId="76633421">
    <w:abstractNumId w:val="1"/>
  </w:num>
  <w:num w:numId="5" w16cid:durableId="1816138433">
    <w:abstractNumId w:val="6"/>
  </w:num>
  <w:num w:numId="6" w16cid:durableId="976036018">
    <w:abstractNumId w:val="0"/>
  </w:num>
  <w:num w:numId="7" w16cid:durableId="584340358">
    <w:abstractNumId w:val="4"/>
  </w:num>
  <w:num w:numId="8" w16cid:durableId="1914002888">
    <w:abstractNumId w:val="10"/>
  </w:num>
  <w:num w:numId="9" w16cid:durableId="589431982">
    <w:abstractNumId w:val="7"/>
  </w:num>
  <w:num w:numId="10" w16cid:durableId="1289703713">
    <w:abstractNumId w:val="9"/>
  </w:num>
  <w:num w:numId="11" w16cid:durableId="2024933104">
    <w:abstractNumId w:val="11"/>
  </w:num>
  <w:num w:numId="12" w16cid:durableId="1659966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64C"/>
    <w:rsid w:val="00000D3E"/>
    <w:rsid w:val="000010FD"/>
    <w:rsid w:val="000012DA"/>
    <w:rsid w:val="000019AC"/>
    <w:rsid w:val="00003014"/>
    <w:rsid w:val="000062A6"/>
    <w:rsid w:val="00006DAD"/>
    <w:rsid w:val="00010562"/>
    <w:rsid w:val="0001165A"/>
    <w:rsid w:val="00013A8A"/>
    <w:rsid w:val="00014B65"/>
    <w:rsid w:val="000177D6"/>
    <w:rsid w:val="000203CF"/>
    <w:rsid w:val="00022C27"/>
    <w:rsid w:val="0002333D"/>
    <w:rsid w:val="00034AA0"/>
    <w:rsid w:val="00037C47"/>
    <w:rsid w:val="00040C63"/>
    <w:rsid w:val="00040FD3"/>
    <w:rsid w:val="00041618"/>
    <w:rsid w:val="00041C09"/>
    <w:rsid w:val="00041D96"/>
    <w:rsid w:val="000430E8"/>
    <w:rsid w:val="00044850"/>
    <w:rsid w:val="000467B4"/>
    <w:rsid w:val="000519B6"/>
    <w:rsid w:val="00051EF1"/>
    <w:rsid w:val="00054E0D"/>
    <w:rsid w:val="00055509"/>
    <w:rsid w:val="00056A84"/>
    <w:rsid w:val="0006546B"/>
    <w:rsid w:val="00067824"/>
    <w:rsid w:val="00067F98"/>
    <w:rsid w:val="000713B6"/>
    <w:rsid w:val="00075100"/>
    <w:rsid w:val="000761DD"/>
    <w:rsid w:val="00077D91"/>
    <w:rsid w:val="0008147B"/>
    <w:rsid w:val="00082FE8"/>
    <w:rsid w:val="00085F7D"/>
    <w:rsid w:val="000A372F"/>
    <w:rsid w:val="000A4268"/>
    <w:rsid w:val="000B04B4"/>
    <w:rsid w:val="000C15E2"/>
    <w:rsid w:val="000C4567"/>
    <w:rsid w:val="000D15D2"/>
    <w:rsid w:val="000D7AF2"/>
    <w:rsid w:val="000E31D0"/>
    <w:rsid w:val="000E46A6"/>
    <w:rsid w:val="000E6CED"/>
    <w:rsid w:val="000F0905"/>
    <w:rsid w:val="000F1D32"/>
    <w:rsid w:val="000F30F3"/>
    <w:rsid w:val="000F3745"/>
    <w:rsid w:val="000F6C74"/>
    <w:rsid w:val="000F7220"/>
    <w:rsid w:val="00105245"/>
    <w:rsid w:val="00105ED9"/>
    <w:rsid w:val="00111AF1"/>
    <w:rsid w:val="001138A7"/>
    <w:rsid w:val="00115D16"/>
    <w:rsid w:val="001172BB"/>
    <w:rsid w:val="00123EBB"/>
    <w:rsid w:val="00132193"/>
    <w:rsid w:val="00133384"/>
    <w:rsid w:val="001345A6"/>
    <w:rsid w:val="00142721"/>
    <w:rsid w:val="00144C22"/>
    <w:rsid w:val="001636A7"/>
    <w:rsid w:val="00174954"/>
    <w:rsid w:val="0017647C"/>
    <w:rsid w:val="001778A6"/>
    <w:rsid w:val="0018129B"/>
    <w:rsid w:val="00181919"/>
    <w:rsid w:val="00185013"/>
    <w:rsid w:val="001865D0"/>
    <w:rsid w:val="00187B86"/>
    <w:rsid w:val="00193A27"/>
    <w:rsid w:val="00194097"/>
    <w:rsid w:val="00194FD8"/>
    <w:rsid w:val="0019609B"/>
    <w:rsid w:val="0019661B"/>
    <w:rsid w:val="00197132"/>
    <w:rsid w:val="00197B96"/>
    <w:rsid w:val="00197DE7"/>
    <w:rsid w:val="001A0BD7"/>
    <w:rsid w:val="001A1D50"/>
    <w:rsid w:val="001A210B"/>
    <w:rsid w:val="001B417C"/>
    <w:rsid w:val="001B542E"/>
    <w:rsid w:val="001C0FD8"/>
    <w:rsid w:val="001C1953"/>
    <w:rsid w:val="001C1C85"/>
    <w:rsid w:val="001C410F"/>
    <w:rsid w:val="001D1C42"/>
    <w:rsid w:val="001D49D8"/>
    <w:rsid w:val="001D57C5"/>
    <w:rsid w:val="001D5D8F"/>
    <w:rsid w:val="001D63AD"/>
    <w:rsid w:val="001E09CC"/>
    <w:rsid w:val="001E1323"/>
    <w:rsid w:val="001E491D"/>
    <w:rsid w:val="001F0376"/>
    <w:rsid w:val="001F0884"/>
    <w:rsid w:val="001F354E"/>
    <w:rsid w:val="00200003"/>
    <w:rsid w:val="00203538"/>
    <w:rsid w:val="00203690"/>
    <w:rsid w:val="00206BD9"/>
    <w:rsid w:val="00207642"/>
    <w:rsid w:val="0022442D"/>
    <w:rsid w:val="002257E3"/>
    <w:rsid w:val="00231434"/>
    <w:rsid w:val="00241509"/>
    <w:rsid w:val="0024344D"/>
    <w:rsid w:val="00243F1A"/>
    <w:rsid w:val="00251E91"/>
    <w:rsid w:val="002540EE"/>
    <w:rsid w:val="00256A7F"/>
    <w:rsid w:val="0025711E"/>
    <w:rsid w:val="0026033C"/>
    <w:rsid w:val="002646C7"/>
    <w:rsid w:val="002669C6"/>
    <w:rsid w:val="0027264C"/>
    <w:rsid w:val="00275325"/>
    <w:rsid w:val="00281D29"/>
    <w:rsid w:val="00282213"/>
    <w:rsid w:val="00282682"/>
    <w:rsid w:val="0028589E"/>
    <w:rsid w:val="00285E7F"/>
    <w:rsid w:val="0029202A"/>
    <w:rsid w:val="00293040"/>
    <w:rsid w:val="00294290"/>
    <w:rsid w:val="00297CDF"/>
    <w:rsid w:val="002A4615"/>
    <w:rsid w:val="002A4DA7"/>
    <w:rsid w:val="002B0E56"/>
    <w:rsid w:val="002B2481"/>
    <w:rsid w:val="002B4950"/>
    <w:rsid w:val="002C00F6"/>
    <w:rsid w:val="002C50DF"/>
    <w:rsid w:val="002D1804"/>
    <w:rsid w:val="002D1980"/>
    <w:rsid w:val="002D4A78"/>
    <w:rsid w:val="002D60B8"/>
    <w:rsid w:val="002E2ECD"/>
    <w:rsid w:val="002E30D3"/>
    <w:rsid w:val="002E6D0B"/>
    <w:rsid w:val="002F4450"/>
    <w:rsid w:val="002F6F44"/>
    <w:rsid w:val="00301C3D"/>
    <w:rsid w:val="00301FE0"/>
    <w:rsid w:val="00302E90"/>
    <w:rsid w:val="00310249"/>
    <w:rsid w:val="0031215D"/>
    <w:rsid w:val="00312C20"/>
    <w:rsid w:val="00312DE8"/>
    <w:rsid w:val="00316F63"/>
    <w:rsid w:val="003200E5"/>
    <w:rsid w:val="00321FCD"/>
    <w:rsid w:val="00332485"/>
    <w:rsid w:val="00332833"/>
    <w:rsid w:val="00332DBF"/>
    <w:rsid w:val="0033302A"/>
    <w:rsid w:val="00333712"/>
    <w:rsid w:val="00337F66"/>
    <w:rsid w:val="003420D1"/>
    <w:rsid w:val="003421F4"/>
    <w:rsid w:val="00343DFC"/>
    <w:rsid w:val="0034531D"/>
    <w:rsid w:val="003455C5"/>
    <w:rsid w:val="003464B3"/>
    <w:rsid w:val="00347BA6"/>
    <w:rsid w:val="00350DD6"/>
    <w:rsid w:val="0035474C"/>
    <w:rsid w:val="0035573C"/>
    <w:rsid w:val="00355C7F"/>
    <w:rsid w:val="00356835"/>
    <w:rsid w:val="003707D5"/>
    <w:rsid w:val="00371971"/>
    <w:rsid w:val="003726C1"/>
    <w:rsid w:val="00373D1C"/>
    <w:rsid w:val="00377800"/>
    <w:rsid w:val="00381BE4"/>
    <w:rsid w:val="0038200A"/>
    <w:rsid w:val="003823FC"/>
    <w:rsid w:val="00387022"/>
    <w:rsid w:val="00395CA7"/>
    <w:rsid w:val="00396F7D"/>
    <w:rsid w:val="003A3D86"/>
    <w:rsid w:val="003A7CFA"/>
    <w:rsid w:val="003B2B97"/>
    <w:rsid w:val="003B306E"/>
    <w:rsid w:val="003B7654"/>
    <w:rsid w:val="003D130F"/>
    <w:rsid w:val="003D49C3"/>
    <w:rsid w:val="003D6DBC"/>
    <w:rsid w:val="003E1788"/>
    <w:rsid w:val="003E2246"/>
    <w:rsid w:val="003E6B0D"/>
    <w:rsid w:val="003E76A4"/>
    <w:rsid w:val="003F4CD9"/>
    <w:rsid w:val="003F7933"/>
    <w:rsid w:val="00401AE0"/>
    <w:rsid w:val="0040204F"/>
    <w:rsid w:val="00403213"/>
    <w:rsid w:val="00404092"/>
    <w:rsid w:val="004046FE"/>
    <w:rsid w:val="00406644"/>
    <w:rsid w:val="00410A15"/>
    <w:rsid w:val="0041100F"/>
    <w:rsid w:val="0041391B"/>
    <w:rsid w:val="00416944"/>
    <w:rsid w:val="00420463"/>
    <w:rsid w:val="00423485"/>
    <w:rsid w:val="00427458"/>
    <w:rsid w:val="00427799"/>
    <w:rsid w:val="00430F2E"/>
    <w:rsid w:val="00431F62"/>
    <w:rsid w:val="004320E9"/>
    <w:rsid w:val="004359D2"/>
    <w:rsid w:val="00440CD1"/>
    <w:rsid w:val="004412C2"/>
    <w:rsid w:val="0044156B"/>
    <w:rsid w:val="00444F2A"/>
    <w:rsid w:val="00447D1F"/>
    <w:rsid w:val="00461679"/>
    <w:rsid w:val="00463115"/>
    <w:rsid w:val="00465549"/>
    <w:rsid w:val="00465CF0"/>
    <w:rsid w:val="00466540"/>
    <w:rsid w:val="00474441"/>
    <w:rsid w:val="00487595"/>
    <w:rsid w:val="00491859"/>
    <w:rsid w:val="00496826"/>
    <w:rsid w:val="004A0D9E"/>
    <w:rsid w:val="004A29EF"/>
    <w:rsid w:val="004A2DAF"/>
    <w:rsid w:val="004A3050"/>
    <w:rsid w:val="004A32D4"/>
    <w:rsid w:val="004A61A8"/>
    <w:rsid w:val="004C12FB"/>
    <w:rsid w:val="004C79E1"/>
    <w:rsid w:val="004C7B32"/>
    <w:rsid w:val="004E08FF"/>
    <w:rsid w:val="004E10A9"/>
    <w:rsid w:val="004E6FC4"/>
    <w:rsid w:val="004F0FA1"/>
    <w:rsid w:val="004F4B45"/>
    <w:rsid w:val="004F4C5A"/>
    <w:rsid w:val="004F6DBB"/>
    <w:rsid w:val="005003A6"/>
    <w:rsid w:val="00501E30"/>
    <w:rsid w:val="00505E0D"/>
    <w:rsid w:val="005066A4"/>
    <w:rsid w:val="00511529"/>
    <w:rsid w:val="005208BE"/>
    <w:rsid w:val="00522239"/>
    <w:rsid w:val="0052424E"/>
    <w:rsid w:val="00527FAD"/>
    <w:rsid w:val="00530036"/>
    <w:rsid w:val="00532FE8"/>
    <w:rsid w:val="00535173"/>
    <w:rsid w:val="005442B8"/>
    <w:rsid w:val="00545437"/>
    <w:rsid w:val="00545A2F"/>
    <w:rsid w:val="0054618D"/>
    <w:rsid w:val="00546C60"/>
    <w:rsid w:val="00550328"/>
    <w:rsid w:val="00555D0D"/>
    <w:rsid w:val="00560AA0"/>
    <w:rsid w:val="00571454"/>
    <w:rsid w:val="00577736"/>
    <w:rsid w:val="0057776F"/>
    <w:rsid w:val="00586B38"/>
    <w:rsid w:val="00590344"/>
    <w:rsid w:val="005935F6"/>
    <w:rsid w:val="005A12F7"/>
    <w:rsid w:val="005A60D1"/>
    <w:rsid w:val="005B088A"/>
    <w:rsid w:val="005B2E9A"/>
    <w:rsid w:val="005B3E77"/>
    <w:rsid w:val="005B5815"/>
    <w:rsid w:val="005B6ADD"/>
    <w:rsid w:val="005C11F2"/>
    <w:rsid w:val="005C18D0"/>
    <w:rsid w:val="005C5364"/>
    <w:rsid w:val="005C56F5"/>
    <w:rsid w:val="005D454D"/>
    <w:rsid w:val="005D6006"/>
    <w:rsid w:val="005D6B32"/>
    <w:rsid w:val="005E30D4"/>
    <w:rsid w:val="005E4C67"/>
    <w:rsid w:val="005E71B9"/>
    <w:rsid w:val="005F078A"/>
    <w:rsid w:val="005F6E16"/>
    <w:rsid w:val="005F725E"/>
    <w:rsid w:val="006045ED"/>
    <w:rsid w:val="00605480"/>
    <w:rsid w:val="00610F91"/>
    <w:rsid w:val="00613BBE"/>
    <w:rsid w:val="00616BDC"/>
    <w:rsid w:val="00622779"/>
    <w:rsid w:val="00623277"/>
    <w:rsid w:val="00623E5E"/>
    <w:rsid w:val="006277BF"/>
    <w:rsid w:val="0062791B"/>
    <w:rsid w:val="00627E60"/>
    <w:rsid w:val="00630935"/>
    <w:rsid w:val="00632329"/>
    <w:rsid w:val="00640881"/>
    <w:rsid w:val="00640FC5"/>
    <w:rsid w:val="0064432A"/>
    <w:rsid w:val="0064498C"/>
    <w:rsid w:val="00651F1C"/>
    <w:rsid w:val="00652C3C"/>
    <w:rsid w:val="00654D83"/>
    <w:rsid w:val="00663596"/>
    <w:rsid w:val="006653D0"/>
    <w:rsid w:val="00665B3C"/>
    <w:rsid w:val="006766AB"/>
    <w:rsid w:val="00681B49"/>
    <w:rsid w:val="006843DF"/>
    <w:rsid w:val="00687471"/>
    <w:rsid w:val="00691EBE"/>
    <w:rsid w:val="0069427D"/>
    <w:rsid w:val="006A0DBC"/>
    <w:rsid w:val="006A18CC"/>
    <w:rsid w:val="006A3587"/>
    <w:rsid w:val="006A5B77"/>
    <w:rsid w:val="006B0D2E"/>
    <w:rsid w:val="006B45D7"/>
    <w:rsid w:val="006B709F"/>
    <w:rsid w:val="006C0684"/>
    <w:rsid w:val="006C32D8"/>
    <w:rsid w:val="006C4492"/>
    <w:rsid w:val="006C539B"/>
    <w:rsid w:val="006C6652"/>
    <w:rsid w:val="006C753D"/>
    <w:rsid w:val="006D02F9"/>
    <w:rsid w:val="006D0D7C"/>
    <w:rsid w:val="006D0EF1"/>
    <w:rsid w:val="006D6183"/>
    <w:rsid w:val="006E06D3"/>
    <w:rsid w:val="006E2930"/>
    <w:rsid w:val="006F5DE7"/>
    <w:rsid w:val="00712DEA"/>
    <w:rsid w:val="00714FD7"/>
    <w:rsid w:val="00716BFE"/>
    <w:rsid w:val="0072434A"/>
    <w:rsid w:val="00724D5F"/>
    <w:rsid w:val="00725659"/>
    <w:rsid w:val="00727911"/>
    <w:rsid w:val="00727E78"/>
    <w:rsid w:val="00733D90"/>
    <w:rsid w:val="00734057"/>
    <w:rsid w:val="00734F7B"/>
    <w:rsid w:val="00735C4C"/>
    <w:rsid w:val="00735E19"/>
    <w:rsid w:val="0074082C"/>
    <w:rsid w:val="00741FCD"/>
    <w:rsid w:val="00747369"/>
    <w:rsid w:val="0074757F"/>
    <w:rsid w:val="00750407"/>
    <w:rsid w:val="00753F89"/>
    <w:rsid w:val="0075601A"/>
    <w:rsid w:val="0076050D"/>
    <w:rsid w:val="00766C15"/>
    <w:rsid w:val="0077244F"/>
    <w:rsid w:val="00776E31"/>
    <w:rsid w:val="0078513E"/>
    <w:rsid w:val="00795670"/>
    <w:rsid w:val="007969D8"/>
    <w:rsid w:val="007A275B"/>
    <w:rsid w:val="007A2D49"/>
    <w:rsid w:val="007A3EBB"/>
    <w:rsid w:val="007A5FCE"/>
    <w:rsid w:val="007A639C"/>
    <w:rsid w:val="007B29DE"/>
    <w:rsid w:val="007B54FB"/>
    <w:rsid w:val="007C39C4"/>
    <w:rsid w:val="007C4962"/>
    <w:rsid w:val="007C51BA"/>
    <w:rsid w:val="007C5489"/>
    <w:rsid w:val="007C5DCC"/>
    <w:rsid w:val="007C69C1"/>
    <w:rsid w:val="007C79A2"/>
    <w:rsid w:val="007D1AAE"/>
    <w:rsid w:val="007D2AC6"/>
    <w:rsid w:val="007D306E"/>
    <w:rsid w:val="007D58AA"/>
    <w:rsid w:val="007D74A9"/>
    <w:rsid w:val="007F2716"/>
    <w:rsid w:val="007F4201"/>
    <w:rsid w:val="007F69C9"/>
    <w:rsid w:val="007F7968"/>
    <w:rsid w:val="00807C49"/>
    <w:rsid w:val="00811674"/>
    <w:rsid w:val="0081757A"/>
    <w:rsid w:val="008175A7"/>
    <w:rsid w:val="00820FC7"/>
    <w:rsid w:val="00824039"/>
    <w:rsid w:val="008273F4"/>
    <w:rsid w:val="008369FA"/>
    <w:rsid w:val="00837D99"/>
    <w:rsid w:val="00840C38"/>
    <w:rsid w:val="00842C22"/>
    <w:rsid w:val="008449F1"/>
    <w:rsid w:val="0084554B"/>
    <w:rsid w:val="008462F5"/>
    <w:rsid w:val="0085306F"/>
    <w:rsid w:val="00857325"/>
    <w:rsid w:val="00862C5D"/>
    <w:rsid w:val="0086558E"/>
    <w:rsid w:val="008676CB"/>
    <w:rsid w:val="00867779"/>
    <w:rsid w:val="0087098B"/>
    <w:rsid w:val="008710D3"/>
    <w:rsid w:val="00871328"/>
    <w:rsid w:val="008746E3"/>
    <w:rsid w:val="00874791"/>
    <w:rsid w:val="0087537A"/>
    <w:rsid w:val="00877DE7"/>
    <w:rsid w:val="00880F3F"/>
    <w:rsid w:val="00881D6E"/>
    <w:rsid w:val="00883511"/>
    <w:rsid w:val="00884492"/>
    <w:rsid w:val="00886CAF"/>
    <w:rsid w:val="008873D7"/>
    <w:rsid w:val="0088781A"/>
    <w:rsid w:val="00887C21"/>
    <w:rsid w:val="008903F1"/>
    <w:rsid w:val="0089340C"/>
    <w:rsid w:val="008A1AD4"/>
    <w:rsid w:val="008A605D"/>
    <w:rsid w:val="008B158C"/>
    <w:rsid w:val="008B37C1"/>
    <w:rsid w:val="008B633A"/>
    <w:rsid w:val="008B6989"/>
    <w:rsid w:val="008C0EE5"/>
    <w:rsid w:val="008C189D"/>
    <w:rsid w:val="008C5278"/>
    <w:rsid w:val="008C62CA"/>
    <w:rsid w:val="008C7B17"/>
    <w:rsid w:val="008D3AF3"/>
    <w:rsid w:val="008D4E41"/>
    <w:rsid w:val="008E12E6"/>
    <w:rsid w:val="008E23C8"/>
    <w:rsid w:val="008E418E"/>
    <w:rsid w:val="008F0EA7"/>
    <w:rsid w:val="008F19DA"/>
    <w:rsid w:val="008F2309"/>
    <w:rsid w:val="008F51E3"/>
    <w:rsid w:val="008F78CD"/>
    <w:rsid w:val="00901245"/>
    <w:rsid w:val="00902845"/>
    <w:rsid w:val="009032C2"/>
    <w:rsid w:val="00910CED"/>
    <w:rsid w:val="00910FD0"/>
    <w:rsid w:val="00913700"/>
    <w:rsid w:val="00914F82"/>
    <w:rsid w:val="009153D0"/>
    <w:rsid w:val="00923C4F"/>
    <w:rsid w:val="00924ABE"/>
    <w:rsid w:val="00925D1E"/>
    <w:rsid w:val="00926508"/>
    <w:rsid w:val="0094271C"/>
    <w:rsid w:val="0094333E"/>
    <w:rsid w:val="009500CE"/>
    <w:rsid w:val="00954A32"/>
    <w:rsid w:val="009577B5"/>
    <w:rsid w:val="009632C4"/>
    <w:rsid w:val="00967D1D"/>
    <w:rsid w:val="00967F3C"/>
    <w:rsid w:val="00971279"/>
    <w:rsid w:val="00971CB6"/>
    <w:rsid w:val="00972CB8"/>
    <w:rsid w:val="00974D87"/>
    <w:rsid w:val="00977AAA"/>
    <w:rsid w:val="00977F96"/>
    <w:rsid w:val="0098131A"/>
    <w:rsid w:val="0098339F"/>
    <w:rsid w:val="00984EF6"/>
    <w:rsid w:val="00985511"/>
    <w:rsid w:val="00991E96"/>
    <w:rsid w:val="00997075"/>
    <w:rsid w:val="00997467"/>
    <w:rsid w:val="009A2950"/>
    <w:rsid w:val="009A2E8F"/>
    <w:rsid w:val="009A56C5"/>
    <w:rsid w:val="009B0940"/>
    <w:rsid w:val="009B2924"/>
    <w:rsid w:val="009B66B3"/>
    <w:rsid w:val="009C117C"/>
    <w:rsid w:val="009C1316"/>
    <w:rsid w:val="009C257B"/>
    <w:rsid w:val="009C680C"/>
    <w:rsid w:val="009C7242"/>
    <w:rsid w:val="009D19BE"/>
    <w:rsid w:val="009D5C0F"/>
    <w:rsid w:val="009E0004"/>
    <w:rsid w:val="009E0266"/>
    <w:rsid w:val="009E4943"/>
    <w:rsid w:val="009E5518"/>
    <w:rsid w:val="009E75C8"/>
    <w:rsid w:val="00A030F5"/>
    <w:rsid w:val="00A035A0"/>
    <w:rsid w:val="00A07C2F"/>
    <w:rsid w:val="00A109D0"/>
    <w:rsid w:val="00A12E16"/>
    <w:rsid w:val="00A178A5"/>
    <w:rsid w:val="00A22E37"/>
    <w:rsid w:val="00A2459F"/>
    <w:rsid w:val="00A2698D"/>
    <w:rsid w:val="00A30E86"/>
    <w:rsid w:val="00A33C6D"/>
    <w:rsid w:val="00A34F62"/>
    <w:rsid w:val="00A3692A"/>
    <w:rsid w:val="00A36FCC"/>
    <w:rsid w:val="00A423C6"/>
    <w:rsid w:val="00A449E2"/>
    <w:rsid w:val="00A4630A"/>
    <w:rsid w:val="00A51A65"/>
    <w:rsid w:val="00A51F41"/>
    <w:rsid w:val="00A556E7"/>
    <w:rsid w:val="00A561BE"/>
    <w:rsid w:val="00A56A97"/>
    <w:rsid w:val="00A62582"/>
    <w:rsid w:val="00A64162"/>
    <w:rsid w:val="00A65903"/>
    <w:rsid w:val="00A705E9"/>
    <w:rsid w:val="00A72324"/>
    <w:rsid w:val="00A75F3B"/>
    <w:rsid w:val="00A76961"/>
    <w:rsid w:val="00A76F68"/>
    <w:rsid w:val="00A8049E"/>
    <w:rsid w:val="00A84E3D"/>
    <w:rsid w:val="00A8672F"/>
    <w:rsid w:val="00A86E71"/>
    <w:rsid w:val="00A9142C"/>
    <w:rsid w:val="00A91FA8"/>
    <w:rsid w:val="00A92D8F"/>
    <w:rsid w:val="00A96374"/>
    <w:rsid w:val="00A9702F"/>
    <w:rsid w:val="00AA3FDE"/>
    <w:rsid w:val="00AB248F"/>
    <w:rsid w:val="00AB60DA"/>
    <w:rsid w:val="00AB699A"/>
    <w:rsid w:val="00AB6B38"/>
    <w:rsid w:val="00AB7FDB"/>
    <w:rsid w:val="00AC0A5B"/>
    <w:rsid w:val="00AC40BA"/>
    <w:rsid w:val="00AC62E2"/>
    <w:rsid w:val="00AC6B87"/>
    <w:rsid w:val="00AC7BE2"/>
    <w:rsid w:val="00AD3BBE"/>
    <w:rsid w:val="00AE2BF4"/>
    <w:rsid w:val="00AE3D13"/>
    <w:rsid w:val="00AE66DD"/>
    <w:rsid w:val="00AF6BFC"/>
    <w:rsid w:val="00AF6C1E"/>
    <w:rsid w:val="00B0010B"/>
    <w:rsid w:val="00B00655"/>
    <w:rsid w:val="00B0325A"/>
    <w:rsid w:val="00B109E3"/>
    <w:rsid w:val="00B13DA0"/>
    <w:rsid w:val="00B208CD"/>
    <w:rsid w:val="00B22D6F"/>
    <w:rsid w:val="00B323FC"/>
    <w:rsid w:val="00B36E06"/>
    <w:rsid w:val="00B4375D"/>
    <w:rsid w:val="00B43AB6"/>
    <w:rsid w:val="00B449BD"/>
    <w:rsid w:val="00B50F9A"/>
    <w:rsid w:val="00B53F97"/>
    <w:rsid w:val="00B546A2"/>
    <w:rsid w:val="00B6352F"/>
    <w:rsid w:val="00B63969"/>
    <w:rsid w:val="00B70268"/>
    <w:rsid w:val="00B7383A"/>
    <w:rsid w:val="00B84C1F"/>
    <w:rsid w:val="00B87EE8"/>
    <w:rsid w:val="00BA66BD"/>
    <w:rsid w:val="00BA7D62"/>
    <w:rsid w:val="00BB1AAF"/>
    <w:rsid w:val="00BB3992"/>
    <w:rsid w:val="00BB73DE"/>
    <w:rsid w:val="00BC1A0E"/>
    <w:rsid w:val="00BC1D2A"/>
    <w:rsid w:val="00BC5E15"/>
    <w:rsid w:val="00BC7596"/>
    <w:rsid w:val="00BD0F00"/>
    <w:rsid w:val="00BD1789"/>
    <w:rsid w:val="00BD1B99"/>
    <w:rsid w:val="00BD2B83"/>
    <w:rsid w:val="00BD5F1F"/>
    <w:rsid w:val="00BE08F5"/>
    <w:rsid w:val="00BE5832"/>
    <w:rsid w:val="00BE6EB7"/>
    <w:rsid w:val="00BE7E6C"/>
    <w:rsid w:val="00BF288B"/>
    <w:rsid w:val="00BF2A74"/>
    <w:rsid w:val="00BF314D"/>
    <w:rsid w:val="00BF62D0"/>
    <w:rsid w:val="00C0211C"/>
    <w:rsid w:val="00C0384F"/>
    <w:rsid w:val="00C05705"/>
    <w:rsid w:val="00C05F05"/>
    <w:rsid w:val="00C10266"/>
    <w:rsid w:val="00C13CD9"/>
    <w:rsid w:val="00C2148C"/>
    <w:rsid w:val="00C226DF"/>
    <w:rsid w:val="00C234EB"/>
    <w:rsid w:val="00C316E1"/>
    <w:rsid w:val="00C348A5"/>
    <w:rsid w:val="00C37ABC"/>
    <w:rsid w:val="00C43189"/>
    <w:rsid w:val="00C44E71"/>
    <w:rsid w:val="00C46339"/>
    <w:rsid w:val="00C6063D"/>
    <w:rsid w:val="00C61B33"/>
    <w:rsid w:val="00C62466"/>
    <w:rsid w:val="00C62E72"/>
    <w:rsid w:val="00C63505"/>
    <w:rsid w:val="00C65331"/>
    <w:rsid w:val="00C70E97"/>
    <w:rsid w:val="00C7482E"/>
    <w:rsid w:val="00C868E8"/>
    <w:rsid w:val="00C87059"/>
    <w:rsid w:val="00C87F57"/>
    <w:rsid w:val="00C87F63"/>
    <w:rsid w:val="00C93655"/>
    <w:rsid w:val="00C94169"/>
    <w:rsid w:val="00C97B83"/>
    <w:rsid w:val="00CA13C6"/>
    <w:rsid w:val="00CA2A81"/>
    <w:rsid w:val="00CA5B45"/>
    <w:rsid w:val="00CA6AE8"/>
    <w:rsid w:val="00CA6F24"/>
    <w:rsid w:val="00CB571B"/>
    <w:rsid w:val="00CB7FC2"/>
    <w:rsid w:val="00CC04EB"/>
    <w:rsid w:val="00CC5FDC"/>
    <w:rsid w:val="00CD2302"/>
    <w:rsid w:val="00CD4916"/>
    <w:rsid w:val="00CD67C9"/>
    <w:rsid w:val="00CE3EF0"/>
    <w:rsid w:val="00CE501D"/>
    <w:rsid w:val="00CE5AF5"/>
    <w:rsid w:val="00CF199C"/>
    <w:rsid w:val="00CF1CD0"/>
    <w:rsid w:val="00CF55A5"/>
    <w:rsid w:val="00D01258"/>
    <w:rsid w:val="00D01981"/>
    <w:rsid w:val="00D02047"/>
    <w:rsid w:val="00D05520"/>
    <w:rsid w:val="00D05CD6"/>
    <w:rsid w:val="00D105C8"/>
    <w:rsid w:val="00D1715A"/>
    <w:rsid w:val="00D1751A"/>
    <w:rsid w:val="00D24BD8"/>
    <w:rsid w:val="00D262A0"/>
    <w:rsid w:val="00D279B5"/>
    <w:rsid w:val="00D33E1D"/>
    <w:rsid w:val="00D34E00"/>
    <w:rsid w:val="00D35123"/>
    <w:rsid w:val="00D35229"/>
    <w:rsid w:val="00D35C0F"/>
    <w:rsid w:val="00D4227F"/>
    <w:rsid w:val="00D43F50"/>
    <w:rsid w:val="00D502EC"/>
    <w:rsid w:val="00D5182C"/>
    <w:rsid w:val="00D51CCE"/>
    <w:rsid w:val="00D61004"/>
    <w:rsid w:val="00D62672"/>
    <w:rsid w:val="00D64A3A"/>
    <w:rsid w:val="00D7077C"/>
    <w:rsid w:val="00D71D69"/>
    <w:rsid w:val="00D75F1C"/>
    <w:rsid w:val="00D77391"/>
    <w:rsid w:val="00D83850"/>
    <w:rsid w:val="00D8515B"/>
    <w:rsid w:val="00D85BDE"/>
    <w:rsid w:val="00D87890"/>
    <w:rsid w:val="00D928CB"/>
    <w:rsid w:val="00DA16DC"/>
    <w:rsid w:val="00DA5CE3"/>
    <w:rsid w:val="00DA6185"/>
    <w:rsid w:val="00DA62E0"/>
    <w:rsid w:val="00DB09C3"/>
    <w:rsid w:val="00DB2DE5"/>
    <w:rsid w:val="00DB71BC"/>
    <w:rsid w:val="00DC2478"/>
    <w:rsid w:val="00DC38A3"/>
    <w:rsid w:val="00DC4C6E"/>
    <w:rsid w:val="00DD3092"/>
    <w:rsid w:val="00DD5744"/>
    <w:rsid w:val="00DD6B37"/>
    <w:rsid w:val="00DD7CDD"/>
    <w:rsid w:val="00DE054F"/>
    <w:rsid w:val="00DE5E56"/>
    <w:rsid w:val="00DF4525"/>
    <w:rsid w:val="00DF6EAE"/>
    <w:rsid w:val="00E01B3E"/>
    <w:rsid w:val="00E034EF"/>
    <w:rsid w:val="00E0548C"/>
    <w:rsid w:val="00E15554"/>
    <w:rsid w:val="00E2193B"/>
    <w:rsid w:val="00E24099"/>
    <w:rsid w:val="00E25D2B"/>
    <w:rsid w:val="00E37D42"/>
    <w:rsid w:val="00E4077D"/>
    <w:rsid w:val="00E42DAE"/>
    <w:rsid w:val="00E45727"/>
    <w:rsid w:val="00E45A86"/>
    <w:rsid w:val="00E50B9D"/>
    <w:rsid w:val="00E5315B"/>
    <w:rsid w:val="00E5321A"/>
    <w:rsid w:val="00E53D53"/>
    <w:rsid w:val="00E56771"/>
    <w:rsid w:val="00E651E6"/>
    <w:rsid w:val="00E81555"/>
    <w:rsid w:val="00E8248C"/>
    <w:rsid w:val="00E82C00"/>
    <w:rsid w:val="00E9060C"/>
    <w:rsid w:val="00E906CF"/>
    <w:rsid w:val="00E916DE"/>
    <w:rsid w:val="00E92BC5"/>
    <w:rsid w:val="00E95485"/>
    <w:rsid w:val="00E962B4"/>
    <w:rsid w:val="00EA3FC2"/>
    <w:rsid w:val="00EB27D1"/>
    <w:rsid w:val="00EB33FE"/>
    <w:rsid w:val="00EC3A78"/>
    <w:rsid w:val="00EC6B32"/>
    <w:rsid w:val="00ED1C2A"/>
    <w:rsid w:val="00ED5023"/>
    <w:rsid w:val="00ED56DC"/>
    <w:rsid w:val="00ED6FB3"/>
    <w:rsid w:val="00EE10B1"/>
    <w:rsid w:val="00EE2E89"/>
    <w:rsid w:val="00EF08C6"/>
    <w:rsid w:val="00F127A9"/>
    <w:rsid w:val="00F13F77"/>
    <w:rsid w:val="00F158D7"/>
    <w:rsid w:val="00F25A52"/>
    <w:rsid w:val="00F26483"/>
    <w:rsid w:val="00F32A97"/>
    <w:rsid w:val="00F34AC3"/>
    <w:rsid w:val="00F36FE2"/>
    <w:rsid w:val="00F379C3"/>
    <w:rsid w:val="00F42B66"/>
    <w:rsid w:val="00F447A0"/>
    <w:rsid w:val="00F44A6C"/>
    <w:rsid w:val="00F463DC"/>
    <w:rsid w:val="00F46906"/>
    <w:rsid w:val="00F46EB8"/>
    <w:rsid w:val="00F50457"/>
    <w:rsid w:val="00F5476A"/>
    <w:rsid w:val="00F57805"/>
    <w:rsid w:val="00F63152"/>
    <w:rsid w:val="00F63536"/>
    <w:rsid w:val="00F64954"/>
    <w:rsid w:val="00F64EEB"/>
    <w:rsid w:val="00F72E6A"/>
    <w:rsid w:val="00F77C66"/>
    <w:rsid w:val="00F81BEA"/>
    <w:rsid w:val="00F82AEC"/>
    <w:rsid w:val="00F833F5"/>
    <w:rsid w:val="00F91F29"/>
    <w:rsid w:val="00F9544D"/>
    <w:rsid w:val="00F96043"/>
    <w:rsid w:val="00F96077"/>
    <w:rsid w:val="00F97DA9"/>
    <w:rsid w:val="00FA1608"/>
    <w:rsid w:val="00FA1BE4"/>
    <w:rsid w:val="00FA415F"/>
    <w:rsid w:val="00FA5BC2"/>
    <w:rsid w:val="00FA76B7"/>
    <w:rsid w:val="00FB43C6"/>
    <w:rsid w:val="00FC0F3C"/>
    <w:rsid w:val="00FC0F94"/>
    <w:rsid w:val="00FC5C28"/>
    <w:rsid w:val="00FD768A"/>
    <w:rsid w:val="00FE15BE"/>
    <w:rsid w:val="00FE16FC"/>
    <w:rsid w:val="00FE1AEF"/>
    <w:rsid w:val="00FE1FAF"/>
    <w:rsid w:val="00FE446C"/>
    <w:rsid w:val="00FE5928"/>
    <w:rsid w:val="00FF0EBE"/>
    <w:rsid w:val="00FF2D01"/>
    <w:rsid w:val="00FF6DFC"/>
    <w:rsid w:val="00FF7D5D"/>
    <w:rsid w:val="2D99616C"/>
    <w:rsid w:val="4DF26BF1"/>
    <w:rsid w:val="61263682"/>
    <w:rsid w:val="778C41B1"/>
    <w:rsid w:val="7C9E059C"/>
    <w:rsid w:val="7E874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B77969"/>
  <w15:docId w15:val="{0328CFFB-EFD6-43CC-BC07-53627503C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Times" w:hAnsi="Times"/>
      <w:lang w:val="it-IT" w:eastAsia="it-IT"/>
    </w:rPr>
  </w:style>
  <w:style w:type="paragraph" w:styleId="Heading1">
    <w:name w:val="heading 1"/>
    <w:basedOn w:val="Normal"/>
    <w:next w:val="Normal"/>
    <w:link w:val="Heading1Char"/>
    <w:qFormat/>
    <w:pPr>
      <w:keepNext/>
      <w:spacing w:before="480" w:after="240"/>
      <w:outlineLvl w:val="0"/>
    </w:pPr>
    <w:rPr>
      <w:b/>
      <w:caps/>
      <w:lang w:bidi="fa-IR"/>
    </w:rPr>
  </w:style>
  <w:style w:type="paragraph" w:styleId="Heading2">
    <w:name w:val="heading 2"/>
    <w:basedOn w:val="Normal"/>
    <w:next w:val="Normal"/>
    <w:qFormat/>
    <w:pPr>
      <w:keepNext/>
      <w:spacing w:before="240" w:after="240"/>
      <w:outlineLvl w:val="1"/>
    </w:pPr>
    <w:rPr>
      <w:b/>
    </w:rPr>
  </w:style>
  <w:style w:type="paragraph" w:styleId="Heading3">
    <w:name w:val="heading 3"/>
    <w:basedOn w:val="Normal"/>
    <w:next w:val="1"/>
    <w:qFormat/>
    <w:pPr>
      <w:ind w:left="354"/>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link w:val="CommentText"/>
    <w:uiPriority w:val="99"/>
    <w:rPr>
      <w:rFonts w:ascii="Times" w:hAnsi="Times"/>
      <w:lang w:val="it-IT" w:eastAsia="it-IT"/>
    </w:rPr>
  </w:style>
  <w:style w:type="character" w:styleId="Hyperlink">
    <w:name w:val="Hyperlink"/>
    <w:unhideWhenUsed/>
    <w:rPr>
      <w:color w:val="0000FF"/>
      <w:u w:val="single"/>
    </w:rPr>
  </w:style>
  <w:style w:type="character" w:customStyle="1" w:styleId="BalloonTextChar">
    <w:name w:val="Balloon Text Char"/>
    <w:link w:val="BalloonText"/>
    <w:uiPriority w:val="99"/>
    <w:semiHidden/>
    <w:rPr>
      <w:rFonts w:ascii="Microsoft YaHei UI" w:eastAsia="Microsoft YaHei UI" w:hAnsi="Times"/>
      <w:sz w:val="18"/>
      <w:szCs w:val="18"/>
      <w:lang w:val="it-IT" w:eastAsia="it-IT"/>
    </w:rPr>
  </w:style>
  <w:style w:type="character" w:customStyle="1" w:styleId="ReferenceHeadChar">
    <w:name w:val="Reference Head Char"/>
    <w:link w:val="ReferenceHead"/>
    <w:rPr>
      <w:rFonts w:ascii="Cambria" w:eastAsia="MS Gothic" w:hAnsi="Cambria"/>
      <w:smallCaps/>
      <w:color w:val="365F91"/>
      <w:kern w:val="28"/>
      <w:sz w:val="32"/>
      <w:szCs w:val="32"/>
      <w:lang w:eastAsia="en-US"/>
    </w:rPr>
  </w:style>
  <w:style w:type="character" w:customStyle="1" w:styleId="HeaderChar">
    <w:name w:val="Header Char"/>
    <w:link w:val="Header"/>
    <w:uiPriority w:val="99"/>
    <w:rPr>
      <w:rFonts w:ascii="Times" w:hAnsi="Times"/>
      <w:sz w:val="18"/>
      <w:szCs w:val="18"/>
      <w:lang w:val="it-IT" w:eastAsia="it-IT"/>
    </w:rPr>
  </w:style>
  <w:style w:type="character" w:customStyle="1" w:styleId="FooterChar">
    <w:name w:val="Footer Char"/>
    <w:link w:val="Footer"/>
    <w:uiPriority w:val="99"/>
    <w:rPr>
      <w:rFonts w:ascii="Times" w:hAnsi="Times"/>
      <w:sz w:val="18"/>
      <w:szCs w:val="18"/>
      <w:lang w:val="it-IT" w:eastAsia="it-IT"/>
    </w:rPr>
  </w:style>
  <w:style w:type="character" w:styleId="Emphasis">
    <w:name w:val="Emphasis"/>
    <w:uiPriority w:val="20"/>
    <w:qFormat/>
    <w:rPr>
      <w:i/>
      <w:iCs/>
    </w:rPr>
  </w:style>
  <w:style w:type="character" w:customStyle="1" w:styleId="CETBodytextCarattere">
    <w:name w:val="CET Body text Carattere"/>
    <w:link w:val="CETBodytext"/>
    <w:rPr>
      <w:rFonts w:ascii="Arial" w:eastAsia="Times New Roman" w:hAnsi="Arial"/>
      <w:sz w:val="18"/>
      <w:lang w:val="en-US" w:eastAsia="en-US" w:bidi="ar-SA"/>
    </w:rPr>
  </w:style>
  <w:style w:type="character" w:styleId="CommentReference">
    <w:name w:val="annotation reference"/>
    <w:uiPriority w:val="99"/>
    <w:unhideWhenUsed/>
    <w:rPr>
      <w:sz w:val="16"/>
      <w:szCs w:val="16"/>
    </w:rPr>
  </w:style>
  <w:style w:type="character" w:customStyle="1" w:styleId="CommentSubjectChar">
    <w:name w:val="Comment Subject Char"/>
    <w:link w:val="CommentSubject"/>
    <w:uiPriority w:val="99"/>
    <w:semiHidden/>
    <w:rPr>
      <w:rFonts w:ascii="Times" w:hAnsi="Times"/>
      <w:b/>
      <w:bCs/>
      <w:lang w:val="it-IT" w:eastAsia="it-IT"/>
    </w:rPr>
  </w:style>
  <w:style w:type="character" w:customStyle="1" w:styleId="Heading1Char">
    <w:name w:val="Heading 1 Char"/>
    <w:link w:val="Heading1"/>
    <w:rPr>
      <w:rFonts w:ascii="Times" w:hAnsi="Times"/>
      <w:b/>
      <w:caps/>
      <w:lang w:val="it-IT" w:eastAsia="it-IT"/>
    </w:rPr>
  </w:style>
  <w:style w:type="paragraph" w:customStyle="1" w:styleId="References">
    <w:name w:val="References"/>
    <w:basedOn w:val="Normal"/>
    <w:pPr>
      <w:numPr>
        <w:numId w:val="1"/>
      </w:numPr>
      <w:tabs>
        <w:tab w:val="left" w:pos="450"/>
      </w:tabs>
    </w:pPr>
    <w:rPr>
      <w:rFonts w:ascii="Times New Roman" w:eastAsia="Times New Roman" w:hAnsi="Times New Roman"/>
      <w:sz w:val="16"/>
      <w:szCs w:val="16"/>
      <w:lang w:val="en-US" w:eastAsia="en-US"/>
    </w:rPr>
  </w:style>
  <w:style w:type="paragraph" w:styleId="Footer">
    <w:name w:val="footer"/>
    <w:basedOn w:val="Normal"/>
    <w:link w:val="FooterChar"/>
    <w:uiPriority w:val="99"/>
    <w:unhideWhenUsed/>
    <w:pPr>
      <w:tabs>
        <w:tab w:val="center" w:pos="4153"/>
        <w:tab w:val="right" w:pos="8306"/>
      </w:tabs>
      <w:snapToGrid w:val="0"/>
      <w:jc w:val="left"/>
    </w:pPr>
    <w:rPr>
      <w:sz w:val="18"/>
      <w:szCs w:val="18"/>
      <w:lang w:bidi="fa-IR"/>
    </w:rPr>
  </w:style>
  <w:style w:type="paragraph" w:styleId="BalloonText">
    <w:name w:val="Balloon Text"/>
    <w:basedOn w:val="Normal"/>
    <w:link w:val="BalloonTextChar"/>
    <w:uiPriority w:val="99"/>
    <w:unhideWhenUsed/>
    <w:rPr>
      <w:rFonts w:ascii="Microsoft YaHei UI" w:eastAsia="Microsoft YaHei UI"/>
      <w:sz w:val="18"/>
      <w:szCs w:val="18"/>
      <w:lang w:bidi="fa-IR"/>
    </w:rPr>
  </w:style>
  <w:style w:type="paragraph" w:customStyle="1" w:styleId="4">
    <w:name w:val="标题4"/>
    <w:basedOn w:val="Normal"/>
    <w:pPr>
      <w:spacing w:before="120" w:after="120" w:line="300" w:lineRule="exact"/>
      <w:jc w:val="left"/>
      <w:outlineLvl w:val="3"/>
    </w:pPr>
    <w:rPr>
      <w:rFonts w:eastAsia="STZhongsong"/>
      <w:sz w:val="24"/>
    </w:rPr>
  </w:style>
  <w:style w:type="paragraph" w:customStyle="1" w:styleId="CETheadingx">
    <w:name w:val="CET headingx"/>
    <w:next w:val="CETBodytext"/>
    <w:pPr>
      <w:keepNext/>
      <w:numPr>
        <w:ilvl w:val="2"/>
        <w:numId w:val="2"/>
      </w:numPr>
      <w:suppressAutoHyphens/>
      <w:spacing w:before="120" w:after="200"/>
    </w:pPr>
    <w:rPr>
      <w:rFonts w:ascii="Arial" w:eastAsia="Times New Roman" w:hAnsi="Arial"/>
      <w:b/>
      <w:sz w:val="18"/>
      <w:lang w:eastAsia="en-US"/>
    </w:rPr>
  </w:style>
  <w:style w:type="paragraph" w:customStyle="1" w:styleId="VAX">
    <w:name w:val="VAX"/>
    <w:basedOn w:val="Normal"/>
    <w:rPr>
      <w:rFonts w:ascii="Courier" w:hAnsi="Courier"/>
      <w:sz w:val="18"/>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rPr>
      <w:lang w:bidi="fa-IR"/>
    </w:rPr>
  </w:style>
  <w:style w:type="paragraph" w:customStyle="1" w:styleId="Text">
    <w:name w:val="Text"/>
    <w:basedOn w:val="Normal"/>
    <w:pPr>
      <w:widowControl w:val="0"/>
      <w:spacing w:line="252" w:lineRule="auto"/>
      <w:ind w:firstLine="202"/>
    </w:pPr>
    <w:rPr>
      <w:rFonts w:ascii="Times New Roman" w:eastAsia="Times New Roman" w:hAnsi="Times New Roman"/>
      <w:lang w:val="en-US" w:eastAsia="en-US"/>
    </w:rPr>
  </w:style>
  <w:style w:type="paragraph" w:customStyle="1" w:styleId="Default">
    <w:name w:val="Default"/>
    <w:pPr>
      <w:autoSpaceDE w:val="0"/>
      <w:autoSpaceDN w:val="0"/>
      <w:adjustRightInd w:val="0"/>
    </w:pPr>
    <w:rPr>
      <w:rFonts w:ascii="Times New Roman" w:hAnsi="Times New Roman"/>
      <w:color w:val="000000"/>
      <w:sz w:val="24"/>
      <w:szCs w:val="24"/>
      <w:lang w:val="it-IT" w:eastAsia="it-IT"/>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lang w:bidi="fa-IR"/>
    </w:rPr>
  </w:style>
  <w:style w:type="paragraph" w:customStyle="1" w:styleId="1">
    <w:name w:val="正文缩进1"/>
    <w:basedOn w:val="Normal"/>
    <w:pPr>
      <w:ind w:left="720"/>
    </w:pPr>
  </w:style>
  <w:style w:type="paragraph" w:customStyle="1" w:styleId="ReferenceHead">
    <w:name w:val="Reference Head"/>
    <w:basedOn w:val="Heading1"/>
    <w:link w:val="ReferenceHeadChar"/>
    <w:pPr>
      <w:spacing w:before="240" w:after="80"/>
      <w:jc w:val="center"/>
    </w:pPr>
    <w:rPr>
      <w:rFonts w:ascii="Cambria" w:eastAsia="MS Gothic" w:hAnsi="Cambria"/>
      <w:b w:val="0"/>
      <w:caps w:val="0"/>
      <w:smallCaps/>
      <w:color w:val="365F91"/>
      <w:kern w:val="28"/>
      <w:sz w:val="32"/>
      <w:szCs w:val="32"/>
      <w:lang w:val="x-none" w:eastAsia="en-US"/>
    </w:rPr>
  </w:style>
  <w:style w:type="paragraph" w:customStyle="1" w:styleId="CETHeading1">
    <w:name w:val="CET Heading1"/>
    <w:next w:val="CETBodytext"/>
    <w:pPr>
      <w:keepNext/>
      <w:numPr>
        <w:ilvl w:val="1"/>
        <w:numId w:val="2"/>
      </w:numPr>
      <w:suppressAutoHyphens/>
      <w:spacing w:before="240" w:after="120"/>
    </w:pPr>
    <w:rPr>
      <w:rFonts w:ascii="Arial" w:eastAsia="Times New Roman" w:hAnsi="Arial"/>
      <w:b/>
      <w:lang w:eastAsia="en-US"/>
    </w:rPr>
  </w:style>
  <w:style w:type="paragraph" w:customStyle="1" w:styleId="CETBodytext">
    <w:name w:val="CET Body text"/>
    <w:link w:val="CETBodytextCarattere"/>
    <w:qFormat/>
    <w:pPr>
      <w:tabs>
        <w:tab w:val="right" w:pos="7100"/>
      </w:tabs>
      <w:spacing w:line="264" w:lineRule="auto"/>
      <w:jc w:val="both"/>
    </w:pPr>
    <w:rPr>
      <w:rFonts w:ascii="Arial" w:eastAsia="Times New Roman" w:hAnsi="Arial"/>
      <w:sz w:val="18"/>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pPr>
      <w:numPr>
        <w:ilvl w:val="3"/>
        <w:numId w:val="2"/>
      </w:numPr>
      <w:spacing w:line="264" w:lineRule="auto"/>
      <w:jc w:val="both"/>
    </w:pPr>
    <w:rPr>
      <w:rFonts w:ascii="Times New Roman" w:eastAsia="Times New Roman" w:hAnsi="Times New Roman"/>
      <w:lang w:val="it-IT" w:eastAsia="it-IT"/>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styleId="FollowedHyperlink">
    <w:name w:val="FollowedHyperlink"/>
    <w:uiPriority w:val="99"/>
    <w:semiHidden/>
    <w:unhideWhenUsed/>
    <w:rsid w:val="00883511"/>
    <w:rPr>
      <w:color w:val="954F72"/>
      <w:u w:val="single"/>
    </w:rPr>
  </w:style>
  <w:style w:type="character" w:customStyle="1" w:styleId="10">
    <w:name w:val="未处理的提及1"/>
    <w:uiPriority w:val="99"/>
    <w:semiHidden/>
    <w:unhideWhenUsed/>
    <w:rsid w:val="00BD2B83"/>
    <w:rPr>
      <w:color w:val="808080"/>
      <w:shd w:val="clear" w:color="auto" w:fill="E6E6E6"/>
    </w:rPr>
  </w:style>
  <w:style w:type="character" w:customStyle="1" w:styleId="UnresolvedMention1">
    <w:name w:val="Unresolved Mention1"/>
    <w:basedOn w:val="DefaultParagraphFont"/>
    <w:uiPriority w:val="99"/>
    <w:semiHidden/>
    <w:unhideWhenUsed/>
    <w:rsid w:val="0085306F"/>
    <w:rPr>
      <w:color w:val="605E5C"/>
      <w:shd w:val="clear" w:color="auto" w:fill="E1DFDD"/>
    </w:rPr>
  </w:style>
  <w:style w:type="table" w:customStyle="1" w:styleId="TableGridLight1">
    <w:name w:val="Table Grid Light1"/>
    <w:basedOn w:val="TableNormal"/>
    <w:uiPriority w:val="40"/>
    <w:rsid w:val="00640F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99"/>
    <w:qFormat/>
    <w:rsid w:val="00640FC5"/>
    <w:pPr>
      <w:ind w:firstLineChars="200" w:firstLine="420"/>
    </w:pPr>
  </w:style>
  <w:style w:type="table" w:customStyle="1" w:styleId="TableGrid0">
    <w:name w:val="TableGrid"/>
    <w:rsid w:val="00590344"/>
    <w:rPr>
      <w:rFonts w:asciiTheme="minorHAnsi" w:eastAsiaTheme="minorEastAsia" w:hAnsiTheme="minorHAnsi" w:cstheme="minorBidi"/>
      <w:kern w:val="2"/>
      <w:sz w:val="22"/>
      <w:szCs w:val="22"/>
      <w:lang w:eastAsia="en-US"/>
      <w14:ligatures w14:val="standardContextual"/>
    </w:rPr>
    <w:tblPr>
      <w:tblCellMar>
        <w:top w:w="0" w:type="dxa"/>
        <w:left w:w="0" w:type="dxa"/>
        <w:bottom w:w="0" w:type="dxa"/>
        <w:right w:w="0" w:type="dxa"/>
      </w:tblCellMar>
    </w:tblPr>
  </w:style>
  <w:style w:type="character" w:customStyle="1" w:styleId="markedcontent">
    <w:name w:val="markedcontent"/>
    <w:basedOn w:val="DefaultParagraphFont"/>
    <w:rsid w:val="00D75F1C"/>
  </w:style>
  <w:style w:type="paragraph" w:styleId="Caption">
    <w:name w:val="caption"/>
    <w:basedOn w:val="Normal"/>
    <w:next w:val="Normal"/>
    <w:uiPriority w:val="35"/>
    <w:unhideWhenUsed/>
    <w:qFormat/>
    <w:rsid w:val="004A29EF"/>
    <w:pPr>
      <w:spacing w:after="200"/>
    </w:pPr>
    <w:rPr>
      <w:b/>
      <w:bCs/>
      <w:color w:val="5B9BD5" w:themeColor="accent1"/>
      <w:sz w:val="18"/>
      <w:szCs w:val="18"/>
    </w:rPr>
  </w:style>
  <w:style w:type="table" w:customStyle="1" w:styleId="LightShading1">
    <w:name w:val="Light Shading1"/>
    <w:basedOn w:val="TableNormal"/>
    <w:uiPriority w:val="60"/>
    <w:rsid w:val="002A4615"/>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ndNoteBibliography">
    <w:name w:val="EndNote Bibliography"/>
    <w:basedOn w:val="Normal"/>
    <w:link w:val="EndNoteBibliographyChar"/>
    <w:rsid w:val="00F64954"/>
    <w:pPr>
      <w:spacing w:after="160"/>
      <w:jc w:val="left"/>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F64954"/>
    <w:rPr>
      <w:rFonts w:ascii="Calibri" w:eastAsiaTheme="minorHAnsi" w:hAnsi="Calibri" w:cs="Calibri"/>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954465">
      <w:bodyDiv w:val="1"/>
      <w:marLeft w:val="0"/>
      <w:marRight w:val="0"/>
      <w:marTop w:val="0"/>
      <w:marBottom w:val="0"/>
      <w:divBdr>
        <w:top w:val="none" w:sz="0" w:space="0" w:color="auto"/>
        <w:left w:val="none" w:sz="0" w:space="0" w:color="auto"/>
        <w:bottom w:val="none" w:sz="0" w:space="0" w:color="auto"/>
        <w:right w:val="none" w:sz="0" w:space="0" w:color="auto"/>
      </w:divBdr>
    </w:div>
    <w:div w:id="747966107">
      <w:bodyDiv w:val="1"/>
      <w:marLeft w:val="0"/>
      <w:marRight w:val="0"/>
      <w:marTop w:val="0"/>
      <w:marBottom w:val="0"/>
      <w:divBdr>
        <w:top w:val="none" w:sz="0" w:space="0" w:color="auto"/>
        <w:left w:val="none" w:sz="0" w:space="0" w:color="auto"/>
        <w:bottom w:val="none" w:sz="0" w:space="0" w:color="auto"/>
        <w:right w:val="none" w:sz="0" w:space="0" w:color="auto"/>
      </w:divBdr>
      <w:divsChild>
        <w:div w:id="2048021231">
          <w:marLeft w:val="0"/>
          <w:marRight w:val="0"/>
          <w:marTop w:val="0"/>
          <w:marBottom w:val="0"/>
          <w:divBdr>
            <w:top w:val="none" w:sz="0" w:space="0" w:color="auto"/>
            <w:left w:val="none" w:sz="0" w:space="0" w:color="auto"/>
            <w:bottom w:val="none" w:sz="0" w:space="0" w:color="auto"/>
            <w:right w:val="none" w:sz="0" w:space="0" w:color="auto"/>
          </w:divBdr>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
    <w:div w:id="148099951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doi.org/%2010.1016/j.gfs.2019.02.001" TargetMode="External"/><Relationship Id="rId3" Type="http://schemas.openxmlformats.org/officeDocument/2006/relationships/styles" Target="styles.xml"/><Relationship Id="rId21" Type="http://schemas.openxmlformats.org/officeDocument/2006/relationships/hyperlink" Target="https://doi.org/10.14393/BJ-v39n%200a2023-66915"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doi.org/10.1300/J064v26n%2001_1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20.1111/agec.1268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2010.1017/S1742170513000318" TargetMode="External"/><Relationship Id="rId28" Type="http://schemas.openxmlformats.org/officeDocument/2006/relationships/hyperlink" Target="https://doi.org/10.1007/%20s10705-018-09968-7" TargetMode="Externa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zerfu24@hotmail.com" TargetMode="External"/><Relationship Id="rId14" Type="http://schemas.openxmlformats.org/officeDocument/2006/relationships/image" Target="media/image4.png"/><Relationship Id="rId22" Type="http://schemas.openxmlformats.org/officeDocument/2006/relationships/hyperlink" Target="https://doi.org/%2010.21203/rs.3.rs2113596/v1" TargetMode="External"/><Relationship Id="rId27" Type="http://schemas.openxmlformats.org/officeDocument/2006/relationships/hyperlink" Target="https://doi.org/10.3390/su1%205075731"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87C7A-79B1-4FCA-9653-8811593AD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16</Pages>
  <Words>5808</Words>
  <Characters>32584</Characters>
  <Application>Microsoft Office Word</Application>
  <DocSecurity>0</DocSecurity>
  <PresentationFormat/>
  <Lines>1357</Lines>
  <Paragraphs>451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IIETA</Company>
  <LinksUpToDate>false</LinksUpToDate>
  <CharactersWithSpaces>37941</CharactersWithSpaces>
  <SharedDoc>false</SharedDoc>
  <HLinks>
    <vt:vector size="12" baseType="variant">
      <vt:variant>
        <vt:i4>4128801</vt:i4>
      </vt:variant>
      <vt:variant>
        <vt:i4>18</vt:i4>
      </vt:variant>
      <vt:variant>
        <vt:i4>0</vt:i4>
      </vt:variant>
      <vt:variant>
        <vt:i4>5</vt:i4>
      </vt:variant>
      <vt:variant>
        <vt:lpwstr>http://www.crossref.org/guestquery/%23.</vt:lpwstr>
      </vt:variant>
      <vt:variant>
        <vt:lpwstr/>
      </vt:variant>
      <vt:variant>
        <vt:i4>7078003</vt:i4>
      </vt:variant>
      <vt:variant>
        <vt:i4>15</vt:i4>
      </vt:variant>
      <vt:variant>
        <vt:i4>0</vt:i4>
      </vt:variant>
      <vt:variant>
        <vt:i4>5</vt:i4>
      </vt:variant>
      <vt:variant>
        <vt:lpwstr>http://www.iieta.org/Journals/IJHT/ARCHIVE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IJHT</dc:creator>
  <cp:lastModifiedBy>Hailu Addis</cp:lastModifiedBy>
  <cp:revision>53</cp:revision>
  <cp:lastPrinted>2025-02-17T10:13:00Z</cp:lastPrinted>
  <dcterms:created xsi:type="dcterms:W3CDTF">2024-12-23T06:23:00Z</dcterms:created>
  <dcterms:modified xsi:type="dcterms:W3CDTF">2025-03-01T08:18:00Z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y fmtid="{D5CDD505-2E9C-101B-9397-08002B2CF9AE}" pid="3" name="GrammarlyDocumentId">
    <vt:lpwstr>0b31df263a22af9f8d5c50f47f9dab126602083898a4b4a23e499ee0b3e921fa</vt:lpwstr>
  </property>
</Properties>
</file>