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0B731E" w14:paraId="326442A9" w14:textId="77777777" w:rsidTr="0090178A">
        <w:trPr>
          <w:trHeight w:val="972"/>
        </w:trPr>
        <w:tc>
          <w:tcPr>
            <w:tcW w:w="3410" w:type="dxa"/>
            <w:tcBorders>
              <w:top w:val="nil"/>
              <w:left w:val="nil"/>
              <w:bottom w:val="single" w:sz="36" w:space="0" w:color="auto"/>
              <w:right w:val="nil"/>
            </w:tcBorders>
            <w:hideMark/>
          </w:tcPr>
          <w:p w14:paraId="53F9DE24" w14:textId="77777777" w:rsidR="00006DAD" w:rsidRPr="000B731E" w:rsidRDefault="00006DAD" w:rsidP="003D2541">
            <w:pPr>
              <w:rPr>
                <w:rFonts w:ascii="Times New Roman" w:hAnsi="Times New Roman"/>
                <w:b/>
                <w:i/>
                <w:sz w:val="22"/>
                <w:szCs w:val="22"/>
                <w:lang w:eastAsia="zh-CN"/>
              </w:rPr>
            </w:pPr>
            <w:r w:rsidRPr="000B731E">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0B731E">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3D0FA898" w:rsidR="00006DAD" w:rsidRPr="000B731E" w:rsidRDefault="002641D6" w:rsidP="003D2541">
            <w:pPr>
              <w:rPr>
                <w:rFonts w:ascii="Times New Roman" w:hAnsi="Times New Roman"/>
                <w:b/>
                <w:i/>
                <w:sz w:val="22"/>
                <w:szCs w:val="22"/>
                <w:lang w:eastAsia="zh-CN"/>
              </w:rPr>
            </w:pPr>
            <w:r w:rsidRPr="000B731E">
              <w:rPr>
                <w:rFonts w:ascii="Times New Roman" w:hAnsi="Times New Roman"/>
                <w:noProof/>
                <w:sz w:val="22"/>
                <w:szCs w:val="22"/>
                <w:lang w:val="en-US" w:eastAsia="en-US"/>
              </w:rPr>
              <mc:AlternateContent>
                <mc:Choice Requires="wps">
                  <w:drawing>
                    <wp:inline distT="0" distB="0" distL="0" distR="0" wp14:anchorId="1CC3AC48" wp14:editId="19B51090">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255C2E7C" w14:textId="77777777" w:rsidR="002641D6" w:rsidRPr="008E418E" w:rsidRDefault="002641D6" w:rsidP="002641D6">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5C7023FC" w14:textId="58AB6CB2" w:rsidR="002641D6" w:rsidRPr="008E418E" w:rsidRDefault="002641D6" w:rsidP="002641D6">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1, </w:t>
                                  </w:r>
                                  <w:r w:rsidRPr="002641D6">
                                    <w:rPr>
                                      <w:rStyle w:val="Emphasis"/>
                                      <w:rFonts w:ascii="Times New Roman" w:hAnsi="Times New Roman"/>
                                      <w:i w:val="0"/>
                                      <w:color w:val="000000"/>
                                      <w:sz w:val="24"/>
                                      <w:szCs w:val="24"/>
                                      <w:lang w:val="en-US" w:eastAsia="en-US" w:bidi="fa-IR"/>
                                    </w:rPr>
                                    <w:t>June</w:t>
                                  </w:r>
                                  <w:r>
                                    <w:rPr>
                                      <w:rStyle w:val="Emphasis"/>
                                      <w:rFonts w:ascii="Times New Roman" w:hAnsi="Times New Roman"/>
                                      <w:i w:val="0"/>
                                      <w:iCs w:val="0"/>
                                      <w:color w:val="000000"/>
                                      <w:sz w:val="24"/>
                                      <w:szCs w:val="24"/>
                                      <w:lang w:val="en-US" w:eastAsia="en-US" w:bidi="fa-IR"/>
                                    </w:rPr>
                                    <w:t>, 2024, pp. 1-7</w:t>
                                  </w:r>
                                </w:p>
                                <w:p w14:paraId="55216BB0" w14:textId="77777777" w:rsidR="002641D6" w:rsidRPr="008E418E" w:rsidRDefault="002641D6" w:rsidP="002641D6">
                                  <w:pPr>
                                    <w:jc w:val="center"/>
                                    <w:rPr>
                                      <w:rFonts w:ascii="Times New Roman" w:hAnsi="Times New Roman"/>
                                      <w:color w:val="000000"/>
                                      <w:sz w:val="24"/>
                                      <w:szCs w:val="24"/>
                                      <w:lang w:val="en-US" w:eastAsia="en-US" w:bidi="fa-IR"/>
                                    </w:rPr>
                                  </w:pPr>
                                </w:p>
                                <w:p w14:paraId="7E2D236A" w14:textId="77777777" w:rsidR="002641D6" w:rsidRPr="008E418E" w:rsidRDefault="002641D6" w:rsidP="002641D6">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24B4899A" w14:textId="77777777" w:rsidR="002641D6" w:rsidRDefault="002641D6" w:rsidP="002641D6">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1CC3AC48"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255C2E7C" w14:textId="77777777" w:rsidR="002641D6" w:rsidRPr="008E418E" w:rsidRDefault="002641D6" w:rsidP="002641D6">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5C7023FC" w14:textId="58AB6CB2" w:rsidR="002641D6" w:rsidRPr="008E418E" w:rsidRDefault="002641D6" w:rsidP="002641D6">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1, </w:t>
                            </w:r>
                            <w:r w:rsidRPr="002641D6">
                              <w:rPr>
                                <w:rStyle w:val="Emphasis"/>
                                <w:rFonts w:ascii="Times New Roman" w:hAnsi="Times New Roman"/>
                                <w:i w:val="0"/>
                                <w:color w:val="000000"/>
                                <w:sz w:val="24"/>
                                <w:szCs w:val="24"/>
                                <w:lang w:val="en-US" w:eastAsia="en-US" w:bidi="fa-IR"/>
                              </w:rPr>
                              <w:t>June</w:t>
                            </w:r>
                            <w:r>
                              <w:rPr>
                                <w:rStyle w:val="Emphasis"/>
                                <w:rFonts w:ascii="Times New Roman" w:hAnsi="Times New Roman"/>
                                <w:i w:val="0"/>
                                <w:iCs w:val="0"/>
                                <w:color w:val="000000"/>
                                <w:sz w:val="24"/>
                                <w:szCs w:val="24"/>
                                <w:lang w:val="en-US" w:eastAsia="en-US" w:bidi="fa-IR"/>
                              </w:rPr>
                              <w:t>, 2024, pp. 1-7</w:t>
                            </w:r>
                          </w:p>
                          <w:p w14:paraId="55216BB0" w14:textId="77777777" w:rsidR="002641D6" w:rsidRPr="008E418E" w:rsidRDefault="002641D6" w:rsidP="002641D6">
                            <w:pPr>
                              <w:jc w:val="center"/>
                              <w:rPr>
                                <w:rFonts w:ascii="Times New Roman" w:hAnsi="Times New Roman"/>
                                <w:color w:val="000000"/>
                                <w:sz w:val="24"/>
                                <w:szCs w:val="24"/>
                                <w:lang w:val="en-US" w:eastAsia="en-US" w:bidi="fa-IR"/>
                              </w:rPr>
                            </w:pPr>
                          </w:p>
                          <w:p w14:paraId="7E2D236A" w14:textId="77777777" w:rsidR="002641D6" w:rsidRPr="008E418E" w:rsidRDefault="002641D6" w:rsidP="002641D6">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24B4899A" w14:textId="77777777" w:rsidR="002641D6" w:rsidRDefault="002641D6" w:rsidP="002641D6">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0B731E" w:rsidRDefault="00006DAD" w:rsidP="003D2541">
      <w:pPr>
        <w:tabs>
          <w:tab w:val="left" w:pos="9500"/>
        </w:tabs>
        <w:rPr>
          <w:rFonts w:ascii="Times New Roman" w:hAnsi="Times New Roman"/>
          <w:b/>
          <w:i/>
          <w:sz w:val="22"/>
          <w:szCs w:val="22"/>
          <w:lang w:eastAsia="zh-CN"/>
        </w:rPr>
      </w:pPr>
      <w:r w:rsidRPr="000B731E">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0B731E" w14:paraId="0172C78E" w14:textId="77777777" w:rsidTr="0090178A">
        <w:trPr>
          <w:trHeight w:val="253"/>
        </w:trPr>
        <w:tc>
          <w:tcPr>
            <w:tcW w:w="9713" w:type="dxa"/>
            <w:gridSpan w:val="3"/>
            <w:tcBorders>
              <w:bottom w:val="nil"/>
              <w:right w:val="nil"/>
            </w:tcBorders>
          </w:tcPr>
          <w:p w14:paraId="7681358D" w14:textId="77777777" w:rsidR="00006DAD" w:rsidRPr="000B731E" w:rsidRDefault="00006DAD" w:rsidP="002D51C8">
            <w:pPr>
              <w:jc w:val="center"/>
              <w:rPr>
                <w:rFonts w:ascii="Times New Roman" w:hAnsi="Times New Roman"/>
                <w:b/>
                <w:sz w:val="22"/>
                <w:szCs w:val="22"/>
                <w:lang w:val="en-US" w:eastAsia="zh-CN"/>
              </w:rPr>
            </w:pPr>
            <w:r w:rsidRPr="000B731E">
              <w:rPr>
                <w:rFonts w:ascii="Times New Roman" w:eastAsia="Times New Roman" w:hAnsi="Times New Roman"/>
                <w:b/>
                <w:bCs/>
                <w:kern w:val="32"/>
                <w:sz w:val="22"/>
                <w:szCs w:val="22"/>
                <w:lang w:val="x-none" w:eastAsia="x-none"/>
              </w:rPr>
              <w:t>Evaluation of Smoke Treatments for the Ripening of Banana (Musa spp.) at Metema District, Northwestern Ethiopia</w:t>
            </w:r>
          </w:p>
        </w:tc>
        <w:tc>
          <w:tcPr>
            <w:tcW w:w="727" w:type="dxa"/>
            <w:tcBorders>
              <w:left w:val="nil"/>
              <w:bottom w:val="nil"/>
            </w:tcBorders>
          </w:tcPr>
          <w:p w14:paraId="55F05ED4" w14:textId="77777777" w:rsidR="00006DAD" w:rsidRPr="000B731E" w:rsidRDefault="00006DAD" w:rsidP="002D51C8">
            <w:pPr>
              <w:jc w:val="center"/>
              <w:rPr>
                <w:rFonts w:ascii="Times New Roman" w:hAnsi="Times New Roman"/>
                <w:b/>
                <w:sz w:val="22"/>
                <w:szCs w:val="22"/>
                <w:lang w:val="en-US" w:eastAsia="zh-CN"/>
              </w:rPr>
            </w:pPr>
          </w:p>
        </w:tc>
      </w:tr>
      <w:tr w:rsidR="00006DAD" w:rsidRPr="000B731E" w14:paraId="329F7EAB" w14:textId="77777777" w:rsidTr="0090178A">
        <w:trPr>
          <w:trHeight w:val="661"/>
        </w:trPr>
        <w:tc>
          <w:tcPr>
            <w:tcW w:w="9713" w:type="dxa"/>
            <w:gridSpan w:val="3"/>
            <w:tcBorders>
              <w:top w:val="nil"/>
              <w:bottom w:val="nil"/>
              <w:right w:val="nil"/>
            </w:tcBorders>
            <w:vAlign w:val="center"/>
          </w:tcPr>
          <w:p w14:paraId="2B5E5294" w14:textId="77777777" w:rsidR="00006DAD" w:rsidRPr="000B731E" w:rsidRDefault="00006DAD" w:rsidP="002D51C8">
            <w:pPr>
              <w:jc w:val="center"/>
              <w:rPr>
                <w:rFonts w:ascii="Times New Roman" w:hAnsi="Times New Roman"/>
                <w:sz w:val="22"/>
                <w:szCs w:val="22"/>
                <w:lang w:val="en-US"/>
              </w:rPr>
            </w:pPr>
          </w:p>
          <w:p w14:paraId="5C92AFE3" w14:textId="77777777" w:rsidR="00006DAD" w:rsidRPr="000B731E" w:rsidRDefault="00006DAD" w:rsidP="002D51C8">
            <w:pPr>
              <w:jc w:val="center"/>
              <w:rPr>
                <w:rFonts w:ascii="Times New Roman" w:hAnsi="Times New Roman"/>
                <w:sz w:val="22"/>
                <w:szCs w:val="22"/>
                <w:lang w:val="de-DE" w:eastAsia="zh-CN"/>
              </w:rPr>
            </w:pPr>
            <w:r w:rsidRPr="000B731E">
              <w:rPr>
                <w:rFonts w:ascii="Times New Roman" w:eastAsia="Times New Roman" w:hAnsi="Times New Roman"/>
                <w:sz w:val="22"/>
                <w:szCs w:val="22"/>
                <w:lang w:val="de-DE" w:eastAsia="en-US"/>
              </w:rPr>
              <w:t>Azeze Wubie Kassa</w:t>
            </w:r>
            <w:r w:rsidRPr="000B731E">
              <w:rPr>
                <w:rFonts w:ascii="Times New Roman" w:eastAsia="Times New Roman" w:hAnsi="Times New Roman"/>
                <w:sz w:val="22"/>
                <w:szCs w:val="22"/>
                <w:vertAlign w:val="superscript"/>
                <w:lang w:val="de-DE" w:eastAsia="en-US"/>
              </w:rPr>
              <w:t>1*</w:t>
            </w:r>
            <w:r w:rsidRPr="000B731E">
              <w:rPr>
                <w:rFonts w:ascii="Times New Roman" w:eastAsia="Times New Roman" w:hAnsi="Times New Roman"/>
                <w:sz w:val="22"/>
                <w:szCs w:val="22"/>
                <w:lang w:val="de-DE" w:eastAsia="en-US"/>
              </w:rPr>
              <w:t>, Hayat Yasin Mohamed</w:t>
            </w:r>
            <w:r w:rsidRPr="000B731E">
              <w:rPr>
                <w:rFonts w:ascii="Times New Roman" w:eastAsia="Times New Roman" w:hAnsi="Times New Roman"/>
                <w:sz w:val="22"/>
                <w:szCs w:val="22"/>
                <w:vertAlign w:val="superscript"/>
                <w:lang w:val="de-DE" w:eastAsia="en-US"/>
              </w:rPr>
              <w:t>1</w:t>
            </w:r>
            <w:r w:rsidRPr="000B731E">
              <w:rPr>
                <w:rFonts w:ascii="Times New Roman" w:eastAsia="Times New Roman" w:hAnsi="Times New Roman"/>
                <w:sz w:val="22"/>
                <w:szCs w:val="22"/>
                <w:lang w:val="de-DE" w:eastAsia="en-US"/>
              </w:rPr>
              <w:t>, Tegegne Ashagrie Endalew</w:t>
            </w:r>
            <w:r w:rsidRPr="000B731E">
              <w:rPr>
                <w:rFonts w:ascii="Times New Roman" w:eastAsia="Times New Roman" w:hAnsi="Times New Roman"/>
                <w:sz w:val="22"/>
                <w:szCs w:val="22"/>
                <w:vertAlign w:val="superscript"/>
                <w:lang w:val="de-DE" w:eastAsia="en-US"/>
              </w:rPr>
              <w:t>1</w:t>
            </w:r>
          </w:p>
          <w:p w14:paraId="02727EAF" w14:textId="77777777" w:rsidR="00006DAD" w:rsidRPr="000B731E" w:rsidRDefault="00006DAD" w:rsidP="002D51C8">
            <w:pPr>
              <w:jc w:val="center"/>
              <w:rPr>
                <w:rFonts w:ascii="Times New Roman" w:hAnsi="Times New Roman"/>
                <w:b/>
                <w:sz w:val="22"/>
                <w:szCs w:val="22"/>
                <w:lang w:val="de-DE" w:eastAsia="zh-CN"/>
              </w:rPr>
            </w:pPr>
          </w:p>
        </w:tc>
        <w:tc>
          <w:tcPr>
            <w:tcW w:w="727" w:type="dxa"/>
            <w:tcBorders>
              <w:top w:val="nil"/>
              <w:left w:val="nil"/>
              <w:bottom w:val="nil"/>
            </w:tcBorders>
          </w:tcPr>
          <w:p w14:paraId="7D72A7E2" w14:textId="77777777" w:rsidR="00006DAD" w:rsidRPr="000B731E" w:rsidRDefault="00006DAD" w:rsidP="002D51C8">
            <w:pPr>
              <w:jc w:val="center"/>
              <w:rPr>
                <w:rFonts w:ascii="Times New Roman" w:hAnsi="Times New Roman"/>
                <w:sz w:val="22"/>
                <w:szCs w:val="22"/>
                <w:lang w:val="de-DE"/>
              </w:rPr>
            </w:pPr>
          </w:p>
        </w:tc>
      </w:tr>
      <w:tr w:rsidR="00006DAD" w:rsidRPr="000B731E" w14:paraId="0CDE813C" w14:textId="77777777" w:rsidTr="0090178A">
        <w:trPr>
          <w:trHeight w:val="661"/>
        </w:trPr>
        <w:tc>
          <w:tcPr>
            <w:tcW w:w="10440" w:type="dxa"/>
            <w:gridSpan w:val="4"/>
            <w:tcBorders>
              <w:top w:val="nil"/>
              <w:bottom w:val="single" w:sz="4" w:space="0" w:color="auto"/>
            </w:tcBorders>
          </w:tcPr>
          <w:p w14:paraId="2BCB3060" w14:textId="77777777" w:rsidR="00006DAD" w:rsidRPr="000B731E" w:rsidRDefault="00006DAD" w:rsidP="002D51C8">
            <w:pPr>
              <w:jc w:val="center"/>
              <w:rPr>
                <w:rFonts w:ascii="Times New Roman" w:hAnsi="Times New Roman"/>
                <w:sz w:val="22"/>
                <w:szCs w:val="22"/>
                <w:lang w:val="en-US"/>
              </w:rPr>
            </w:pPr>
            <w:r w:rsidRPr="000B731E">
              <w:rPr>
                <w:rFonts w:ascii="Times New Roman" w:hAnsi="Times New Roman"/>
                <w:sz w:val="22"/>
                <w:szCs w:val="22"/>
                <w:vertAlign w:val="superscript"/>
                <w:lang w:val="en-US" w:eastAsia="zh-CN"/>
              </w:rPr>
              <w:t>1</w:t>
            </w:r>
            <w:r w:rsidRPr="000B731E">
              <w:rPr>
                <w:rFonts w:ascii="Times New Roman" w:hAnsi="Times New Roman"/>
                <w:sz w:val="22"/>
                <w:szCs w:val="22"/>
                <w:vertAlign w:val="superscript"/>
                <w:lang w:val="en-US"/>
              </w:rPr>
              <w:t xml:space="preserve"> </w:t>
            </w:r>
            <w:r w:rsidRPr="000B731E">
              <w:rPr>
                <w:rFonts w:ascii="Times New Roman" w:hAnsi="Times New Roman"/>
                <w:sz w:val="22"/>
                <w:szCs w:val="22"/>
                <w:lang w:val="en-US"/>
              </w:rPr>
              <w:t>Gondar Agricultural Research Center, P.O. Box 1337 Gondar- Ethiopia</w:t>
            </w:r>
          </w:p>
          <w:p w14:paraId="2D0BACF1" w14:textId="77777777" w:rsidR="00006DAD" w:rsidRPr="000B731E" w:rsidRDefault="00006DAD" w:rsidP="002D51C8">
            <w:pPr>
              <w:jc w:val="center"/>
              <w:rPr>
                <w:rFonts w:ascii="Times New Roman" w:hAnsi="Times New Roman"/>
                <w:sz w:val="22"/>
                <w:szCs w:val="22"/>
                <w:lang w:val="en-US" w:eastAsia="zh-CN"/>
              </w:rPr>
            </w:pPr>
          </w:p>
          <w:p w14:paraId="33F659C4" w14:textId="77777777" w:rsidR="00006DAD" w:rsidRPr="000B731E" w:rsidRDefault="00006DAD" w:rsidP="002D51C8">
            <w:pPr>
              <w:jc w:val="center"/>
              <w:rPr>
                <w:rFonts w:ascii="Times New Roman" w:hAnsi="Times New Roman"/>
                <w:sz w:val="22"/>
                <w:szCs w:val="22"/>
                <w:vertAlign w:val="superscript"/>
                <w:lang w:val="en-US" w:eastAsia="zh-CN"/>
              </w:rPr>
            </w:pPr>
            <w:r w:rsidRPr="000B731E">
              <w:rPr>
                <w:rFonts w:ascii="Times New Roman" w:hAnsi="Times New Roman"/>
                <w:sz w:val="22"/>
                <w:szCs w:val="22"/>
                <w:lang w:val="en-US" w:eastAsia="zh-CN"/>
              </w:rPr>
              <w:t>Corresponding Author Email:</w:t>
            </w:r>
            <w:r w:rsidRPr="000B731E">
              <w:rPr>
                <w:rFonts w:ascii="Times New Roman" w:hAnsi="Times New Roman"/>
                <w:sz w:val="22"/>
                <w:szCs w:val="22"/>
                <w:lang w:val="en-US"/>
              </w:rPr>
              <w:t xml:space="preserve"> </w:t>
            </w:r>
            <w:hyperlink r:id="rId9" w:history="1">
              <w:r w:rsidRPr="000B731E">
                <w:rPr>
                  <w:rFonts w:ascii="Times New Roman" w:eastAsia="Times New Roman" w:hAnsi="Times New Roman"/>
                  <w:sz w:val="22"/>
                  <w:szCs w:val="22"/>
                </w:rPr>
                <w:t>azezewubie123@gmail.com</w:t>
              </w:r>
            </w:hyperlink>
          </w:p>
        </w:tc>
      </w:tr>
      <w:tr w:rsidR="00006DAD" w:rsidRPr="000B731E" w14:paraId="58960724" w14:textId="77777777" w:rsidTr="0090178A">
        <w:trPr>
          <w:trHeight w:val="661"/>
        </w:trPr>
        <w:tc>
          <w:tcPr>
            <w:tcW w:w="10440" w:type="dxa"/>
            <w:gridSpan w:val="4"/>
            <w:tcBorders>
              <w:top w:val="nil"/>
              <w:bottom w:val="single" w:sz="4" w:space="0" w:color="auto"/>
            </w:tcBorders>
          </w:tcPr>
          <w:p w14:paraId="4F1083C8" w14:textId="77777777" w:rsidR="00006DAD" w:rsidRPr="000B731E" w:rsidRDefault="00006DAD" w:rsidP="003D2541">
            <w:pPr>
              <w:rPr>
                <w:rFonts w:ascii="Times New Roman" w:hAnsi="Times New Roman"/>
                <w:sz w:val="22"/>
                <w:szCs w:val="22"/>
                <w:vertAlign w:val="superscript"/>
                <w:lang w:val="en-US" w:eastAsia="zh-CN"/>
              </w:rPr>
            </w:pPr>
          </w:p>
          <w:p w14:paraId="479C7735" w14:textId="77777777" w:rsidR="00006DAD" w:rsidRPr="000B731E" w:rsidRDefault="00006DAD" w:rsidP="003D2541">
            <w:pPr>
              <w:rPr>
                <w:rFonts w:ascii="Times New Roman" w:hAnsi="Times New Roman"/>
                <w:sz w:val="22"/>
                <w:szCs w:val="22"/>
                <w:lang w:val="en-US" w:eastAsia="zh-CN"/>
              </w:rPr>
            </w:pPr>
            <w:r w:rsidRPr="00755DE3">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0B731E" w14:paraId="3D07A2C1" w14:textId="77777777" w:rsidTr="0090178A">
        <w:trPr>
          <w:trHeight w:val="152"/>
        </w:trPr>
        <w:tc>
          <w:tcPr>
            <w:tcW w:w="3597" w:type="dxa"/>
            <w:tcBorders>
              <w:left w:val="nil"/>
              <w:bottom w:val="single" w:sz="4" w:space="0" w:color="auto"/>
              <w:right w:val="nil"/>
            </w:tcBorders>
            <w:vAlign w:val="center"/>
          </w:tcPr>
          <w:p w14:paraId="0E9CD695" w14:textId="77777777" w:rsidR="00006DAD" w:rsidRPr="000B731E" w:rsidRDefault="00006DAD" w:rsidP="003D2541">
            <w:pPr>
              <w:rPr>
                <w:rFonts w:ascii="Times New Roman" w:hAnsi="Times New Roman"/>
                <w:b/>
                <w:iCs/>
                <w:sz w:val="22"/>
                <w:szCs w:val="22"/>
                <w:lang w:eastAsia="zh-CN"/>
              </w:rPr>
            </w:pPr>
          </w:p>
          <w:p w14:paraId="31E0D830" w14:textId="42548B94" w:rsidR="00006DAD" w:rsidRPr="000B731E" w:rsidRDefault="00006DAD" w:rsidP="003D2541">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0B731E" w:rsidRDefault="00006DAD" w:rsidP="003D2541">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0B731E" w:rsidRDefault="00006DAD" w:rsidP="003D2541">
            <w:pPr>
              <w:rPr>
                <w:rFonts w:ascii="Times New Roman" w:hAnsi="Times New Roman"/>
                <w:b/>
                <w:iCs/>
                <w:sz w:val="22"/>
                <w:szCs w:val="22"/>
                <w:lang w:eastAsia="zh-CN"/>
              </w:rPr>
            </w:pPr>
          </w:p>
          <w:p w14:paraId="3EA0E1EA" w14:textId="77777777" w:rsidR="00006DAD" w:rsidRPr="000B731E" w:rsidRDefault="00006DAD" w:rsidP="003D2541">
            <w:pPr>
              <w:rPr>
                <w:rFonts w:ascii="Times New Roman" w:hAnsi="Times New Roman"/>
                <w:b/>
                <w:iCs/>
                <w:sz w:val="22"/>
                <w:szCs w:val="22"/>
                <w:lang w:eastAsia="zh-CN"/>
              </w:rPr>
            </w:pPr>
            <w:r w:rsidRPr="000B731E">
              <w:rPr>
                <w:rFonts w:ascii="Times New Roman" w:hAnsi="Times New Roman"/>
                <w:b/>
                <w:iCs/>
                <w:sz w:val="22"/>
                <w:szCs w:val="22"/>
                <w:lang w:eastAsia="zh-CN"/>
              </w:rPr>
              <w:t>ABSTRACT</w:t>
            </w:r>
          </w:p>
        </w:tc>
      </w:tr>
      <w:tr w:rsidR="00006DAD" w:rsidRPr="000B731E" w14:paraId="050370C5" w14:textId="77777777" w:rsidTr="0090178A">
        <w:trPr>
          <w:trHeight w:val="152"/>
        </w:trPr>
        <w:tc>
          <w:tcPr>
            <w:tcW w:w="3597" w:type="dxa"/>
            <w:tcBorders>
              <w:left w:val="nil"/>
              <w:bottom w:val="nil"/>
              <w:right w:val="nil"/>
            </w:tcBorders>
            <w:vAlign w:val="center"/>
          </w:tcPr>
          <w:p w14:paraId="68FB8A4C" w14:textId="77777777" w:rsidR="00006DAD" w:rsidRPr="000B731E" w:rsidRDefault="00006DAD" w:rsidP="003D2541">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0B731E" w:rsidRDefault="00006DAD" w:rsidP="003D2541">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0B731E" w:rsidRDefault="00006DAD" w:rsidP="003D2541">
            <w:pPr>
              <w:rPr>
                <w:rFonts w:ascii="Times New Roman" w:hAnsi="Times New Roman"/>
                <w:b/>
                <w:iCs/>
                <w:sz w:val="22"/>
                <w:szCs w:val="22"/>
                <w:lang w:eastAsia="zh-CN"/>
              </w:rPr>
            </w:pPr>
          </w:p>
        </w:tc>
      </w:tr>
      <w:tr w:rsidR="00006DAD" w:rsidRPr="000B731E" w14:paraId="6F38BE60" w14:textId="77777777" w:rsidTr="0090178A">
        <w:trPr>
          <w:trHeight w:val="441"/>
        </w:trPr>
        <w:tc>
          <w:tcPr>
            <w:tcW w:w="3597" w:type="dxa"/>
            <w:tcBorders>
              <w:top w:val="nil"/>
              <w:right w:val="nil"/>
            </w:tcBorders>
          </w:tcPr>
          <w:p w14:paraId="7009EF42" w14:textId="165AB6C0" w:rsidR="00006DAD" w:rsidRPr="000B731E" w:rsidRDefault="00006DAD" w:rsidP="003D2541">
            <w:pPr>
              <w:rPr>
                <w:rFonts w:ascii="Times New Roman" w:hAnsi="Times New Roman"/>
                <w:b/>
                <w:iCs/>
                <w:sz w:val="22"/>
                <w:szCs w:val="22"/>
                <w:lang w:val="en-US" w:eastAsia="zh-CN"/>
              </w:rPr>
            </w:pPr>
            <w:r w:rsidRPr="000B731E">
              <w:rPr>
                <w:rFonts w:ascii="Times New Roman" w:hAnsi="Times New Roman"/>
                <w:b/>
                <w:iCs/>
                <w:sz w:val="22"/>
                <w:szCs w:val="22"/>
                <w:lang w:val="en-US" w:eastAsia="zh-CN"/>
              </w:rPr>
              <w:t xml:space="preserve">Received: </w:t>
            </w:r>
            <w:r w:rsidR="00E44786" w:rsidRPr="00755DE3">
              <w:rPr>
                <w:rFonts w:ascii="Times New Roman" w:hAnsi="Times New Roman"/>
                <w:bCs/>
                <w:iCs/>
                <w:sz w:val="22"/>
                <w:szCs w:val="22"/>
                <w:lang w:val="en-US" w:eastAsia="zh-CN"/>
              </w:rPr>
              <w:t>February 23</w:t>
            </w:r>
            <w:r w:rsidR="009A2950" w:rsidRPr="00755DE3">
              <w:rPr>
                <w:rFonts w:ascii="Times New Roman" w:hAnsi="Times New Roman"/>
                <w:bCs/>
                <w:iCs/>
                <w:sz w:val="22"/>
                <w:szCs w:val="22"/>
                <w:lang w:val="en-US" w:eastAsia="zh-CN"/>
              </w:rPr>
              <w:t>, 2024</w:t>
            </w:r>
          </w:p>
          <w:p w14:paraId="482CB1EF" w14:textId="5917C50C" w:rsidR="00006DAD" w:rsidRPr="000B731E" w:rsidRDefault="00006DAD" w:rsidP="003D2541">
            <w:pPr>
              <w:rPr>
                <w:rFonts w:ascii="Times New Roman" w:hAnsi="Times New Roman"/>
                <w:iCs/>
                <w:sz w:val="22"/>
                <w:szCs w:val="22"/>
                <w:lang w:val="en-US" w:eastAsia="zh-CN"/>
              </w:rPr>
            </w:pPr>
            <w:r w:rsidRPr="000B731E">
              <w:rPr>
                <w:rFonts w:ascii="Times New Roman" w:hAnsi="Times New Roman"/>
                <w:b/>
                <w:iCs/>
                <w:sz w:val="22"/>
                <w:szCs w:val="22"/>
                <w:lang w:val="en-US" w:eastAsia="zh-CN"/>
              </w:rPr>
              <w:t>Revised:</w:t>
            </w:r>
            <w:r w:rsidR="009A2950" w:rsidRPr="000B731E">
              <w:rPr>
                <w:rFonts w:ascii="Times New Roman" w:hAnsi="Times New Roman"/>
                <w:b/>
                <w:iCs/>
                <w:sz w:val="22"/>
                <w:szCs w:val="22"/>
                <w:lang w:val="en-US" w:eastAsia="zh-CN"/>
              </w:rPr>
              <w:t xml:space="preserve"> </w:t>
            </w:r>
            <w:r w:rsidR="00106E43">
              <w:rPr>
                <w:rFonts w:ascii="Times New Roman" w:hAnsi="Times New Roman"/>
                <w:bCs/>
                <w:iCs/>
                <w:sz w:val="22"/>
                <w:szCs w:val="22"/>
                <w:lang w:val="en-US" w:eastAsia="zh-CN"/>
              </w:rPr>
              <w:t>May</w:t>
            </w:r>
            <w:r w:rsidR="009A2950" w:rsidRPr="00755DE3">
              <w:rPr>
                <w:rFonts w:ascii="Times New Roman" w:hAnsi="Times New Roman"/>
                <w:bCs/>
                <w:iCs/>
                <w:sz w:val="22"/>
                <w:szCs w:val="22"/>
                <w:lang w:val="en-US" w:eastAsia="zh-CN"/>
              </w:rPr>
              <w:t xml:space="preserve"> 30, 2024</w:t>
            </w:r>
          </w:p>
          <w:p w14:paraId="75B2FA82" w14:textId="248FAFB1" w:rsidR="00006DAD" w:rsidRPr="000B731E" w:rsidRDefault="00006DAD" w:rsidP="003D2541">
            <w:pPr>
              <w:rPr>
                <w:rFonts w:ascii="Times New Roman" w:hAnsi="Times New Roman"/>
                <w:b/>
                <w:iCs/>
                <w:sz w:val="22"/>
                <w:szCs w:val="22"/>
                <w:lang w:val="en-US" w:eastAsia="zh-CN"/>
              </w:rPr>
            </w:pPr>
            <w:r w:rsidRPr="000B731E">
              <w:rPr>
                <w:rFonts w:ascii="Times New Roman" w:hAnsi="Times New Roman"/>
                <w:b/>
                <w:iCs/>
                <w:sz w:val="22"/>
                <w:szCs w:val="22"/>
                <w:lang w:val="en-US" w:eastAsia="zh-CN"/>
              </w:rPr>
              <w:t>Accepted:</w:t>
            </w:r>
            <w:r w:rsidR="00E44786" w:rsidRPr="000B731E">
              <w:rPr>
                <w:rFonts w:ascii="Times New Roman" w:hAnsi="Times New Roman"/>
                <w:b/>
                <w:iCs/>
                <w:sz w:val="22"/>
                <w:szCs w:val="22"/>
                <w:lang w:val="en-US" w:eastAsia="zh-CN"/>
              </w:rPr>
              <w:t xml:space="preserve"> </w:t>
            </w:r>
            <w:r w:rsidR="00106E43">
              <w:rPr>
                <w:rFonts w:ascii="Times New Roman" w:hAnsi="Times New Roman"/>
                <w:bCs/>
                <w:iCs/>
                <w:sz w:val="22"/>
                <w:szCs w:val="22"/>
                <w:lang w:val="en-US" w:eastAsia="zh-CN"/>
              </w:rPr>
              <w:t>June</w:t>
            </w:r>
            <w:r w:rsidR="00E44786" w:rsidRPr="00755DE3">
              <w:rPr>
                <w:rFonts w:ascii="Times New Roman" w:hAnsi="Times New Roman"/>
                <w:bCs/>
                <w:iCs/>
                <w:sz w:val="22"/>
                <w:szCs w:val="22"/>
                <w:lang w:val="en-US" w:eastAsia="zh-CN"/>
              </w:rPr>
              <w:t xml:space="preserve"> 19</w:t>
            </w:r>
            <w:r w:rsidR="009A2950" w:rsidRPr="00755DE3">
              <w:rPr>
                <w:rFonts w:ascii="Times New Roman" w:hAnsi="Times New Roman"/>
                <w:bCs/>
                <w:iCs/>
                <w:sz w:val="22"/>
                <w:szCs w:val="22"/>
                <w:lang w:val="en-US" w:eastAsia="zh-CN"/>
              </w:rPr>
              <w:t>, 2024</w:t>
            </w:r>
            <w:r w:rsidRPr="000B731E">
              <w:rPr>
                <w:rFonts w:ascii="Times New Roman" w:hAnsi="Times New Roman"/>
                <w:b/>
                <w:iCs/>
                <w:sz w:val="22"/>
                <w:szCs w:val="22"/>
                <w:lang w:val="en-US" w:eastAsia="zh-CN"/>
              </w:rPr>
              <w:t xml:space="preserve"> </w:t>
            </w:r>
          </w:p>
          <w:p w14:paraId="6E414183" w14:textId="00524260" w:rsidR="00006DAD" w:rsidRPr="000B731E" w:rsidRDefault="00006DAD" w:rsidP="003D2541">
            <w:pPr>
              <w:rPr>
                <w:rFonts w:ascii="Times New Roman" w:hAnsi="Times New Roman"/>
                <w:iCs/>
                <w:sz w:val="22"/>
                <w:szCs w:val="22"/>
                <w:lang w:val="en-US" w:eastAsia="zh-CN"/>
              </w:rPr>
            </w:pPr>
            <w:r w:rsidRPr="000B731E">
              <w:rPr>
                <w:rFonts w:ascii="Times New Roman" w:hAnsi="Times New Roman"/>
                <w:b/>
                <w:iCs/>
                <w:sz w:val="22"/>
                <w:szCs w:val="22"/>
                <w:lang w:val="en-US" w:eastAsia="zh-CN"/>
              </w:rPr>
              <w:t>Available online:</w:t>
            </w:r>
            <w:r w:rsidR="00E44786" w:rsidRPr="000B731E">
              <w:rPr>
                <w:rFonts w:ascii="Times New Roman" w:hAnsi="Times New Roman"/>
                <w:b/>
                <w:iCs/>
                <w:sz w:val="22"/>
                <w:szCs w:val="22"/>
                <w:lang w:val="en-US" w:eastAsia="zh-CN"/>
              </w:rPr>
              <w:t xml:space="preserve"> </w:t>
            </w:r>
            <w:r w:rsidR="00106E43">
              <w:rPr>
                <w:rFonts w:ascii="Times New Roman" w:hAnsi="Times New Roman"/>
                <w:bCs/>
                <w:iCs/>
                <w:sz w:val="22"/>
                <w:szCs w:val="22"/>
                <w:lang w:val="en-US" w:eastAsia="zh-CN"/>
              </w:rPr>
              <w:t>June</w:t>
            </w:r>
            <w:r w:rsidR="00E44786" w:rsidRPr="00755DE3">
              <w:rPr>
                <w:rFonts w:ascii="Times New Roman" w:hAnsi="Times New Roman"/>
                <w:bCs/>
                <w:iCs/>
                <w:sz w:val="22"/>
                <w:szCs w:val="22"/>
                <w:lang w:val="en-US" w:eastAsia="zh-CN"/>
              </w:rPr>
              <w:t xml:space="preserve"> 27</w:t>
            </w:r>
            <w:r w:rsidR="009A2950" w:rsidRPr="00755DE3">
              <w:rPr>
                <w:rFonts w:ascii="Times New Roman" w:hAnsi="Times New Roman"/>
                <w:bCs/>
                <w:iCs/>
                <w:sz w:val="22"/>
                <w:szCs w:val="22"/>
                <w:lang w:val="en-US" w:eastAsia="zh-CN"/>
              </w:rPr>
              <w:t>, 2024</w:t>
            </w:r>
          </w:p>
        </w:tc>
        <w:tc>
          <w:tcPr>
            <w:tcW w:w="270" w:type="dxa"/>
            <w:tcBorders>
              <w:top w:val="nil"/>
              <w:left w:val="nil"/>
              <w:bottom w:val="nil"/>
              <w:right w:val="nil"/>
            </w:tcBorders>
          </w:tcPr>
          <w:p w14:paraId="587B3B32" w14:textId="77777777" w:rsidR="00006DAD" w:rsidRPr="000B731E" w:rsidRDefault="00006DAD" w:rsidP="003D2541">
            <w:pPr>
              <w:rPr>
                <w:rFonts w:ascii="Times New Roman" w:hAnsi="Times New Roman"/>
                <w:sz w:val="22"/>
                <w:szCs w:val="22"/>
                <w:lang w:val="en-US"/>
              </w:rPr>
            </w:pPr>
          </w:p>
        </w:tc>
        <w:tc>
          <w:tcPr>
            <w:tcW w:w="6573" w:type="dxa"/>
            <w:gridSpan w:val="2"/>
            <w:vMerge w:val="restart"/>
            <w:tcBorders>
              <w:top w:val="nil"/>
              <w:left w:val="nil"/>
            </w:tcBorders>
          </w:tcPr>
          <w:p w14:paraId="0A9AC9B4" w14:textId="151423CD" w:rsidR="00006DAD" w:rsidRPr="000B731E" w:rsidRDefault="00006DAD" w:rsidP="003D2541">
            <w:pPr>
              <w:rPr>
                <w:rFonts w:ascii="Times New Roman" w:hAnsi="Times New Roman"/>
                <w:sz w:val="22"/>
                <w:szCs w:val="22"/>
                <w:lang w:val="en-US"/>
              </w:rPr>
            </w:pPr>
            <w:r w:rsidRPr="000B731E">
              <w:rPr>
                <w:rFonts w:ascii="Times New Roman" w:hAnsi="Times New Roman"/>
                <w:sz w:val="22"/>
                <w:szCs w:val="22"/>
                <w:lang w:val="en-US"/>
              </w:rPr>
              <w:t xml:space="preserve">The analysis of the spatial interrelationship between soil properties and slope </w:t>
            </w:r>
            <w:r w:rsidR="00B36E06" w:rsidRPr="000B731E">
              <w:rPr>
                <w:rFonts w:ascii="Times New Roman" w:hAnsi="Times New Roman"/>
                <w:sz w:val="22"/>
                <w:szCs w:val="22"/>
                <w:lang w:val="en-US"/>
              </w:rPr>
              <w:t>aspects</w:t>
            </w:r>
            <w:r w:rsidRPr="000B731E">
              <w:rPr>
                <w:rFonts w:ascii="Times New Roman" w:hAnsi="Times New Roman"/>
                <w:sz w:val="22"/>
                <w:szCs w:val="22"/>
                <w:lang w:val="en-US"/>
              </w:rPr>
              <w:t xml:space="preserve"> is vital for understanding the range of influence on soil depth, moisture, and stone content distribution. This study investigate</w:t>
            </w:r>
            <w:r w:rsidR="00B36E06" w:rsidRPr="000B731E">
              <w:rPr>
                <w:rFonts w:ascii="Times New Roman" w:hAnsi="Times New Roman"/>
                <w:sz w:val="22"/>
                <w:szCs w:val="22"/>
                <w:lang w:val="en-US"/>
              </w:rPr>
              <w:t>d</w:t>
            </w:r>
            <w:r w:rsidRPr="000B731E">
              <w:rPr>
                <w:rFonts w:ascii="Times New Roman" w:hAnsi="Times New Roman"/>
                <w:sz w:val="22"/>
                <w:szCs w:val="22"/>
                <w:lang w:val="en-US"/>
              </w:rPr>
              <w:t xml:space="preserve"> the spatial interrelationship of topsoil moisture and stone content under different slope aspects and soil depth. The 53.7 km</w:t>
            </w:r>
            <w:r w:rsidRPr="000B731E">
              <w:rPr>
                <w:rFonts w:ascii="Times New Roman" w:hAnsi="Times New Roman"/>
                <w:sz w:val="22"/>
                <w:szCs w:val="22"/>
                <w:vertAlign w:val="superscript"/>
                <w:lang w:val="en-US"/>
              </w:rPr>
              <w:t>2</w:t>
            </w:r>
            <w:r w:rsidRPr="000B731E">
              <w:rPr>
                <w:rFonts w:ascii="Times New Roman" w:hAnsi="Times New Roman"/>
                <w:sz w:val="22"/>
                <w:szCs w:val="22"/>
                <w:lang w:val="en-US"/>
              </w:rPr>
              <w:t xml:space="preserve"> watershed was divided into 500m by 500m grid using ArcGIS and 230 soil samples were collected. In each sampling point, the soil was taken at three soil depth classes (0-25cm, 25-60cm, and 60-100cm) using a cylindrical auger, then soil samples were tested to determine the percentage of topsoil moisture and stone content. The spatial interrelationship between aspect, soil depth, topsoil moisture, and stone content </w:t>
            </w:r>
            <w:r w:rsidR="00B36E06" w:rsidRPr="000B731E">
              <w:rPr>
                <w:rFonts w:ascii="Times New Roman" w:hAnsi="Times New Roman"/>
                <w:sz w:val="22"/>
                <w:szCs w:val="22"/>
                <w:lang w:val="en-US"/>
              </w:rPr>
              <w:t>was</w:t>
            </w:r>
            <w:r w:rsidRPr="000B731E">
              <w:rPr>
                <w:rFonts w:ascii="Times New Roman" w:hAnsi="Times New Roman"/>
                <w:sz w:val="22"/>
                <w:szCs w:val="22"/>
                <w:lang w:val="en-US"/>
              </w:rPr>
              <w:t xml:space="preserve"> analyzed using R and GS+ software. The study </w:t>
            </w:r>
            <w:r w:rsidR="00B36E06" w:rsidRPr="000B731E">
              <w:rPr>
                <w:rFonts w:ascii="Times New Roman" w:hAnsi="Times New Roman"/>
                <w:sz w:val="22"/>
                <w:szCs w:val="22"/>
                <w:lang w:val="en-US"/>
              </w:rPr>
              <w:t>showed non-significant effects of this </w:t>
            </w:r>
            <w:r w:rsidRPr="000B731E">
              <w:rPr>
                <w:rFonts w:ascii="Times New Roman" w:hAnsi="Times New Roman"/>
                <w:sz w:val="22"/>
                <w:szCs w:val="22"/>
                <w:lang w:val="en-US"/>
              </w:rPr>
              <w:t>aspect on topsoil moisture, stone content, and soil depth. However, topsoil moisture tends to be higher on the north-facing slope, while stone content tends to be higher on the southeast-facing slope. The analysis of Local Moran’s I revealed that topsoil moisture, stone content, and soil depth were significantly autocorrelated. The cross-semivariogram analysis of soil depth with topsoil stone content depicted a negative spatial correlation. The experimental cross-semivariogram of soil depth versus topsoil moisture was positively fitted to exponential function whereas soil depth with topsoil stone content was best fitted to the Gaussian model. Overall, soil depth is the more influential factor than the slope aspect regarding topsoil moisture depletion and stone content distribution in the study watershed</w:t>
            </w:r>
            <w:r w:rsidRPr="000B731E">
              <w:rPr>
                <w:rFonts w:ascii="Times New Roman" w:hAnsi="Times New Roman"/>
                <w:sz w:val="22"/>
                <w:szCs w:val="22"/>
                <w:lang w:val="en-US" w:eastAsia="zh-CN"/>
              </w:rPr>
              <w:t xml:space="preserve">. </w:t>
            </w:r>
          </w:p>
        </w:tc>
      </w:tr>
      <w:tr w:rsidR="00006DAD" w:rsidRPr="000B731E" w14:paraId="2BF69221" w14:textId="77777777" w:rsidTr="0090178A">
        <w:trPr>
          <w:trHeight w:val="1253"/>
        </w:trPr>
        <w:tc>
          <w:tcPr>
            <w:tcW w:w="3597" w:type="dxa"/>
            <w:tcBorders>
              <w:right w:val="nil"/>
            </w:tcBorders>
          </w:tcPr>
          <w:p w14:paraId="6EEC6DB8" w14:textId="77777777" w:rsidR="00006DAD" w:rsidRPr="000B731E" w:rsidRDefault="00006DAD" w:rsidP="003D2541">
            <w:pPr>
              <w:rPr>
                <w:rFonts w:ascii="Times New Roman" w:hAnsi="Times New Roman"/>
                <w:b/>
                <w:i/>
                <w:sz w:val="18"/>
                <w:szCs w:val="22"/>
                <w:lang w:val="en-US" w:eastAsia="zh-CN"/>
              </w:rPr>
            </w:pPr>
          </w:p>
          <w:p w14:paraId="760356BE" w14:textId="7AE4D7F7" w:rsidR="00006DAD" w:rsidRPr="000B731E" w:rsidRDefault="00006DAD" w:rsidP="003D2541">
            <w:pPr>
              <w:rPr>
                <w:rFonts w:ascii="Times New Roman" w:hAnsi="Times New Roman"/>
                <w:b/>
                <w:sz w:val="24"/>
                <w:szCs w:val="24"/>
                <w:lang w:val="en-US" w:eastAsia="zh-CN"/>
              </w:rPr>
            </w:pPr>
            <w:r w:rsidRPr="000B731E">
              <w:rPr>
                <w:rFonts w:ascii="Times New Roman" w:hAnsi="Times New Roman"/>
                <w:b/>
                <w:sz w:val="24"/>
                <w:szCs w:val="24"/>
                <w:lang w:val="en-US" w:eastAsia="zh-CN"/>
              </w:rPr>
              <w:t>Keywords:</w:t>
            </w:r>
            <w:r w:rsidR="003D2541" w:rsidRPr="000B731E">
              <w:rPr>
                <w:rFonts w:ascii="Times New Roman" w:hAnsi="Times New Roman"/>
                <w:b/>
                <w:sz w:val="24"/>
                <w:szCs w:val="24"/>
                <w:lang w:val="en-US" w:eastAsia="zh-CN"/>
              </w:rPr>
              <w:t xml:space="preserve"> </w:t>
            </w:r>
            <w:r w:rsidRPr="000B731E">
              <w:rPr>
                <w:rFonts w:ascii="Times New Roman" w:hAnsi="Times New Roman"/>
                <w:sz w:val="24"/>
                <w:szCs w:val="24"/>
                <w:lang w:val="en-US" w:eastAsia="zh-CN"/>
              </w:rPr>
              <w:t>Banana ripening, Color change, Ethylene gas, and Kerosene smoke</w:t>
            </w:r>
          </w:p>
        </w:tc>
        <w:tc>
          <w:tcPr>
            <w:tcW w:w="270" w:type="dxa"/>
            <w:tcBorders>
              <w:top w:val="nil"/>
              <w:left w:val="nil"/>
              <w:bottom w:val="nil"/>
              <w:right w:val="nil"/>
            </w:tcBorders>
          </w:tcPr>
          <w:p w14:paraId="79239F65" w14:textId="77777777" w:rsidR="00006DAD" w:rsidRPr="000B731E" w:rsidRDefault="00006DAD" w:rsidP="003D2541">
            <w:pPr>
              <w:rPr>
                <w:rFonts w:ascii="Times New Roman" w:hAnsi="Times New Roman"/>
                <w:b/>
                <w:i/>
                <w:szCs w:val="24"/>
                <w:lang w:val="en-US" w:eastAsia="zh-CN"/>
              </w:rPr>
            </w:pPr>
          </w:p>
        </w:tc>
        <w:tc>
          <w:tcPr>
            <w:tcW w:w="6573" w:type="dxa"/>
            <w:gridSpan w:val="2"/>
            <w:vMerge/>
            <w:tcBorders>
              <w:left w:val="nil"/>
            </w:tcBorders>
          </w:tcPr>
          <w:p w14:paraId="66A6E6F1" w14:textId="77777777" w:rsidR="00006DAD" w:rsidRPr="000B731E" w:rsidRDefault="00006DAD" w:rsidP="003D2541">
            <w:pPr>
              <w:rPr>
                <w:rFonts w:ascii="Times New Roman" w:hAnsi="Times New Roman"/>
                <w:b/>
                <w:i/>
                <w:szCs w:val="24"/>
                <w:lang w:val="en-US" w:eastAsia="zh-CN"/>
              </w:rPr>
            </w:pPr>
          </w:p>
        </w:tc>
      </w:tr>
    </w:tbl>
    <w:p w14:paraId="0E745D48" w14:textId="77777777" w:rsidR="00632329" w:rsidRPr="000B731E" w:rsidRDefault="00632329" w:rsidP="003D2541">
      <w:pPr>
        <w:rPr>
          <w:rFonts w:ascii="Times New Roman" w:hAnsi="Times New Roman"/>
          <w:lang w:val="en-US"/>
        </w:rPr>
      </w:pPr>
    </w:p>
    <w:p w14:paraId="212B5791" w14:textId="77777777" w:rsidR="00632329" w:rsidRPr="000B731E" w:rsidRDefault="00632329" w:rsidP="003D2541">
      <w:pPr>
        <w:rPr>
          <w:rFonts w:ascii="Times New Roman" w:hAnsi="Times New Roman"/>
          <w:b/>
          <w:sz w:val="22"/>
          <w:szCs w:val="22"/>
          <w:lang w:val="en-US" w:eastAsia="zh-CN"/>
        </w:rPr>
      </w:pPr>
    </w:p>
    <w:p w14:paraId="16CB294C" w14:textId="77777777" w:rsidR="00632329" w:rsidRPr="000B731E" w:rsidRDefault="00632329" w:rsidP="003D2541">
      <w:pPr>
        <w:rPr>
          <w:rFonts w:ascii="Times New Roman" w:hAnsi="Times New Roman"/>
          <w:b/>
          <w:sz w:val="22"/>
          <w:szCs w:val="22"/>
          <w:lang w:val="en-US" w:eastAsia="zh-CN"/>
        </w:rPr>
      </w:pPr>
    </w:p>
    <w:p w14:paraId="33E1D525" w14:textId="77777777" w:rsidR="009125B9" w:rsidRPr="000B731E" w:rsidRDefault="009125B9" w:rsidP="003D2541">
      <w:pPr>
        <w:rPr>
          <w:rFonts w:ascii="Times New Roman" w:hAnsi="Times New Roman"/>
          <w:b/>
          <w:sz w:val="22"/>
          <w:szCs w:val="22"/>
          <w:lang w:val="en-US" w:eastAsia="zh-CN"/>
        </w:rPr>
      </w:pPr>
    </w:p>
    <w:p w14:paraId="79BACE72" w14:textId="77777777" w:rsidR="009125B9" w:rsidRPr="000B731E" w:rsidRDefault="009125B9" w:rsidP="003D2541">
      <w:pPr>
        <w:rPr>
          <w:rFonts w:ascii="Times New Roman" w:hAnsi="Times New Roman"/>
          <w:b/>
          <w:sz w:val="22"/>
          <w:szCs w:val="22"/>
          <w:lang w:val="en-US" w:eastAsia="zh-CN"/>
        </w:rPr>
      </w:pPr>
    </w:p>
    <w:p w14:paraId="0E8EDBBC" w14:textId="77777777" w:rsidR="009125B9" w:rsidRPr="000B731E" w:rsidRDefault="009125B9" w:rsidP="003D2541">
      <w:pPr>
        <w:rPr>
          <w:rFonts w:ascii="Times New Roman" w:hAnsi="Times New Roman"/>
          <w:b/>
          <w:sz w:val="22"/>
          <w:szCs w:val="22"/>
          <w:lang w:val="en-US" w:eastAsia="zh-CN"/>
        </w:rPr>
      </w:pPr>
    </w:p>
    <w:p w14:paraId="19907991" w14:textId="77777777" w:rsidR="009125B9" w:rsidRPr="000B731E" w:rsidRDefault="009125B9" w:rsidP="003D2541">
      <w:pPr>
        <w:rPr>
          <w:rFonts w:ascii="Times New Roman" w:hAnsi="Times New Roman"/>
          <w:b/>
          <w:sz w:val="22"/>
          <w:szCs w:val="22"/>
          <w:lang w:val="en-US" w:eastAsia="zh-CN"/>
        </w:rPr>
      </w:pPr>
    </w:p>
    <w:p w14:paraId="569460FA" w14:textId="77777777" w:rsidR="009125B9" w:rsidRPr="000B731E" w:rsidRDefault="009125B9" w:rsidP="003D2541">
      <w:pPr>
        <w:rPr>
          <w:rFonts w:ascii="Times New Roman" w:hAnsi="Times New Roman"/>
          <w:b/>
          <w:sz w:val="22"/>
          <w:szCs w:val="22"/>
          <w:lang w:val="en-US" w:eastAsia="zh-CN"/>
        </w:rPr>
      </w:pPr>
    </w:p>
    <w:p w14:paraId="15594498" w14:textId="77777777" w:rsidR="009125B9" w:rsidRPr="000B731E" w:rsidRDefault="009125B9" w:rsidP="003D2541">
      <w:pPr>
        <w:rPr>
          <w:rFonts w:ascii="Times New Roman" w:hAnsi="Times New Roman"/>
          <w:b/>
          <w:sz w:val="22"/>
          <w:szCs w:val="22"/>
          <w:lang w:val="en-US" w:eastAsia="zh-CN"/>
        </w:rPr>
      </w:pPr>
    </w:p>
    <w:p w14:paraId="1CA932AB" w14:textId="77777777" w:rsidR="009125B9" w:rsidRPr="000B731E" w:rsidRDefault="009125B9" w:rsidP="003D2541">
      <w:pPr>
        <w:rPr>
          <w:rFonts w:ascii="Times New Roman" w:hAnsi="Times New Roman"/>
          <w:b/>
          <w:sz w:val="22"/>
          <w:szCs w:val="22"/>
          <w:lang w:val="en-US" w:eastAsia="zh-CN"/>
        </w:rPr>
      </w:pPr>
    </w:p>
    <w:p w14:paraId="22098D7C" w14:textId="77777777" w:rsidR="009125B9" w:rsidRPr="000B731E" w:rsidRDefault="009125B9" w:rsidP="003D2541">
      <w:pPr>
        <w:rPr>
          <w:rFonts w:ascii="Times New Roman" w:hAnsi="Times New Roman"/>
          <w:b/>
          <w:sz w:val="22"/>
          <w:szCs w:val="22"/>
          <w:lang w:val="en-US" w:eastAsia="zh-CN"/>
        </w:rPr>
      </w:pPr>
    </w:p>
    <w:p w14:paraId="63858CD6" w14:textId="77777777" w:rsidR="009125B9" w:rsidRPr="000B731E" w:rsidRDefault="009125B9" w:rsidP="003D2541">
      <w:pPr>
        <w:rPr>
          <w:rFonts w:ascii="Times New Roman" w:hAnsi="Times New Roman"/>
          <w:b/>
          <w:sz w:val="22"/>
          <w:szCs w:val="22"/>
          <w:lang w:val="en-US" w:eastAsia="zh-CN"/>
        </w:rPr>
      </w:pPr>
    </w:p>
    <w:p w14:paraId="1578CFD4" w14:textId="77777777" w:rsidR="009125B9" w:rsidRPr="000B731E" w:rsidRDefault="009125B9" w:rsidP="003D2541">
      <w:pPr>
        <w:rPr>
          <w:rFonts w:ascii="Times New Roman" w:hAnsi="Times New Roman"/>
          <w:b/>
          <w:sz w:val="22"/>
          <w:szCs w:val="22"/>
          <w:lang w:val="en-US" w:eastAsia="zh-CN"/>
        </w:rPr>
      </w:pPr>
    </w:p>
    <w:p w14:paraId="56C9A293" w14:textId="77777777" w:rsidR="009125B9" w:rsidRPr="000B731E" w:rsidRDefault="009125B9" w:rsidP="003D2541">
      <w:pPr>
        <w:rPr>
          <w:rFonts w:ascii="Times New Roman" w:hAnsi="Times New Roman"/>
          <w:b/>
          <w:sz w:val="22"/>
          <w:szCs w:val="22"/>
          <w:lang w:val="en-US" w:eastAsia="zh-CN"/>
        </w:rPr>
      </w:pPr>
    </w:p>
    <w:p w14:paraId="106EC1D7" w14:textId="77777777" w:rsidR="009125B9" w:rsidRPr="000B731E" w:rsidRDefault="009125B9" w:rsidP="003D2541">
      <w:pPr>
        <w:rPr>
          <w:rFonts w:ascii="Times New Roman" w:hAnsi="Times New Roman"/>
          <w:b/>
          <w:sz w:val="22"/>
          <w:szCs w:val="22"/>
          <w:lang w:val="en-US" w:eastAsia="zh-CN"/>
        </w:rPr>
      </w:pPr>
    </w:p>
    <w:p w14:paraId="040EFFD2" w14:textId="77777777" w:rsidR="009125B9" w:rsidRPr="000B731E" w:rsidRDefault="009125B9" w:rsidP="003D2541">
      <w:pPr>
        <w:rPr>
          <w:rFonts w:ascii="Times New Roman" w:hAnsi="Times New Roman"/>
          <w:b/>
          <w:sz w:val="22"/>
          <w:szCs w:val="22"/>
          <w:lang w:val="en-US" w:eastAsia="zh-CN"/>
        </w:rPr>
        <w:sectPr w:rsidR="009125B9" w:rsidRPr="000B731E" w:rsidSect="003D2541">
          <w:footerReference w:type="default" r:id="rId10"/>
          <w:footerReference w:type="first" r:id="rId11"/>
          <w:type w:val="continuous"/>
          <w:pgSz w:w="11907" w:h="16839" w:code="9"/>
          <w:pgMar w:top="630" w:right="719" w:bottom="1138" w:left="720" w:header="737" w:footer="737" w:gutter="0"/>
          <w:cols w:space="720"/>
          <w:titlePg/>
          <w:docGrid w:linePitch="272"/>
        </w:sectPr>
      </w:pPr>
    </w:p>
    <w:p w14:paraId="0AFC175D" w14:textId="77777777" w:rsidR="00632329" w:rsidRPr="000B731E" w:rsidRDefault="00632329" w:rsidP="003D2541">
      <w:pPr>
        <w:pStyle w:val="Heading1"/>
        <w:numPr>
          <w:ilvl w:val="0"/>
          <w:numId w:val="3"/>
        </w:numPr>
        <w:spacing w:before="0" w:after="0"/>
        <w:rPr>
          <w:rFonts w:ascii="Times New Roman" w:hAnsi="Times New Roman"/>
          <w:sz w:val="22"/>
          <w:szCs w:val="22"/>
          <w:lang w:val="en-US" w:eastAsia="zh-CN"/>
        </w:rPr>
      </w:pPr>
      <w:r w:rsidRPr="000B731E">
        <w:rPr>
          <w:rFonts w:ascii="Times New Roman" w:hAnsi="Times New Roman"/>
          <w:sz w:val="22"/>
          <w:szCs w:val="22"/>
          <w:lang w:val="en-US" w:eastAsia="zh-CN"/>
        </w:rPr>
        <w:t>Introduction</w:t>
      </w:r>
    </w:p>
    <w:p w14:paraId="0418FA98" w14:textId="77777777" w:rsidR="00A178A5" w:rsidRPr="000B731E" w:rsidRDefault="00A178A5" w:rsidP="003D2541">
      <w:pPr>
        <w:rPr>
          <w:rFonts w:ascii="Times New Roman" w:hAnsi="Times New Roman"/>
          <w:sz w:val="22"/>
          <w:szCs w:val="22"/>
          <w:lang w:val="en-US" w:eastAsia="zh-CN" w:bidi="fa-IR"/>
        </w:rPr>
      </w:pPr>
    </w:p>
    <w:p w14:paraId="20603693" w14:textId="77777777" w:rsidR="00C44E71" w:rsidRPr="000B731E" w:rsidRDefault="00C44E71" w:rsidP="003D2541">
      <w:pPr>
        <w:rPr>
          <w:rFonts w:ascii="Times New Roman" w:hAnsi="Times New Roman"/>
          <w:sz w:val="22"/>
          <w:szCs w:val="22"/>
        </w:rPr>
      </w:pPr>
      <w:r w:rsidRPr="000B731E">
        <w:rPr>
          <w:rFonts w:ascii="Times New Roman" w:hAnsi="Times New Roman"/>
          <w:sz w:val="22"/>
          <w:szCs w:val="22"/>
        </w:rPr>
        <w:t>Banana (</w:t>
      </w:r>
      <w:r w:rsidRPr="000B731E">
        <w:rPr>
          <w:rFonts w:ascii="Times New Roman" w:hAnsi="Times New Roman"/>
          <w:i/>
          <w:sz w:val="22"/>
          <w:szCs w:val="22"/>
        </w:rPr>
        <w:t>Musa sp</w:t>
      </w:r>
      <w:r w:rsidRPr="000B731E">
        <w:rPr>
          <w:rFonts w:ascii="Times New Roman" w:hAnsi="Times New Roman"/>
          <w:sz w:val="22"/>
          <w:szCs w:val="22"/>
        </w:rPr>
        <w:t xml:space="preserve">.) belongs to the genus Musa and Musaceae family. It is native to Southeast Asia and is diversified in warmer regions. It has multipurpose uses compared to other horticultural fruit crops. Banana is the fourth most stable food crop in the world next to rice, wheat, and maize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{"citationItems":[{"id":"ITEM-1","itemData":{"DOI":"10.1016/j.postharvbio.2004.03.005","ISSN":"09255214","abstract":"Persimmon (Diospyros kaki L.) cv. 'Rojo Brillante' is sensitive to chilling injury (CI) when exposed to temperatures below 8°C. The most important disorder is the flesh softening that occurs when fruit are transferred from cold storage to shelf-life conditions. To study the effect of 1-methylcyclopropene (1-MCP) on the development of CI symptoms, persimmon fruit were treated with 0 (control), 0.3 or 1 μL L-1 of 1-MCP before or after storage at 1°C. 1-MCP maintained firmness and inhibited calyx abscission, properties that change as possible responses to chilling stress. 1-MCP also delayed color change. Concentrations of ethanol and acetaldehyde were lower in 1-MCP-treated fruit. Values of C2H4 and CO2 production were very low and no significant changes were observed between treatments. 1-MCP treatment did not affect soluble solids content nor weight loss. The effects of 1-MCP observed in treated fruit were similar, independent of the time of application. There were no significant effects of 1-MCP concentration. © 2004 Elsevier B.V. All rights reserved.","author":[{"dropping-particle":"","family":"Salvador","given":"Alejandra","non-dropping-particle":"","parse-names":false,"suffix":""},{"dropping-particle":"","family":"Arnal","given":"Lucía","non-dropping-particle":"","parse-names":false,"suffix":""},{"dropping-particle":"","family":"Monterde","given":"Adela","non-dropping-particle":"","parse-names":false,"suffix":""},{"dropping-particle":"","family":"Cuquerella","given":"Joaquín","non-dropping-particle":"","parse-names":false,"suffix":""}],"container-title":"Postharvest Biology and Technology","id":"ITEM-1","issue":"3","issued":{"date-parts":[["2004"]]},"page":"285-291","title":"Reduction of chilling injury symptoms in persimmon fruit cv. 'Rojo Brillante' by 1-MCP","type":"article-journal","volume":"33"},"uris":["http://www.mendeley.com/documents/?uuid=13541f94-e447-41ee-aba6-1f1e207a6757"]}],"mendeley":{"formattedCitation":"(Salvador et al., 2004)","plainTextFormattedCitation":"(Salvador et al., 2004)","previouslyFormattedCitation":"(Salvador et al., 2004)"},"properties":{"noteIndex":0},"schema":"https://github.com/citation-style-language/schema/raw/master/csl-citation.json"}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(Salvador et al., 2004)</w:t>
      </w:r>
      <w:r w:rsidRPr="000B731E">
        <w:rPr>
          <w:rFonts w:ascii="Times New Roman" w:hAnsi="Times New Roman"/>
          <w:sz w:val="22"/>
          <w:szCs w:val="22"/>
        </w:rPr>
        <w:fldChar w:fldCharType="end"/>
      </w:r>
      <w:r w:rsidRPr="000B731E">
        <w:rPr>
          <w:rFonts w:ascii="Times New Roman" w:hAnsi="Times New Roman"/>
          <w:sz w:val="22"/>
          <w:szCs w:val="22"/>
        </w:rPr>
        <w:t xml:space="preserve">. It is a good source of fiber, potassium, vitamins A, B6, C, and D, and various antioxidants and phytonutrients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{"citationItems":[{"id":"ITEM-1","itemData":{"abstract":"Banana is the common name for herbaceous plants of the genus Musa and for the fruit they produce. It is one of the oldest cultivated plants. All parts of the banana plant have medicinal applications: the flowers in bronchitis and dysentery and on ulcers; cooked flowers are given to diabetics; the astringent plant sap in cases of hysteria, epilepsy, leprosy, fevers, hemorrhages, acute dysentery and diarrhea, and it is applied on hemorrhoids, insect and other stings and bites; young leaves are placed as poultices on burns and other skin afflictions; the astringent ashes of the unripe peel and of the leaves are taken in dysentery and diarrhea and used for treating malignant ulcers; the roots are administered in digestive disorders, dysentery and other ailments; banana seed mucilage is given in cases of diarrhea in India. Antifungal and antibiotic principles are found in the peel and pulp of fully ripe bananas. The antibiotic acts against Mycobacteria. A fungicide in the peel and pulp of green fruits is active against a fungus disease of tomato plants. Norepinephrine, dopamine, and serotonin are also present in the ripe peel and pulp. The first two elevate blood pressure; serotonin inhibits gastric secretion and stimulates the smooth muscle of the intestines","author":[{"dropping-particle":"","family":"Kumar","given":"K P Sampath","non-dropping-particle":"","parse-names":false,"suffix":""},{"dropping-particle":"","family":"Bhowmik","given":"Debjit","non-dropping-particle":"","parse-names":false,"suffix":""},{"dropping-particle":"","family":"Duraivel","given":"S","non-dropping-particle":"","parse-names":false,"suffix":""},{"dropping-particle":"","family":"Umadevi","given":"M","non-dropping-particle":"","parse-names":false,"suffix":""}],"id":"ITEM-1","issue":"3","issued":{"date-parts":[["2012"]]},"page":"51-63","title":"Traditional and Medicinal Uses of Banana","type":"article-journal","volume":"1"},"uris":["http://www.mendeley.com/documents/?uuid=6b8b9786-2ce2-44b8-8387-9ccd5c99d377"]}],"mendeley":{"formattedCitation":"(Kumar et al., 2012)","plainTextFormattedCitation":"(Kumar et al., 2012)","previouslyFormattedCitation":"(Kumar et al., 2012)"},"properties":{"noteIndex":0},"schema":"https://github.com/citation-style-language/schema/raw/master/csl-citation.json"}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(Kumar et al., 2012)</w:t>
      </w:r>
      <w:r w:rsidRPr="000B731E">
        <w:rPr>
          <w:rFonts w:ascii="Times New Roman" w:hAnsi="Times New Roman"/>
          <w:sz w:val="22"/>
          <w:szCs w:val="22"/>
        </w:rPr>
        <w:fldChar w:fldCharType="end"/>
      </w:r>
      <w:r w:rsidRPr="000B731E">
        <w:rPr>
          <w:rFonts w:ascii="Times New Roman" w:hAnsi="Times New Roman"/>
          <w:sz w:val="22"/>
          <w:szCs w:val="22"/>
        </w:rPr>
        <w:t xml:space="preserve">. </w:t>
      </w:r>
    </w:p>
    <w:p w14:paraId="261A69D0" w14:textId="77777777" w:rsidR="00C44E71" w:rsidRPr="000B731E" w:rsidRDefault="00C44E71" w:rsidP="003D2541">
      <w:pPr>
        <w:rPr>
          <w:rFonts w:ascii="Times New Roman" w:hAnsi="Times New Roman"/>
          <w:sz w:val="22"/>
          <w:szCs w:val="22"/>
        </w:rPr>
      </w:pPr>
    </w:p>
    <w:p w14:paraId="5E5A242E" w14:textId="77777777" w:rsidR="00C44E71" w:rsidRPr="000B731E" w:rsidRDefault="00C44E71" w:rsidP="003D2541">
      <w:pPr>
        <w:rPr>
          <w:rFonts w:ascii="Times New Roman" w:hAnsi="Times New Roman"/>
          <w:sz w:val="22"/>
          <w:szCs w:val="22"/>
        </w:rPr>
      </w:pPr>
      <w:r w:rsidRPr="000B731E">
        <w:rPr>
          <w:rFonts w:ascii="Times New Roman" w:hAnsi="Times New Roman"/>
          <w:sz w:val="22"/>
          <w:szCs w:val="22"/>
        </w:rPr>
        <w:t xml:space="preserve">Ethiopia has a favorable diverse agro-ecology for the production of temperate, subtropical, and tropical fruits. In Ethiopia, bananas have been cultivated for several years as a garden plant, boundary of fields and farms. Recently cultivation of banana in orchards was started with the introduction of different high yielding varieties such as Dwarf Cavendish, Giant Cavendish, Poyo, Williams (I and II), and Grande Nain. Currently, banana production in Ethiopia covers about 66,800 hectares of land and total production at present is estimated to be 539,000 tons. Amhara region ranks third next to SNNP and Oromia region in banana production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author":[{"dropping-particle":"","family":"Derbew","given":"Belew","non-dropping-particle":"","parse-names":false,"suffix":""},{"dropping-particle":"","family":"Asmare","given":"Dagnew","non-dropping-particle":"","parse-names":false,"suffix":""},{"dropping-particle":"","family":"Wosene","given":"Gebresilassie","non-dropping-particle":"","parse-names":false,"suffix":""}],"container-title":"Ethiopian Journal of Crop Science","id":"ITEM-1","issue":"1","issued":{"date-parts":[["2023"]]},"page":"58-82","title":"Banana (Musa Spp.) Production System, Utilization and Constraints in Major Banana Growing Regions of Ethiopia | Ethiopian Journal of Crop Science","type":"article-journal","volume":"11"},"uris":["http://www.mendeley.com/documents/?uuid=8f3db29f-6976-4ca4-9e2d-1afe25b28fe0"]}],"mendeley":{"formattedCitation":"(Derbew et al., 2023)","plainTextFormattedCitation":"(Derbew et al., 2023)","previouslyFormattedCitation":"(Derbew et al., 2023)"},"properties":{"noteIndex":0},"schema":"https://github.com/citation-style-language/schema/raw/master/csl-citation.json"}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(Derbew et al., 2023)</w:t>
      </w:r>
      <w:r w:rsidRPr="000B731E">
        <w:rPr>
          <w:rFonts w:ascii="Times New Roman" w:hAnsi="Times New Roman"/>
          <w:sz w:val="22"/>
          <w:szCs w:val="22"/>
        </w:rPr>
        <w:fldChar w:fldCharType="end"/>
      </w:r>
      <w:r w:rsidRPr="000B731E">
        <w:rPr>
          <w:rFonts w:ascii="Times New Roman" w:hAnsi="Times New Roman"/>
          <w:sz w:val="22"/>
          <w:szCs w:val="22"/>
        </w:rPr>
        <w:t xml:space="preserve">. In Metema, district banana production covers an area of 500 hectares (Metema Worda Office of Agriculture annual report 2024-unpublished). Metema is a prevailing area for sustainable banana production in terms of temperature, soil, water sources, and market proximity. Although farmers have been allocating a parcel of land for banana production in the study areas, there are several production constraints as limiting factors.  Among these factors, lack of fruit ripening technique, improved variety, and improved production knowledge and skills are the main ones. Despite the fact that banana cultivation in study, a large volume of banana has transporting from Southern, part of the country and sold with high market prices at Metema. The presence of high demand of banana in the study areas is consider as a good opportunity for banana value chain actors to fully exploit the benefit potential of the commodity. </w:t>
      </w:r>
    </w:p>
    <w:p w14:paraId="432AEDD3" w14:textId="77777777" w:rsidR="00C44E71" w:rsidRPr="000B731E" w:rsidRDefault="00C44E71" w:rsidP="003D2541">
      <w:pPr>
        <w:rPr>
          <w:rFonts w:ascii="Times New Roman" w:hAnsi="Times New Roman"/>
          <w:sz w:val="22"/>
          <w:szCs w:val="22"/>
        </w:rPr>
      </w:pPr>
      <w:r w:rsidRPr="000B731E">
        <w:rPr>
          <w:rFonts w:ascii="Times New Roman" w:hAnsi="Times New Roman"/>
          <w:sz w:val="22"/>
          <w:szCs w:val="22"/>
        </w:rPr>
        <w:t xml:space="preserve">Ripening is a process that includes physiological, biochemical, and organoleptic changes in fruits that attain the desirable color, aroma, and texture that are unique to the optimum eating quality (Prasanna et al., 2010). Banana is ripened locally using various practices, such as covering fruits with grass, straw, banana leaf, and plastic sheet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author":[{"dropping-particle":"","family":"Berhe","given":"Kahsay","non-dropping-particle":"","parse-names":false,"suffix":""},{"dropping-particle":"","family":"Puskur","given":"Ranjitha","non-dropping-particle":"","parse-names":false,"suffix":""},{"dropping-particle":"","family":"Teka","given":"Worku","non-dropping-particle":"","parse-names":false,"suffix":""},{"dropping-particle":"","family":"Hoekstra","given":"Dirk","non-dropping-particle":"","parse-names":false,"suffix":""},{"dropping-particle":"","family":"Tegegne","given":"Azage","non-dropping-particle":"","parse-names":false,"suffix":""}],"id":"ITEM-1","issued":{"date-parts":[["2008"]]},"page":"1-21","title":"Innovation in banana value chain development in Metema district , North- western Ethiopia : IPMS experiences","type":"article-journal"},"uris":["http://www.mendeley.com/documents/?uuid=42648d8f-1419-4093-a2e8-add95c728e3e"]}],"mendeley":{"formattedCitation":"(Berhe et al., 2008)","plainTextFormattedCitation":"(Berhe et al., 2008)","previouslyFormattedCitation":"(Berhe et al., 2008)"},"properties":{"noteIndex":0},"schema":"https://github.com/citation-style-language/schema/raw/master/csl-citation.json"}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(Berhe et al., 2008)</w:t>
      </w:r>
      <w:r w:rsidRPr="000B731E">
        <w:rPr>
          <w:rFonts w:ascii="Times New Roman" w:hAnsi="Times New Roman"/>
          <w:sz w:val="22"/>
          <w:szCs w:val="22"/>
        </w:rPr>
        <w:fldChar w:fldCharType="end"/>
      </w:r>
      <w:r w:rsidRPr="000B731E">
        <w:rPr>
          <w:rFonts w:ascii="Times New Roman" w:hAnsi="Times New Roman"/>
          <w:sz w:val="22"/>
          <w:szCs w:val="22"/>
        </w:rPr>
        <w:t>. Due to the high temperature in Metema condition, traditional banana ripening techniques are ineffective and cause fruit browning which is unattractive to customers and negatively affects producers to fetch premium prices. Moreover, these techniques are not suitable for bulk fruit ripening collected by the wholesalers. Unless improved banana ripening techniques is adopted mass production of bananas is not expected in the study areas by following traditional way of ripening techniques.</w:t>
      </w:r>
    </w:p>
    <w:p w14:paraId="4E78BCEE" w14:textId="77777777" w:rsidR="009125B9" w:rsidRPr="000B731E" w:rsidRDefault="009125B9" w:rsidP="003D2541">
      <w:pPr>
        <w:ind w:firstLine="204"/>
        <w:rPr>
          <w:rFonts w:ascii="Times New Roman" w:hAnsi="Times New Roman"/>
          <w:sz w:val="22"/>
          <w:szCs w:val="22"/>
        </w:rPr>
      </w:pPr>
    </w:p>
    <w:p w14:paraId="08F4E5A9" w14:textId="77777777" w:rsidR="009125B9" w:rsidRPr="000B731E" w:rsidRDefault="009125B9" w:rsidP="003D2541">
      <w:pPr>
        <w:ind w:firstLine="204"/>
        <w:rPr>
          <w:rFonts w:ascii="Times New Roman" w:hAnsi="Times New Roman"/>
          <w:sz w:val="22"/>
          <w:szCs w:val="22"/>
        </w:rPr>
      </w:pPr>
    </w:p>
    <w:p w14:paraId="5C3A1DB2" w14:textId="48C2B6CC" w:rsidR="00640FC5" w:rsidRPr="000B731E" w:rsidRDefault="00C44E71" w:rsidP="003D2541">
      <w:pPr>
        <w:ind w:firstLine="204"/>
        <w:rPr>
          <w:rFonts w:ascii="Times New Roman" w:hAnsi="Times New Roman"/>
          <w:sz w:val="22"/>
          <w:szCs w:val="22"/>
          <w:lang w:val="en-US" w:eastAsia="zh-CN"/>
        </w:rPr>
      </w:pPr>
      <w:r w:rsidRPr="000B731E">
        <w:rPr>
          <w:rFonts w:ascii="Times New Roman" w:hAnsi="Times New Roman"/>
          <w:sz w:val="22"/>
          <w:szCs w:val="22"/>
        </w:rPr>
        <w:t xml:space="preserve">The most popular banana ripening method practiced in developed countries is the application of ethylene gas in ripening rooms. Modern banana ripening rooms are designed with techniques to control temperature, humidity, and ethylene gas concentration and are equipped with proper ventilation and exhausting systems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{"citationItems":[{"id":"ITEM-1","itemData":{"DOI":"10.1155/2019/2520179","ISSN":"23145765","abstract":"Ripening is a genetically programmed highly coordinated irreversible phenomenon which includes many biochemical changes including tissue softening, pigment changes, aroma and flavour volatile production, reduction in astringency, and many others. Banana is one of mostly consumed fruit crops in the world. Since banana is a climactic fruit, induced ripening is essential in commercial scale banana cultivation and distribution to assure good flavour, texture, and uniform peel colour. Ethylene gas, acetylene gas liberated from calcium carbide, and ethephon are some of the commercial ripening agents used successfully in the trade and they have been widely studied for their effectiveness on initiating and accelerating the ripening process and their effect on fruit quality and health related issues. Lauryl alcohol was also shown as a ripening agent for bananas. Most studies suggest that there is no difference in biochemical composition and sensory quality in bananas treated with chemicals that induce ripening from naturally ripened bananas. However volatile profiles of artificially ripened bananas were shown to be considerably different from naturally ripened bananas in some studies. This review discusses induced ripening agents and their effect on fruit quality of bananas.","author":[{"dropping-particle":"","family":"Maduwanthi","given":"S. D.T.","non-dropping-particle":"","parse-names":false,"suffix":""},{"dropping-particle":"","family":"Marapana","given":"R. A.U.J.","non-dropping-particle":"","parse-names":false,"suffix":""}],"container-title":"International Journal of Food Science","id":"ITEM-1","issued":{"date-parts":[["2019"]]},"title":"Induced ripening agents and their effect on fruit quality of banana","type":"article-journal","volume":"2019"},"uris":["http://www.mendeley.com/documents/?uuid=1b3c7680-3e44-4059-b37d-656f2a27e147"]}],"mendeley":{"formattedCitation":"(Maduwanthi &amp; Marapana, 2019)","plainTextFormattedCitation":"(Maduwanthi &amp; Marapana, 2019)","previouslyFormattedCitation":"(Maduwanthi &amp; Marapana, 2019)"},"properties":{"noteIndex":0},"schema":"https://github.com/citation-style-language/schema/raw/master/csl-citation.json"}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(Maduwanthi &amp; Marapana, 2019)</w:t>
      </w:r>
      <w:r w:rsidRPr="000B731E">
        <w:rPr>
          <w:rFonts w:ascii="Times New Roman" w:hAnsi="Times New Roman"/>
          <w:sz w:val="22"/>
          <w:szCs w:val="22"/>
        </w:rPr>
        <w:fldChar w:fldCharType="end"/>
      </w:r>
      <w:r w:rsidRPr="000B731E">
        <w:rPr>
          <w:rFonts w:ascii="Times New Roman" w:hAnsi="Times New Roman"/>
          <w:sz w:val="22"/>
          <w:szCs w:val="22"/>
        </w:rPr>
        <w:t xml:space="preserve">. This is a very expensive ripening method to adopt in Ethiopia as well as in the study area. Rather cheaper and easier methods are required for the desirable color development during ripening. . In many developing countries, food producers use several artificial ripening methods to speed up the ripening process. Smoking is one of these methods used in banana ripening in which harvested banana bunches are exposed to smoke generated by a kerosene burner in an airtight room. The smoke produced by kerosene combustion is known to contain traces of ethylene as well as other gases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{"citationItems":[{"id":"ITEM-1","itemData":{"DOI":"10.1007/s13197-010-0133-y","ISSN":"00221155","abstract":"Banana (Musa sp var 'Robusta') fruits harvested at 75-80% maturity were dip treated with different concentrations of ethrel (250-1,000 ppm) solution for 5 min. Ethrel at 500 ppm induced uniform ripening without impairing taste and flavour of banana. Untreated control banana fruits remained shriveled, green and failed to ripen evenly even after 8 days of storage. Fruits treated with 500 ppm of ethrel ripened well in 6 days at 20±1 °C. Changes in total soluble solids, acidity, total sugars and total carotenoids showed increasing trends up to 6 days during ripening whereas fruit shear force values, pulp pH and total chlorophyll in peel showed decreasing trends. Sensory quality of ethrel treated banana fruits (fully ripe) were excellent with respect to external colour, taste, flavour and overall quality. © 2010 Association of Food Scientists &amp; Technologists (India).","author":[{"dropping-particle":"","family":"Kulkarni","given":"Shyamrao Gururao","non-dropping-particle":"","parse-names":false,"suffix":""},{"dropping-particle":"","family":"Kudachikar","given":"V. B.","non-dropping-particle":"","parse-names":false,"suffix":""},{"dropping-particle":"","family":"Keshava Prakash","given":"M. N.","non-dropping-particle":"","parse-names":false,"suffix":""}],"container-title":"Journal of Food Science and Technology","id":"ITEM-1","issue":"6","issued":{"date-parts":[["2011"]]},"page":"730-734","title":"Studies on physico-chemical changes during artificial ripening of banana (Musa sp) variety 'Robusta'","type":"article-journal","volume":"48"},"uris":["http://www.mendeley.com/documents/?uuid=b3fd33a2-2aa9-4dfd-b7ec-92dd7b4fee47"]}],"mendeley":{"formattedCitation":"(Kulkarni et al., 2011)","plainTextFormattedCitation":"(Kulkarni et al., 2011)","previouslyFormattedCitation":"(Kulkarni et al., 2011)"},"properties":{"noteIndex":0},"schema":"https://github.com/citation-style-language/schema/raw/master/csl-citation.json"}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(Kulkarni et al., 2011)</w:t>
      </w:r>
      <w:r w:rsidRPr="000B731E">
        <w:rPr>
          <w:rFonts w:ascii="Times New Roman" w:hAnsi="Times New Roman"/>
          <w:sz w:val="22"/>
          <w:szCs w:val="22"/>
        </w:rPr>
        <w:fldChar w:fldCharType="end"/>
      </w:r>
      <w:r w:rsidRPr="000B731E">
        <w:rPr>
          <w:rFonts w:ascii="Times New Roman" w:hAnsi="Times New Roman"/>
          <w:sz w:val="22"/>
          <w:szCs w:val="22"/>
        </w:rPr>
        <w:t>. Therefore, this study was conducted to evaluate banana-ripening techniques at Metema condition to maintain the desirable color of banana in the market.</w:t>
      </w:r>
      <w:r w:rsidR="00640FC5" w:rsidRPr="000B731E">
        <w:rPr>
          <w:rFonts w:ascii="Times New Roman" w:hAnsi="Times New Roman"/>
          <w:sz w:val="22"/>
          <w:szCs w:val="22"/>
          <w:lang w:val="en-US" w:eastAsia="zh-CN"/>
        </w:rPr>
        <w:t xml:space="preserve"> </w:t>
      </w:r>
    </w:p>
    <w:p w14:paraId="5A7F6B70" w14:textId="77777777" w:rsidR="00640FC5" w:rsidRPr="000B731E" w:rsidRDefault="00640FC5" w:rsidP="003D2541">
      <w:pPr>
        <w:ind w:firstLine="204"/>
        <w:rPr>
          <w:rFonts w:ascii="Times New Roman" w:hAnsi="Times New Roman"/>
          <w:sz w:val="22"/>
          <w:szCs w:val="22"/>
          <w:lang w:val="en-US" w:eastAsia="zh-CN"/>
        </w:rPr>
      </w:pPr>
    </w:p>
    <w:p w14:paraId="3C922B4D" w14:textId="77777777" w:rsidR="00640FC5" w:rsidRPr="000B731E" w:rsidRDefault="00640FC5" w:rsidP="003D2541">
      <w:pPr>
        <w:pStyle w:val="Heading1"/>
        <w:numPr>
          <w:ilvl w:val="0"/>
          <w:numId w:val="3"/>
        </w:numPr>
        <w:spacing w:before="0" w:after="0"/>
        <w:rPr>
          <w:rFonts w:ascii="Times New Roman" w:hAnsi="Times New Roman"/>
          <w:sz w:val="22"/>
          <w:szCs w:val="22"/>
          <w:lang w:val="en-US" w:eastAsia="zh-CN"/>
        </w:rPr>
      </w:pPr>
      <w:bookmarkStart w:id="0" w:name="_Hlk64726434"/>
      <w:r w:rsidRPr="000B731E">
        <w:rPr>
          <w:rFonts w:ascii="Times New Roman" w:hAnsi="Times New Roman"/>
          <w:sz w:val="22"/>
          <w:szCs w:val="22"/>
          <w:lang w:val="en-US" w:eastAsia="zh-CN"/>
        </w:rPr>
        <w:t>MATERIALS AND METHODS</w:t>
      </w:r>
    </w:p>
    <w:p w14:paraId="5EF2BFE9" w14:textId="77777777" w:rsidR="00640FC5" w:rsidRPr="000B731E" w:rsidRDefault="00640FC5" w:rsidP="003D2541">
      <w:pPr>
        <w:rPr>
          <w:rFonts w:ascii="Times New Roman" w:hAnsi="Times New Roman"/>
          <w:b/>
          <w:bCs/>
          <w:sz w:val="22"/>
          <w:szCs w:val="22"/>
          <w:lang w:val="en-US" w:eastAsia="zh-CN"/>
        </w:rPr>
      </w:pPr>
    </w:p>
    <w:p w14:paraId="4E94098E" w14:textId="3984C20B" w:rsidR="00640FC5" w:rsidRPr="000B731E" w:rsidRDefault="00640FC5" w:rsidP="003D2541">
      <w:pPr>
        <w:rPr>
          <w:rFonts w:ascii="Times New Roman" w:hAnsi="Times New Roman"/>
          <w:b/>
          <w:bCs/>
          <w:sz w:val="22"/>
          <w:szCs w:val="22"/>
          <w:lang w:val="en-US" w:eastAsia="zh-CN"/>
        </w:rPr>
      </w:pPr>
      <w:r w:rsidRPr="000B731E">
        <w:rPr>
          <w:rFonts w:ascii="Times New Roman" w:hAnsi="Times New Roman"/>
          <w:b/>
          <w:bCs/>
          <w:sz w:val="22"/>
          <w:szCs w:val="22"/>
          <w:lang w:val="en-US" w:eastAsia="zh-CN"/>
        </w:rPr>
        <w:t>2.1 Description of the</w:t>
      </w:r>
      <w:r w:rsidR="00926508" w:rsidRPr="000B731E">
        <w:rPr>
          <w:rFonts w:ascii="Times New Roman" w:hAnsi="Times New Roman"/>
          <w:b/>
          <w:bCs/>
          <w:sz w:val="22"/>
          <w:szCs w:val="22"/>
          <w:lang w:val="en-US" w:eastAsia="zh-CN"/>
        </w:rPr>
        <w:t xml:space="preserve"> study </w:t>
      </w:r>
      <w:r w:rsidR="00A07C2F" w:rsidRPr="000B731E">
        <w:rPr>
          <w:rFonts w:ascii="Times New Roman" w:hAnsi="Times New Roman"/>
          <w:b/>
          <w:bCs/>
          <w:sz w:val="22"/>
          <w:szCs w:val="22"/>
          <w:lang w:val="en-US" w:eastAsia="zh-CN"/>
        </w:rPr>
        <w:t>area</w:t>
      </w:r>
    </w:p>
    <w:p w14:paraId="3C0F8C59" w14:textId="4FA74625" w:rsidR="00640FC5" w:rsidRPr="000B731E" w:rsidRDefault="00A07C2F" w:rsidP="003D2541">
      <w:pPr>
        <w:ind w:firstLine="204"/>
        <w:rPr>
          <w:rFonts w:ascii="Times New Roman" w:hAnsi="Times New Roman"/>
          <w:i/>
          <w:iCs/>
          <w:sz w:val="22"/>
          <w:szCs w:val="22"/>
          <w:lang w:val="en-US" w:eastAsia="zh-CN"/>
        </w:rPr>
      </w:pPr>
      <w:r w:rsidRPr="000B731E">
        <w:rPr>
          <w:rFonts w:ascii="Times New Roman" w:hAnsi="Times New Roman"/>
          <w:sz w:val="22"/>
          <w:szCs w:val="22"/>
        </w:rPr>
        <w:t>The study was conducted in the 2019 cool season (November) and 2020 hot season (May) at Metema district, Gendewuha town. It is located at 12° 46ꞌ 45.26ꞌꞌN and 36°4ꞌ 20.68ꞌꞌE with altitude of 745 m.a.s.l. The temperature range of the area is 22 - 43°C, while night minimum annual temperatures are between 22 and 28°C. Daily temperature becomes very high during March to May and reaches as high as 43°C and night temperature reaches 28°C (Figure 1).</w:t>
      </w:r>
    </w:p>
    <w:p w14:paraId="30383158" w14:textId="77777777" w:rsidR="00640FC5" w:rsidRPr="000B731E" w:rsidRDefault="00640FC5" w:rsidP="003D2541">
      <w:pPr>
        <w:ind w:firstLine="204"/>
        <w:rPr>
          <w:rFonts w:ascii="Times New Roman" w:hAnsi="Times New Roman"/>
          <w:i/>
          <w:iCs/>
          <w:sz w:val="22"/>
          <w:szCs w:val="22"/>
          <w:lang w:val="en-US" w:eastAsia="zh-CN"/>
        </w:rPr>
      </w:pPr>
    </w:p>
    <w:p w14:paraId="25F7A8AB" w14:textId="77777777" w:rsidR="00CE5AF5" w:rsidRPr="000B731E" w:rsidRDefault="00CE5AF5" w:rsidP="003D2541">
      <w:pPr>
        <w:rPr>
          <w:rFonts w:ascii="Times New Roman" w:hAnsi="Times New Roman"/>
          <w:sz w:val="22"/>
          <w:szCs w:val="22"/>
        </w:rPr>
      </w:pPr>
      <w:r w:rsidRPr="000B731E">
        <w:rPr>
          <w:rFonts w:ascii="Times New Roman" w:hAnsi="Times New Roman"/>
          <w:noProof/>
          <w:sz w:val="22"/>
          <w:szCs w:val="22"/>
          <w:lang w:val="en-US" w:eastAsia="en-US"/>
        </w:rPr>
        <w:drawing>
          <wp:inline distT="0" distB="0" distL="0" distR="0" wp14:anchorId="290E7E71" wp14:editId="3B16824A">
            <wp:extent cx="3290482" cy="1378915"/>
            <wp:effectExtent l="0" t="0" r="571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87FBEA" w14:textId="69D7D66F" w:rsidR="00640FC5" w:rsidRPr="000B731E" w:rsidRDefault="00640FC5" w:rsidP="003D2541">
      <w:pPr>
        <w:rPr>
          <w:rFonts w:ascii="Times New Roman" w:hAnsi="Times New Roman"/>
          <w:sz w:val="22"/>
          <w:szCs w:val="22"/>
          <w:lang w:val="en-US" w:eastAsia="zh-CN"/>
        </w:rPr>
      </w:pPr>
    </w:p>
    <w:p w14:paraId="7BC6D525" w14:textId="1CC357F3" w:rsidR="00640FC5" w:rsidRPr="000B731E" w:rsidRDefault="00640FC5" w:rsidP="003D2541">
      <w:pPr>
        <w:rPr>
          <w:rFonts w:ascii="Times New Roman" w:hAnsi="Times New Roman"/>
          <w:sz w:val="22"/>
          <w:szCs w:val="22"/>
          <w:lang w:val="en-US" w:eastAsia="zh-CN"/>
        </w:rPr>
      </w:pPr>
      <w:r w:rsidRPr="000B731E">
        <w:rPr>
          <w:rFonts w:ascii="Times New Roman" w:hAnsi="Times New Roman"/>
          <w:b/>
          <w:bCs/>
          <w:sz w:val="22"/>
          <w:szCs w:val="22"/>
          <w:lang w:val="en-US" w:eastAsia="zh-CN"/>
        </w:rPr>
        <w:t>Figure 1</w:t>
      </w:r>
      <w:r w:rsidR="00CE5AF5" w:rsidRPr="000B731E">
        <w:rPr>
          <w:rFonts w:ascii="Times New Roman" w:hAnsi="Times New Roman"/>
          <w:b/>
          <w:bCs/>
          <w:sz w:val="22"/>
          <w:szCs w:val="22"/>
          <w:lang w:val="en-US" w:eastAsia="zh-CN"/>
        </w:rPr>
        <w:t>:</w:t>
      </w:r>
      <w:r w:rsidRPr="000B731E">
        <w:rPr>
          <w:rFonts w:ascii="Times New Roman" w:hAnsi="Times New Roman"/>
          <w:sz w:val="22"/>
          <w:szCs w:val="22"/>
          <w:lang w:val="en-US" w:eastAsia="zh-CN"/>
        </w:rPr>
        <w:t xml:space="preserve"> </w:t>
      </w:r>
      <w:r w:rsidR="00CE5AF5" w:rsidRPr="000B731E">
        <w:rPr>
          <w:rFonts w:ascii="Times New Roman" w:eastAsia="Times New Roman" w:hAnsi="Times New Roman"/>
          <w:color w:val="000000"/>
          <w:sz w:val="22"/>
          <w:szCs w:val="22"/>
        </w:rPr>
        <w:t>Annual monthly min. and max. Temperature of Metema in 2019 and 2020(Data source: NASA Power)</w:t>
      </w:r>
    </w:p>
    <w:p w14:paraId="15EBDC76" w14:textId="77777777" w:rsidR="00640FC5" w:rsidRPr="000B731E" w:rsidRDefault="00640FC5" w:rsidP="003D2541">
      <w:pPr>
        <w:ind w:firstLine="204"/>
        <w:rPr>
          <w:rFonts w:ascii="Times New Roman" w:hAnsi="Times New Roman"/>
          <w:sz w:val="22"/>
          <w:szCs w:val="22"/>
          <w:lang w:val="en-US" w:eastAsia="zh-CN"/>
        </w:rPr>
      </w:pPr>
    </w:p>
    <w:p w14:paraId="66DBB931" w14:textId="77777777" w:rsidR="00381BE4" w:rsidRPr="000B731E" w:rsidRDefault="00640FC5" w:rsidP="003D2541">
      <w:pPr>
        <w:widowControl w:val="0"/>
        <w:autoSpaceDE w:val="0"/>
        <w:autoSpaceDN w:val="0"/>
        <w:rPr>
          <w:rFonts w:ascii="Times New Roman" w:eastAsia="Times New Roman" w:hAnsi="Times New Roman"/>
          <w:b/>
          <w:sz w:val="22"/>
          <w:szCs w:val="22"/>
        </w:rPr>
      </w:pPr>
      <w:r w:rsidRPr="000B731E">
        <w:rPr>
          <w:rFonts w:ascii="Times New Roman" w:hAnsi="Times New Roman"/>
          <w:b/>
          <w:bCs/>
          <w:sz w:val="22"/>
          <w:szCs w:val="22"/>
          <w:lang w:val="en-US" w:eastAsia="zh-CN"/>
        </w:rPr>
        <w:t xml:space="preserve">2.2 </w:t>
      </w:r>
      <w:r w:rsidR="00381BE4" w:rsidRPr="000B731E">
        <w:rPr>
          <w:rFonts w:ascii="Times New Roman" w:eastAsia="Times New Roman" w:hAnsi="Times New Roman"/>
          <w:b/>
          <w:sz w:val="22"/>
          <w:szCs w:val="22"/>
        </w:rPr>
        <w:t xml:space="preserve">Experimental Treatments and Design </w:t>
      </w:r>
    </w:p>
    <w:p w14:paraId="028B80EC" w14:textId="165C85D0" w:rsidR="00640FC5" w:rsidRPr="000B731E" w:rsidRDefault="00381BE4" w:rsidP="003D2541">
      <w:pPr>
        <w:rPr>
          <w:rFonts w:ascii="Times New Roman" w:hAnsi="Times New Roman"/>
          <w:sz w:val="22"/>
          <w:szCs w:val="22"/>
          <w:lang w:val="en-US" w:eastAsia="zh-CN"/>
        </w:rPr>
      </w:pPr>
      <w:r w:rsidRPr="000B731E">
        <w:rPr>
          <w:rFonts w:ascii="Times New Roman" w:hAnsi="Times New Roman"/>
          <w:sz w:val="22"/>
          <w:szCs w:val="22"/>
        </w:rPr>
        <w:t>The treatments consisted of three kerosene smoking durations (12, 18, and 24hrs) and two none kerosene smoke treatments such as low-density white polyethylene sheet and banana leaf arranged with factorial combinations in CRD with three replications.</w:t>
      </w:r>
    </w:p>
    <w:p w14:paraId="3CDD7CFB" w14:textId="77777777" w:rsidR="00640FC5" w:rsidRPr="000B731E" w:rsidRDefault="00640FC5" w:rsidP="003D2541">
      <w:pPr>
        <w:ind w:firstLine="204"/>
        <w:rPr>
          <w:rFonts w:ascii="Times New Roman" w:hAnsi="Times New Roman"/>
          <w:sz w:val="22"/>
          <w:szCs w:val="22"/>
          <w:lang w:val="en-US" w:eastAsia="zh-CN"/>
        </w:rPr>
      </w:pPr>
    </w:p>
    <w:p w14:paraId="4BA6F70E" w14:textId="77777777" w:rsidR="00381BE4" w:rsidRPr="000B731E" w:rsidRDefault="00640FC5" w:rsidP="003D2541">
      <w:pPr>
        <w:widowControl w:val="0"/>
        <w:autoSpaceDE w:val="0"/>
        <w:autoSpaceDN w:val="0"/>
        <w:rPr>
          <w:rFonts w:ascii="Times New Roman" w:eastAsia="Times New Roman" w:hAnsi="Times New Roman"/>
          <w:b/>
          <w:sz w:val="22"/>
          <w:szCs w:val="22"/>
        </w:rPr>
      </w:pPr>
      <w:r w:rsidRPr="000B731E">
        <w:rPr>
          <w:rFonts w:ascii="Times New Roman" w:hAnsi="Times New Roman"/>
          <w:b/>
          <w:bCs/>
          <w:sz w:val="22"/>
          <w:szCs w:val="22"/>
          <w:lang w:val="en-US" w:eastAsia="zh-CN"/>
        </w:rPr>
        <w:t xml:space="preserve">2.3 </w:t>
      </w:r>
      <w:r w:rsidR="00381BE4" w:rsidRPr="000B731E">
        <w:rPr>
          <w:rFonts w:ascii="Times New Roman" w:eastAsia="Times New Roman" w:hAnsi="Times New Roman"/>
          <w:b/>
          <w:sz w:val="22"/>
          <w:szCs w:val="22"/>
        </w:rPr>
        <w:t xml:space="preserve">Experimental Procedures </w:t>
      </w:r>
    </w:p>
    <w:p w14:paraId="5207151F" w14:textId="5F60AA67" w:rsidR="0006546B" w:rsidRPr="000B731E" w:rsidRDefault="00381BE4" w:rsidP="003D2541">
      <w:pPr>
        <w:rPr>
          <w:rFonts w:ascii="Times New Roman" w:hAnsi="Times New Roman"/>
          <w:sz w:val="22"/>
          <w:szCs w:val="22"/>
        </w:rPr>
      </w:pPr>
      <w:r w:rsidRPr="000B731E">
        <w:rPr>
          <w:rFonts w:ascii="Times New Roman" w:hAnsi="Times New Roman"/>
          <w:sz w:val="22"/>
          <w:szCs w:val="22"/>
        </w:rPr>
        <w:t>Properly matured 'Giant Cavendish' banana fruits collected from Metema, ‘Meder’ 6 were treated with 12hrs, 18hrs, and 24hrs kerosene smoke to induce ethylene production in the fruits and commence ripening inside a 12m</w:t>
      </w:r>
      <w:r w:rsidRPr="000B731E">
        <w:rPr>
          <w:rFonts w:ascii="Times New Roman" w:hAnsi="Times New Roman"/>
          <w:sz w:val="22"/>
          <w:szCs w:val="22"/>
          <w:vertAlign w:val="superscript"/>
        </w:rPr>
        <w:t>2</w:t>
      </w:r>
      <w:r w:rsidRPr="000B731E">
        <w:rPr>
          <w:rFonts w:ascii="Times New Roman" w:hAnsi="Times New Roman"/>
          <w:sz w:val="22"/>
          <w:szCs w:val="22"/>
        </w:rPr>
        <w:t xml:space="preserve"> airtight room used kerosene burners. Immediately after the treatment application, fruits were subjected to an ambient temperature for ventilation. Similar properly matured fruits were wrapped with low-density white polyethylene sheet and banana leaf until ripening. For each treatment, 200kg green banana bunches were used.</w:t>
      </w:r>
    </w:p>
    <w:p w14:paraId="0F60AAA7" w14:textId="77777777" w:rsidR="00381BE4" w:rsidRPr="000B731E" w:rsidRDefault="00381BE4" w:rsidP="003D2541">
      <w:pPr>
        <w:rPr>
          <w:rFonts w:ascii="Times New Roman" w:hAnsi="Times New Roman"/>
          <w:sz w:val="22"/>
          <w:szCs w:val="22"/>
          <w:lang w:val="en-US" w:eastAsia="zh-CN"/>
        </w:rPr>
      </w:pPr>
    </w:p>
    <w:p w14:paraId="3EBC09BB" w14:textId="77777777" w:rsidR="00381BE4" w:rsidRPr="000B731E" w:rsidRDefault="0006546B" w:rsidP="003D2541">
      <w:pPr>
        <w:widowControl w:val="0"/>
        <w:autoSpaceDE w:val="0"/>
        <w:autoSpaceDN w:val="0"/>
        <w:rPr>
          <w:rFonts w:ascii="Times New Roman" w:eastAsia="Times New Roman" w:hAnsi="Times New Roman"/>
          <w:b/>
          <w:sz w:val="22"/>
          <w:szCs w:val="22"/>
        </w:rPr>
      </w:pPr>
      <w:r w:rsidRPr="000B731E">
        <w:rPr>
          <w:rFonts w:ascii="Times New Roman" w:hAnsi="Times New Roman"/>
          <w:b/>
          <w:bCs/>
          <w:sz w:val="22"/>
          <w:szCs w:val="22"/>
          <w:lang w:val="en-US" w:eastAsia="zh-CN"/>
        </w:rPr>
        <w:t>2.4</w:t>
      </w:r>
      <w:r w:rsidR="00640FC5" w:rsidRPr="000B731E">
        <w:rPr>
          <w:rFonts w:ascii="Times New Roman" w:hAnsi="Times New Roman"/>
          <w:b/>
          <w:bCs/>
          <w:sz w:val="22"/>
          <w:szCs w:val="22"/>
          <w:lang w:val="en-US" w:eastAsia="zh-CN"/>
        </w:rPr>
        <w:t xml:space="preserve"> </w:t>
      </w:r>
      <w:r w:rsidR="00381BE4" w:rsidRPr="000B731E">
        <w:rPr>
          <w:rFonts w:ascii="Times New Roman" w:eastAsia="Times New Roman" w:hAnsi="Times New Roman"/>
          <w:b/>
          <w:sz w:val="22"/>
          <w:szCs w:val="22"/>
        </w:rPr>
        <w:t>Methods of Data Collection</w:t>
      </w:r>
    </w:p>
    <w:p w14:paraId="4ECE13FD" w14:textId="48A49611" w:rsidR="00381BE4" w:rsidRPr="000B731E" w:rsidRDefault="00381BE4" w:rsidP="003D2541">
      <w:pPr>
        <w:widowControl w:val="0"/>
        <w:autoSpaceDE w:val="0"/>
        <w:autoSpaceDN w:val="0"/>
        <w:rPr>
          <w:rFonts w:ascii="Times New Roman" w:eastAsia="Times New Roman" w:hAnsi="Times New Roman"/>
          <w:bCs/>
          <w:sz w:val="22"/>
          <w:szCs w:val="22"/>
        </w:rPr>
      </w:pPr>
      <w:r w:rsidRPr="000B731E">
        <w:rPr>
          <w:rFonts w:ascii="Times New Roman" w:eastAsia="Times New Roman" w:hAnsi="Times New Roman"/>
          <w:bCs/>
          <w:sz w:val="22"/>
          <w:szCs w:val="22"/>
        </w:rPr>
        <w:t>2.4.1 Fruit color change</w:t>
      </w:r>
    </w:p>
    <w:p w14:paraId="6CCD5E68" w14:textId="52E1AE92" w:rsidR="00640FC5" w:rsidRPr="000B731E" w:rsidRDefault="00381BE4" w:rsidP="003D2541">
      <w:pPr>
        <w:rPr>
          <w:rFonts w:ascii="Times New Roman" w:hAnsi="Times New Roman"/>
          <w:sz w:val="22"/>
          <w:szCs w:val="22"/>
        </w:rPr>
      </w:pPr>
      <w:r w:rsidRPr="000B731E">
        <w:rPr>
          <w:rFonts w:ascii="Times New Roman" w:hAnsi="Times New Roman"/>
          <w:sz w:val="22"/>
          <w:szCs w:val="22"/>
        </w:rPr>
        <w:t xml:space="preserve">Fruit skin color change was recorded using a standard ripening chart having 1 to 7 scales where 1 is dark green; 2 is light green; 3 is more green than yellow; 4 is more yellow than green; 5 is yellow with green tips; 6 is fully yellow and 7 is yellow flecked with brown and compared with the chart visually (Figure 2)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{"citationItems":[{"id":"ITEM-1","itemData":{"ISBN":"2910810224","abstract":"The mission of the International Network for the Improvement of Banana and Plantain is to increase the productivity and yield stability of banana and plantain grown on smallholdings for domestic consumption and for local and export markets. INIBAP has four specific objectives: -to organize and coordinate a global research effort on banana and plantain, aimed at the development, evaluation and dissemination of improved cultivars and at the conservation and use of Musa diversity; -to promote and strengthen regional efforts to address region-specific problems and to assist national programmes within the regions to contribute towards, and benefit from, the global research effort; -to strengthen the ability of NARS to conduct research on bananas and plantains; -to coordinate, facilitate and support the production, collection and exchange of information and documentation related to banana and plantain. Since May 1994, INIBAP is a programme of the International Plant Genetic Resources Institute (IPGRI). Ukraine. IPGRI's mandate is to advance the conservation and use of plant genetic resources for the benefit of present and future generations. IPGRI works in partnership with other organizations, undertaking research, training and the provision of scientific and technical advice and information, and has a particularly strong programme link with the Food and Agriculture Organization of the United Nations. Financial support for the agreed research agenda of IPGRI is provided by the The Technical Centre for Agricultural and Rural Cooperation (CTA) was established in 1983 under the Lomé Convention between the African, Caribbean and Pacific (ACP) States and the European Union Member States. CTA's tasks are to develop and provide services that improve access to information for agricultural and rural development, and to strengthen the capacity of ACP countries to produce, acquire, exchange and utilize information in these areas. CTA's programmes are organized around three principal themes: strengthening facilities at ACP information centres, promoting contact and exchange of experience among CTA's partners and providing information on demand.","author":[{"dropping-particle":"","family":"Dadzie","given":"B K","non-dropping-particle":"","parse-names":false,"suffix":""},{"dropping-particle":"","family":"Orchard","given":"J E","non-dropping-particle":"","parse-names":false,"suffix":""}],"container-title":"International Plant Genetic Resources Institute","id":"ITEM-1","issued":{"date-parts":[["1997"]]},"number-of-pages":"75","title":"Routine post-harvest screening of banana/plantain hybrids: criteria and methods","type":"book"},"uris":["http://www.mendeley.com/documents/?uuid=8ed6b3e4-6a1c-4b84-84e0-740344c1e328"]}],"mendeley":{"formattedCitation":"(Dadzie &amp; Orchard, 1997)","plainTextFormattedCitation":"(Dadzie &amp; Orchard, 1997)","previouslyFormattedCitation":"(Dadzie &amp; Orchard, 1997)"},"properties":{"noteIndex":0},"schema":"https://github.com/citation-style-language/schema/raw/master/csl-citation.json"}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(Dadzie &amp; Orchard, 1997)</w:t>
      </w:r>
      <w:r w:rsidRPr="000B731E">
        <w:rPr>
          <w:rFonts w:ascii="Times New Roman" w:hAnsi="Times New Roman"/>
          <w:sz w:val="22"/>
          <w:szCs w:val="22"/>
        </w:rPr>
        <w:fldChar w:fldCharType="end"/>
      </w:r>
      <w:r w:rsidRPr="000B731E">
        <w:rPr>
          <w:rFonts w:ascii="Times New Roman" w:hAnsi="Times New Roman"/>
          <w:sz w:val="22"/>
          <w:szCs w:val="22"/>
        </w:rPr>
        <w:t>.</w:t>
      </w:r>
    </w:p>
    <w:p w14:paraId="3321186A" w14:textId="77777777" w:rsidR="00A556E7" w:rsidRPr="000B731E" w:rsidRDefault="00A556E7" w:rsidP="003D2541">
      <w:pPr>
        <w:rPr>
          <w:rFonts w:ascii="Times New Roman" w:hAnsi="Times New Roman"/>
          <w:sz w:val="22"/>
          <w:szCs w:val="22"/>
        </w:rPr>
      </w:pPr>
    </w:p>
    <w:p w14:paraId="2E4A99C6" w14:textId="2D88A621" w:rsidR="00A556E7" w:rsidRPr="000B731E" w:rsidRDefault="00A556E7" w:rsidP="003D2541">
      <w:pPr>
        <w:rPr>
          <w:rFonts w:ascii="Times New Roman" w:hAnsi="Times New Roman"/>
          <w:bCs/>
          <w:iCs/>
          <w:sz w:val="22"/>
          <w:szCs w:val="22"/>
        </w:rPr>
      </w:pPr>
      <w:r w:rsidRPr="000B731E">
        <w:rPr>
          <w:rFonts w:ascii="Times New Roman" w:hAnsi="Times New Roman"/>
          <w:bCs/>
          <w:iCs/>
          <w:sz w:val="22"/>
          <w:szCs w:val="22"/>
        </w:rPr>
        <w:t>2.4.2 Fruit weight loss</w:t>
      </w:r>
    </w:p>
    <w:p w14:paraId="7EF9FF7E" w14:textId="77777777" w:rsidR="00A556E7" w:rsidRPr="000B731E" w:rsidRDefault="00A556E7" w:rsidP="003D2541">
      <w:pPr>
        <w:rPr>
          <w:rFonts w:ascii="Times New Roman" w:hAnsi="Times New Roman"/>
          <w:sz w:val="22"/>
          <w:szCs w:val="22"/>
        </w:rPr>
      </w:pPr>
      <w:r w:rsidRPr="000B731E">
        <w:rPr>
          <w:rFonts w:ascii="Times New Roman" w:hAnsi="Times New Roman"/>
          <w:sz w:val="22"/>
          <w:szCs w:val="22"/>
        </w:rPr>
        <w:t xml:space="preserve">Fruits physiological weight loss was calculated using the following formula as suggested by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{"citationItems":[{"id":"ITEM-1","itemData":{"DOI":"10.1111/j.1745-4557.1999.tb00549.x","ISSN":"01469428","abstract":"Fruits of processing and nonprocessing tomato cultivars harvested at the \"breaker\" stage of maturity were evaluated for changes in physical, chemical and sensory quality characteristics during storage at 20 and 30 after 7, 14 and 21 days. Percentage marketable fruits after 21 days at 20 and 30 were 61.9% and 56.6% for processing cultivars and 65.9% and 50.9% for nonprocessing cultivars. Fruits of the processing cultivars ripened earlier, remained firmer and were less prone to physical injuries than fruits of nonprocessing cultivars. Nonprocessing fruits had a higher mean fruit weight of 17.0 g, fruit diameter of 1.10 mm and locule number of 1.3 compared with fruits of the processing cultivars. Nonprocessing fruit cultivars had higher sugar/acid ratios and vitamin C contents as well as lower pH and total titratable acidity than processing fruit cultivars. Accordingly, nonprocessing cultivars on the whole, but specifically Walters, Floradel, Carnival, Calypso, Star Pak, Floradade and Early Set were most suitable as fresh-market fruits. Excellent processing quality attributes were obtained for Donore, Peto 94C, Rio Grande and Advantage. Among processing cultivars Caraibe, Cascade, Dorado and Neema 1401 gave good dual purpose fruits.","author":[{"dropping-particle":"","family":"Mohammed","given":"Majeed","non-dropping-particle":"","parse-names":false,"suffix":""},{"dropping-particle":"","family":"Wilson","given":"Lawrence A.","non-dropping-particle":"","parse-names":false,"suffix":""},{"dropping-particle":"","family":"Gomes","given":"Patrick I.","non-dropping-particle":"","parse-names":false,"suffix":""}],"container-title":"Journal of Food Quality","id":"ITEM-1","issue":"2","issued":{"date-parts":[["1999"]]},"page":"167-182","title":"Postharvest sensory and physiochemical attributes of processing and nonprocessing tomato cultivars","type":"article-journal","volume":"22"},"uris":["http://www.mendeley.com/documents/?uuid=2dfccabd-28db-48d3-a344-84315dec1ab2"]}],"mendeley":{"formattedCitation":"(Mohammed et al., 1999)","plainTextFormattedCitation":"(Mohammed et al., 1999)","previouslyFormattedCitation":"(Mohammed et al., 1999)"},"properties":{"noteIndex":0},"schema":"https://github.com/citation-style-language/schema/raw/master/csl-citation.json"}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Mohammed et al. (1999)</w:t>
      </w:r>
      <w:r w:rsidRPr="000B731E">
        <w:rPr>
          <w:rFonts w:ascii="Times New Roman" w:hAnsi="Times New Roman"/>
          <w:sz w:val="22"/>
          <w:szCs w:val="22"/>
        </w:rPr>
        <w:fldChar w:fldCharType="end"/>
      </w:r>
      <w:r w:rsidRPr="000B731E">
        <w:rPr>
          <w:rFonts w:ascii="Times New Roman" w:hAnsi="Times New Roman"/>
          <w:sz w:val="22"/>
          <w:szCs w:val="22"/>
        </w:rPr>
        <w:t>.</w:t>
      </w:r>
    </w:p>
    <w:p w14:paraId="203BE51C" w14:textId="77777777" w:rsidR="00E45A86" w:rsidRPr="000B731E" w:rsidRDefault="00E45A86" w:rsidP="003D2541">
      <w:pPr>
        <w:ind w:right="-630"/>
        <w:rPr>
          <w:rFonts w:ascii="Times New Roman" w:hAnsi="Times New Roman"/>
          <w:bCs/>
          <w:sz w:val="22"/>
          <w:szCs w:val="22"/>
        </w:rPr>
      </w:pPr>
      <w:bookmarkStart w:id="1" w:name="_Hlk136457886"/>
    </w:p>
    <w:p w14:paraId="57CB7850" w14:textId="64F82F4F" w:rsidR="00A556E7" w:rsidRPr="000B731E" w:rsidRDefault="00A556E7" w:rsidP="003D2541">
      <w:pPr>
        <w:ind w:right="-630"/>
        <w:rPr>
          <w:rFonts w:ascii="Times New Roman" w:hAnsi="Times New Roman"/>
          <w:bCs/>
          <w:sz w:val="22"/>
          <w:szCs w:val="22"/>
        </w:rPr>
      </w:pPr>
      <w:r w:rsidRPr="000B731E">
        <w:rPr>
          <w:rFonts w:ascii="Times New Roman" w:hAnsi="Times New Roman"/>
          <w:bCs/>
          <w:sz w:val="22"/>
          <w:szCs w:val="22"/>
        </w:rPr>
        <w:t>Weight Loss (percentage)</w:t>
      </w:r>
      <m:oMath>
        <m:r>
          <m:rPr>
            <m:sty m:val="p"/>
          </m:rPr>
          <w:rPr>
            <w:rFonts w:ascii="Cambria Math" w:hAnsi="Cambria Math"/>
            <w:sz w:val="22"/>
            <w:szCs w:val="22"/>
          </w:rPr>
          <m:t>=</m:t>
        </m:r>
        <m:f>
          <m:fPr>
            <m:ctrlPr>
              <w:rPr>
                <w:rFonts w:ascii="Cambria Math" w:hAnsi="Cambria Math"/>
                <w:bCs/>
                <w:i/>
                <w:iCs/>
                <w:sz w:val="22"/>
                <w:szCs w:val="22"/>
              </w:rPr>
            </m:ctrlPr>
          </m:fPr>
          <m:num>
            <m:r>
              <m:rPr>
                <m:sty m:val="p"/>
              </m:rPr>
              <w:rPr>
                <w:rFonts w:ascii="Cambria Math" w:hAnsi="Cambria Math"/>
                <w:sz w:val="22"/>
                <w:szCs w:val="22"/>
              </w:rPr>
              <m:t>Weight initial</m:t>
            </m:r>
            <m:r>
              <w:rPr>
                <w:rFonts w:ascii="Cambria Math" w:hAnsi="Cambria Math"/>
                <w:sz w:val="22"/>
                <w:szCs w:val="22"/>
              </w:rPr>
              <m:t>-</m:t>
            </m:r>
            <m:r>
              <m:rPr>
                <m:sty m:val="p"/>
              </m:rPr>
              <w:rPr>
                <w:rFonts w:ascii="Cambria Math" w:hAnsi="Cambria Math"/>
                <w:sz w:val="22"/>
                <w:szCs w:val="22"/>
              </w:rPr>
              <m:t>Weight final</m:t>
            </m:r>
          </m:num>
          <m:den>
            <m:r>
              <m:rPr>
                <m:sty m:val="p"/>
              </m:rPr>
              <w:rPr>
                <w:rFonts w:ascii="Cambria Math" w:hAnsi="Cambria Math"/>
                <w:sz w:val="22"/>
                <w:szCs w:val="22"/>
              </w:rPr>
              <m:t>Weight initial</m:t>
            </m:r>
          </m:den>
        </m:f>
      </m:oMath>
      <w:r w:rsidRPr="000B731E">
        <w:rPr>
          <w:rFonts w:ascii="Times New Roman" w:hAnsi="Times New Roman"/>
          <w:bCs/>
          <w:sz w:val="22"/>
          <w:szCs w:val="22"/>
        </w:rPr>
        <w:t xml:space="preserve"> x100 </w:t>
      </w:r>
    </w:p>
    <w:bookmarkEnd w:id="1"/>
    <w:p w14:paraId="21BD47B7" w14:textId="77777777" w:rsidR="00A556E7" w:rsidRPr="000B731E" w:rsidRDefault="00A556E7" w:rsidP="003D2541">
      <w:pPr>
        <w:rPr>
          <w:rFonts w:ascii="Times New Roman" w:hAnsi="Times New Roman"/>
          <w:bCs/>
          <w:iCs/>
          <w:sz w:val="22"/>
          <w:szCs w:val="22"/>
        </w:rPr>
      </w:pPr>
    </w:p>
    <w:p w14:paraId="33D37280" w14:textId="1A900284" w:rsidR="00A556E7" w:rsidRPr="000B731E" w:rsidRDefault="00A556E7" w:rsidP="003D2541">
      <w:pPr>
        <w:rPr>
          <w:rFonts w:ascii="Times New Roman" w:hAnsi="Times New Roman"/>
          <w:bCs/>
          <w:iCs/>
          <w:sz w:val="22"/>
          <w:szCs w:val="22"/>
        </w:rPr>
      </w:pPr>
      <w:r w:rsidRPr="000B731E">
        <w:rPr>
          <w:rFonts w:ascii="Times New Roman" w:hAnsi="Times New Roman"/>
          <w:bCs/>
          <w:iCs/>
          <w:sz w:val="22"/>
          <w:szCs w:val="22"/>
        </w:rPr>
        <w:t>2.4.3 Fruit pulp-to-peel ratio</w:t>
      </w:r>
    </w:p>
    <w:p w14:paraId="51DC5F62" w14:textId="77777777" w:rsidR="00A556E7" w:rsidRPr="000B731E" w:rsidRDefault="00A556E7" w:rsidP="003D2541">
      <w:pPr>
        <w:rPr>
          <w:rFonts w:ascii="Times New Roman" w:hAnsi="Times New Roman"/>
          <w:sz w:val="22"/>
          <w:szCs w:val="22"/>
        </w:rPr>
      </w:pPr>
      <w:r w:rsidRPr="000B731E">
        <w:rPr>
          <w:rFonts w:ascii="Times New Roman" w:hAnsi="Times New Roman"/>
          <w:sz w:val="22"/>
          <w:szCs w:val="22"/>
        </w:rPr>
        <w:t xml:space="preserve">The pulp-to-peel ratio (PPR) was determined by dividing the pulp weight by the peel weight. Pulp and peel were separated and weighed separately using a sensitive balance having two decimals’ places and expressed as the pulp-to-peel ratio at the full ripening stage (fully yellow color-stage 6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{"citationItems":[{"id":"ITEM-1","itemData":{"ISBN":"2910810224","abstract":"The mission of the International Network for the Improvement of Banana and Plantain is to increase the productivity and yield stability of banana and plantain grown on smallholdings for domestic consumption and for local and export markets. INIBAP has four specific objectives: -to organize and coordinate a global research effort on banana and plantain, aimed at the development, evaluation and dissemination of improved cultivars and at the conservation and use of Musa diversity; -to promote and strengthen regional efforts to address region-specific problems and to assist national programmes within the regions to contribute towards, and benefit from, the global research effort; -to strengthen the ability of NARS to conduct research on bananas and plantains; -to coordinate, facilitate and support the production, collection and exchange of information and documentation related to banana and plantain. Since May 1994, INIBAP is a programme of the International Plant Genetic Resources Institute (IPGRI). Ukraine. IPGRI's mandate is to advance the conservation and use of plant genetic resources for the benefit of present and future generations. IPGRI works in partnership with other organizations, undertaking research, training and the provision of scientific and technical advice and information, and has a particularly strong programme link with the Food and Agriculture Organization of the United Nations. Financial support for the agreed research agenda of IPGRI is provided by the The Technical Centre for Agricultural and Rural Cooperation (CTA) was established in 1983 under the Lomé Convention between the African, Caribbean and Pacific (ACP) States and the European Union Member States. CTA's tasks are to develop and provide services that improve access to information for agricultural and rural development, and to strengthen the capacity of ACP countries to produce, acquire, exchange and utilize information in these areas. CTA's programmes are organized around three principal themes: strengthening facilities at ACP information centres, promoting contact and exchange of experience among CTA's partners and providing information on demand.","author":[{"dropping-particle":"","family":"Dadzie","given":"B K","non-dropping-particle":"","parse-names":false,"suffix":""},{"dropping-particle":"","family":"Orchard","given":"J E","non-dropping-particle":"","parse-names":false,"suffix":""}],"container-title":"International Plant Genetic Resources Institute","id":"ITEM-1","issued":{"date-parts":[["1997"]]},"number-of-pages":"75","title":"Routine post-harvest screening of banana/plantain hybrids: criteria and methods","type":"book"},"uris":["http://www.mendeley.com/documents/?uuid=8ed6b3e4-6a1c-4b84-84e0-740344c1e328"]}],"mendeley":{"formattedCitation":"(Dadzie &amp; Orchard, 1997)","plainTextFormattedCitation":"(Dadzie &amp; Orchard, 1997)","previouslyFormattedCitation":"(Dadzie &amp; Orchard, 1997)"},"properties":{"noteIndex":0},"schema":"https://github.com/citation-style-language/schema/raw/master/csl-citation.json"}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(Dadzie &amp; Orchard, 1997)</w:t>
      </w:r>
      <w:r w:rsidRPr="000B731E">
        <w:rPr>
          <w:rFonts w:ascii="Times New Roman" w:hAnsi="Times New Roman"/>
          <w:sz w:val="22"/>
          <w:szCs w:val="22"/>
        </w:rPr>
        <w:fldChar w:fldCharType="end"/>
      </w:r>
      <w:r w:rsidRPr="000B731E">
        <w:rPr>
          <w:rFonts w:ascii="Times New Roman" w:hAnsi="Times New Roman"/>
          <w:sz w:val="22"/>
          <w:szCs w:val="22"/>
        </w:rPr>
        <w:t xml:space="preserve">. </w:t>
      </w:r>
    </w:p>
    <w:p w14:paraId="7C4FC045" w14:textId="77777777" w:rsidR="00A556E7" w:rsidRPr="000B731E" w:rsidRDefault="00A556E7" w:rsidP="003D2541">
      <w:pPr>
        <w:rPr>
          <w:rFonts w:ascii="Times New Roman" w:hAnsi="Times New Roman"/>
          <w:sz w:val="22"/>
          <w:szCs w:val="22"/>
        </w:rPr>
      </w:pPr>
    </w:p>
    <w:p w14:paraId="0E440600" w14:textId="35EDA3F1" w:rsidR="00A556E7" w:rsidRPr="000B731E" w:rsidRDefault="00A556E7" w:rsidP="003D2541">
      <w:pPr>
        <w:rPr>
          <w:rFonts w:ascii="Times New Roman" w:hAnsi="Times New Roman"/>
          <w:bCs/>
          <w:iCs/>
          <w:sz w:val="22"/>
          <w:szCs w:val="22"/>
        </w:rPr>
      </w:pPr>
      <w:r w:rsidRPr="000B731E">
        <w:rPr>
          <w:rFonts w:ascii="Times New Roman" w:hAnsi="Times New Roman"/>
          <w:bCs/>
          <w:iCs/>
          <w:sz w:val="22"/>
          <w:szCs w:val="22"/>
        </w:rPr>
        <w:t>2.4.4 Fruit total soluble solids (TSS)</w:t>
      </w:r>
    </w:p>
    <w:p w14:paraId="62A6E7D8" w14:textId="58E0EE88" w:rsidR="00A556E7" w:rsidRPr="000B731E" w:rsidRDefault="00A556E7" w:rsidP="003D2541">
      <w:pPr>
        <w:rPr>
          <w:rFonts w:ascii="Times New Roman" w:hAnsi="Times New Roman"/>
          <w:sz w:val="22"/>
          <w:szCs w:val="22"/>
        </w:rPr>
      </w:pPr>
      <w:r w:rsidRPr="000B731E">
        <w:rPr>
          <w:rFonts w:ascii="Times New Roman" w:hAnsi="Times New Roman"/>
          <w:sz w:val="22"/>
          <w:szCs w:val="22"/>
        </w:rPr>
        <w:t xml:space="preserve">The total soluble solids (TSS) of pulp juice were determined using a digital handheld refractometer at 20 </w:t>
      </w:r>
      <w:r w:rsidRPr="000B731E">
        <w:rPr>
          <w:rFonts w:ascii="Times New Roman" w:hAnsi="Times New Roman"/>
          <w:sz w:val="22"/>
          <w:szCs w:val="22"/>
          <w:vertAlign w:val="superscript"/>
        </w:rPr>
        <w:t>0</w:t>
      </w:r>
      <w:r w:rsidRPr="000B731E">
        <w:rPr>
          <w:rFonts w:ascii="Times New Roman" w:hAnsi="Times New Roman"/>
          <w:sz w:val="22"/>
          <w:szCs w:val="22"/>
        </w:rPr>
        <w:t xml:space="preserve">c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{"citationItems":[{"id":"ITEM-1","itemData":{"ISSN":"03045250","abstract":"Freshly harvested pomegranate 'Bhagwa' fruits were subjected to treatments of three types of lac based wax (SH-01, SH-02 &amp; SH-03), five concentrations of lac based wax (0%, 6%, 12%, 18%, 20%) were kept at room temperature (19.7 to 26.9° C and 41.0 to 70.2 % RH) and zero energy cool chamber (14.60 to 20.30°C and 83.59 to 91.90 % RH). There was an increase in total soluble solids, pH, sugars, physiological loss iri weight, rotting percentage with corresponding decrease in aril percentage, rind percentage, juice percentage, acidity, anthocyanin and firmness irrespective of post harvest treatments. The physico-chemical changes were slower in zero energy cool chamber as compared to room temperature storage. The shelf life of pomegranate fruits Cv. Bhagwa treated with SH-03 (20%) lac based wax could be extended upto 32 days in zero energy cool chamber as compared to 12 days at room temperature storage with high overall acceptability and organoleptic score of 8.30 and 7.86 in zero energy cool chamberand ambient condition, respectively.","author":[{"dropping-particle":"","family":"Kad","given":"V. P.","non-dropping-particle":"","parse-names":false,"suffix":""},{"dropping-particle":"","family":"Dhemre","given":"J. K.","non-dropping-particle":"","parse-names":false,"suffix":""}],"container-title":"Indian Journal of Ecology","id":"ITEM-1","issue":"1","issued":{"date-parts":[["2017"]]},"page":"103-107","title":"Effect of post harvest treatments on quality of pomegranate in zero energy cool chamber and ambient conditions","type":"article-journal","volume":"44"},"uris":["http://www.mendeley.com/documents/?uuid=50d823cd-8620-4247-984e-bdc5e44fde0b"]}],"mendeley":{"formattedCitation":"(Kad &amp; Dhemre, 2017)","plainTextFormattedCitation":"(Kad &amp; Dhemre, 2017)","previouslyFormattedCitation":"(Kad &amp; Dhemre, 2017)"},"properties":{"noteIndex":0},"schema":"https://github.com/citation-style-language/schema/raw/master/csl-citation.json"}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(Kad &amp; Dhemre, 2017)</w:t>
      </w:r>
      <w:r w:rsidRPr="000B731E">
        <w:rPr>
          <w:rFonts w:ascii="Times New Roman" w:hAnsi="Times New Roman"/>
          <w:sz w:val="22"/>
          <w:szCs w:val="22"/>
        </w:rPr>
        <w:fldChar w:fldCharType="end"/>
      </w:r>
      <w:r w:rsidRPr="000B731E">
        <w:rPr>
          <w:rFonts w:ascii="Times New Roman" w:hAnsi="Times New Roman"/>
          <w:sz w:val="22"/>
          <w:szCs w:val="22"/>
        </w:rPr>
        <w:t>. The juice was prepared by blending 30 g of pulp tissue from the fruit</w:t>
      </w:r>
      <w:r w:rsidR="00E45A86" w:rsidRPr="000B731E">
        <w:rPr>
          <w:rFonts w:ascii="Times New Roman" w:hAnsi="Times New Roman"/>
          <w:sz w:val="22"/>
          <w:szCs w:val="22"/>
        </w:rPr>
        <w:t>’</w:t>
      </w:r>
      <w:r w:rsidRPr="000B731E">
        <w:rPr>
          <w:rFonts w:ascii="Times New Roman" w:hAnsi="Times New Roman"/>
          <w:sz w:val="22"/>
          <w:szCs w:val="22"/>
        </w:rPr>
        <w:t>s transverse portion for two minutes with 90 ml of distilled water and filtered with filter paper. A single drop of the filtrate was placed on the prism of a handheld refractometer to determine the percentage of total soluble solids (</w:t>
      </w:r>
      <w:r w:rsidRPr="000B731E">
        <w:rPr>
          <w:rFonts w:ascii="Times New Roman" w:hAnsi="Times New Roman"/>
          <w:sz w:val="22"/>
          <w:szCs w:val="22"/>
          <w:vertAlign w:val="superscript"/>
        </w:rPr>
        <w:t>o</w:t>
      </w:r>
      <w:r w:rsidRPr="000B731E">
        <w:rPr>
          <w:rFonts w:ascii="Times New Roman" w:hAnsi="Times New Roman"/>
          <w:sz w:val="22"/>
          <w:szCs w:val="22"/>
        </w:rPr>
        <w:t xml:space="preserve">Brix). </w:t>
      </w:r>
    </w:p>
    <w:p w14:paraId="2204A391" w14:textId="77777777" w:rsidR="00A556E7" w:rsidRPr="000B731E" w:rsidRDefault="00A556E7" w:rsidP="003D2541">
      <w:pPr>
        <w:rPr>
          <w:rFonts w:ascii="Times New Roman" w:hAnsi="Times New Roman"/>
          <w:bCs/>
          <w:iCs/>
          <w:sz w:val="22"/>
          <w:szCs w:val="22"/>
        </w:rPr>
      </w:pPr>
    </w:p>
    <w:p w14:paraId="38192C00" w14:textId="7574EF13" w:rsidR="00A556E7" w:rsidRPr="000B731E" w:rsidRDefault="00A556E7" w:rsidP="003D2541">
      <w:pPr>
        <w:rPr>
          <w:rFonts w:ascii="Times New Roman" w:hAnsi="Times New Roman"/>
          <w:bCs/>
          <w:iCs/>
          <w:sz w:val="22"/>
          <w:szCs w:val="22"/>
        </w:rPr>
      </w:pPr>
      <w:r w:rsidRPr="000B731E">
        <w:rPr>
          <w:rFonts w:ascii="Times New Roman" w:hAnsi="Times New Roman"/>
          <w:bCs/>
          <w:iCs/>
          <w:sz w:val="22"/>
          <w:szCs w:val="22"/>
        </w:rPr>
        <w:t>2.4.5 Fruit Titrable acid (TA)</w:t>
      </w:r>
    </w:p>
    <w:p w14:paraId="709E6DB1" w14:textId="77777777" w:rsidR="00477D37" w:rsidRPr="000B731E" w:rsidRDefault="00A556E7" w:rsidP="003D2541">
      <w:pPr>
        <w:rPr>
          <w:rFonts w:ascii="Times New Roman" w:hAnsi="Times New Roman"/>
          <w:sz w:val="22"/>
          <w:szCs w:val="22"/>
        </w:rPr>
      </w:pPr>
      <w:r w:rsidRPr="000B731E">
        <w:rPr>
          <w:rFonts w:ascii="Times New Roman" w:hAnsi="Times New Roman"/>
          <w:sz w:val="22"/>
          <w:szCs w:val="22"/>
        </w:rPr>
        <w:t xml:space="preserve">The total Titratable Acidity (TA) of the pulp was determined by titration of the filtrate to the phenolphthalein end and calculation of acid present as malic acid (NaOH). After transferring 25 milliliters of the filtrate into a 125-milliliter conical flask, 4 drops of </w:t>
      </w:r>
    </w:p>
    <w:p w14:paraId="08991384" w14:textId="77777777" w:rsidR="00477D37" w:rsidRPr="000B731E" w:rsidRDefault="00477D37" w:rsidP="003D2541">
      <w:pPr>
        <w:rPr>
          <w:rFonts w:ascii="Times New Roman" w:hAnsi="Times New Roman"/>
          <w:sz w:val="22"/>
          <w:szCs w:val="22"/>
        </w:rPr>
      </w:pPr>
    </w:p>
    <w:p w14:paraId="738E6174" w14:textId="77777777" w:rsidR="00477D37" w:rsidRPr="000B731E" w:rsidRDefault="00477D37" w:rsidP="003D2541">
      <w:pPr>
        <w:rPr>
          <w:rFonts w:ascii="Times New Roman" w:hAnsi="Times New Roman"/>
          <w:sz w:val="22"/>
          <w:szCs w:val="22"/>
        </w:rPr>
      </w:pPr>
    </w:p>
    <w:p w14:paraId="45CA5502" w14:textId="08E3073B" w:rsidR="00571498" w:rsidRPr="000B731E" w:rsidRDefault="00A556E7" w:rsidP="003D2541">
      <w:pPr>
        <w:rPr>
          <w:rFonts w:ascii="Times New Roman" w:hAnsi="Times New Roman"/>
          <w:sz w:val="22"/>
          <w:szCs w:val="22"/>
        </w:rPr>
      </w:pPr>
      <w:r w:rsidRPr="000B731E">
        <w:rPr>
          <w:rFonts w:ascii="Times New Roman" w:hAnsi="Times New Roman"/>
          <w:sz w:val="22"/>
          <w:szCs w:val="22"/>
        </w:rPr>
        <w:t xml:space="preserve">phenolphthalein indicator and 25 milliliters of distilled water were added. The mixture was then titrated with </w:t>
      </w:r>
    </w:p>
    <w:p w14:paraId="7867CBA6" w14:textId="77777777" w:rsidR="00571498" w:rsidRPr="000B731E" w:rsidRDefault="00571498" w:rsidP="003D2541">
      <w:pPr>
        <w:rPr>
          <w:rFonts w:ascii="Times New Roman" w:hAnsi="Times New Roman"/>
          <w:sz w:val="22"/>
          <w:szCs w:val="22"/>
        </w:rPr>
      </w:pPr>
    </w:p>
    <w:p w14:paraId="43CEDB50" w14:textId="7E2BFBCC" w:rsidR="00E45A86" w:rsidRPr="000B731E" w:rsidRDefault="00A556E7" w:rsidP="003D2541">
      <w:pPr>
        <w:rPr>
          <w:rFonts w:ascii="Times New Roman" w:hAnsi="Times New Roman"/>
          <w:sz w:val="22"/>
          <w:szCs w:val="22"/>
        </w:rPr>
      </w:pPr>
      <w:r w:rsidRPr="000B731E">
        <w:rPr>
          <w:rFonts w:ascii="Times New Roman" w:hAnsi="Times New Roman"/>
          <w:sz w:val="22"/>
          <w:szCs w:val="22"/>
        </w:rPr>
        <w:t>0.1N sodium hydroxide until the indicator just turned pink or red. Titratable acidity (% malic acid) was calculated according to the following formula:</w:t>
      </w:r>
    </w:p>
    <w:p w14:paraId="7E56FD70" w14:textId="77777777" w:rsidR="00E45A86" w:rsidRPr="000B731E" w:rsidRDefault="00E45A86" w:rsidP="003D2541">
      <w:pPr>
        <w:rPr>
          <w:rFonts w:ascii="Times New Roman" w:hAnsi="Times New Roman"/>
          <w:sz w:val="22"/>
          <w:szCs w:val="22"/>
        </w:rPr>
      </w:pPr>
    </w:p>
    <w:p w14:paraId="4B7B9438" w14:textId="6B610B86" w:rsidR="00A556E7" w:rsidRPr="000B731E" w:rsidRDefault="00A556E7" w:rsidP="003D2541">
      <w:pPr>
        <w:rPr>
          <w:rFonts w:ascii="Times New Roman" w:hAnsi="Times New Roman"/>
          <w:sz w:val="22"/>
          <w:szCs w:val="22"/>
        </w:rPr>
      </w:pPr>
      <w:r w:rsidRPr="000B731E">
        <w:rPr>
          <w:rFonts w:ascii="Times New Roman" w:hAnsi="Times New Roman"/>
          <w:bCs/>
          <w:sz w:val="22"/>
          <w:szCs w:val="22"/>
        </w:rPr>
        <w:t>TA</w:t>
      </w:r>
      <w:r w:rsidR="00E45A86" w:rsidRPr="000B731E">
        <w:rPr>
          <w:rFonts w:ascii="Times New Roman" w:hAnsi="Times New Roman"/>
          <w:bCs/>
          <w:sz w:val="22"/>
          <w:szCs w:val="22"/>
        </w:rPr>
        <w:t xml:space="preserve"> </w:t>
      </w:r>
      <w:r w:rsidRPr="000B731E">
        <w:rPr>
          <w:rFonts w:ascii="Times New Roman" w:hAnsi="Times New Roman"/>
          <w:bCs/>
          <w:sz w:val="22"/>
          <w:szCs w:val="22"/>
        </w:rPr>
        <w:t>(%)</w:t>
      </w:r>
      <m:oMath>
        <m:r>
          <m:rPr>
            <m:sty m:val="p"/>
          </m:rPr>
          <w:rPr>
            <w:rFonts w:ascii="Cambria Math" w:hAnsi="Cambria Math"/>
            <w:sz w:val="22"/>
            <w:szCs w:val="22"/>
          </w:rPr>
          <m:t>=</m:t>
        </m:r>
        <m:f>
          <m:fPr>
            <m:ctrlPr>
              <w:rPr>
                <w:rFonts w:ascii="Cambria Math" w:hAnsi="Cambria Math"/>
                <w:bCs/>
                <w:i/>
                <w:iCs/>
                <w:sz w:val="22"/>
                <w:szCs w:val="22"/>
              </w:rPr>
            </m:ctrlPr>
          </m:fPr>
          <m:num>
            <m:r>
              <m:rPr>
                <m:sty m:val="p"/>
              </m:rPr>
              <w:rPr>
                <w:rFonts w:ascii="Cambria Math" w:hAnsi="Cambria Math"/>
                <w:sz w:val="22"/>
                <w:szCs w:val="22"/>
              </w:rPr>
              <m:t>Normalityo f base x volume of base x 0.067 x dilutionf actor</m:t>
            </m:r>
          </m:num>
          <m:den>
            <m:r>
              <w:rPr>
                <w:rFonts w:ascii="Cambria Math" w:hAnsi="Cambria Math"/>
                <w:sz w:val="22"/>
                <w:szCs w:val="22"/>
              </w:rPr>
              <m:t>Volume of sample</m:t>
            </m:r>
          </m:den>
        </m:f>
      </m:oMath>
      <w:r w:rsidRPr="000B731E">
        <w:rPr>
          <w:rFonts w:ascii="Times New Roman" w:hAnsi="Times New Roman"/>
          <w:bCs/>
          <w:sz w:val="22"/>
          <w:szCs w:val="22"/>
        </w:rPr>
        <w:t xml:space="preserve"> x100 </w:t>
      </w:r>
    </w:p>
    <w:p w14:paraId="021BD9DB" w14:textId="77777777" w:rsidR="00E45A86" w:rsidRPr="000B731E" w:rsidRDefault="00E45A86" w:rsidP="003D2541">
      <w:pPr>
        <w:rPr>
          <w:rFonts w:ascii="Times New Roman" w:hAnsi="Times New Roman"/>
          <w:sz w:val="22"/>
          <w:szCs w:val="22"/>
        </w:rPr>
      </w:pPr>
    </w:p>
    <w:p w14:paraId="5EF1FBAA" w14:textId="5A9430AA" w:rsidR="00A556E7" w:rsidRPr="000B731E" w:rsidRDefault="00A556E7" w:rsidP="003D2541">
      <w:pPr>
        <w:rPr>
          <w:rFonts w:ascii="Times New Roman" w:hAnsi="Times New Roman"/>
          <w:sz w:val="22"/>
          <w:szCs w:val="22"/>
        </w:rPr>
      </w:pPr>
      <w:r w:rsidRPr="000B731E">
        <w:rPr>
          <w:rFonts w:ascii="Times New Roman" w:hAnsi="Times New Roman"/>
          <w:sz w:val="22"/>
          <w:szCs w:val="22"/>
        </w:rPr>
        <w:t xml:space="preserve">The ripening period was determined based on the changes in color and firmness of bananas (Dadzie and Orchard, 1997). </w:t>
      </w:r>
    </w:p>
    <w:p w14:paraId="525C5568" w14:textId="77777777" w:rsidR="00A556E7" w:rsidRPr="000B731E" w:rsidRDefault="00A556E7" w:rsidP="003D2541">
      <w:pPr>
        <w:rPr>
          <w:rFonts w:ascii="Times New Roman" w:hAnsi="Times New Roman"/>
          <w:b/>
          <w:i/>
          <w:sz w:val="22"/>
          <w:szCs w:val="22"/>
        </w:rPr>
      </w:pPr>
    </w:p>
    <w:p w14:paraId="04508200" w14:textId="3E8C8B44" w:rsidR="00A556E7" w:rsidRPr="000B731E" w:rsidRDefault="00A556E7" w:rsidP="003D2541">
      <w:pPr>
        <w:rPr>
          <w:rFonts w:ascii="Times New Roman" w:hAnsi="Times New Roman"/>
          <w:bCs/>
          <w:iCs/>
          <w:sz w:val="22"/>
          <w:szCs w:val="22"/>
        </w:rPr>
      </w:pPr>
      <w:r w:rsidRPr="000B731E">
        <w:rPr>
          <w:rFonts w:ascii="Times New Roman" w:hAnsi="Times New Roman"/>
          <w:bCs/>
          <w:iCs/>
          <w:sz w:val="22"/>
          <w:szCs w:val="22"/>
        </w:rPr>
        <w:t xml:space="preserve">2.4.6 Temperature </w:t>
      </w:r>
    </w:p>
    <w:p w14:paraId="1F97FA4A" w14:textId="77777777" w:rsidR="00A556E7" w:rsidRPr="000B731E" w:rsidRDefault="00A556E7" w:rsidP="003D2541">
      <w:pPr>
        <w:rPr>
          <w:rFonts w:ascii="Times New Roman" w:hAnsi="Times New Roman"/>
          <w:sz w:val="22"/>
          <w:szCs w:val="22"/>
        </w:rPr>
      </w:pPr>
      <w:r w:rsidRPr="000B731E">
        <w:rPr>
          <w:rFonts w:ascii="Times New Roman" w:hAnsi="Times New Roman"/>
          <w:sz w:val="22"/>
          <w:szCs w:val="22"/>
        </w:rPr>
        <w:t>The temperatures of the storage rooms, and the ambient condition, were recorded starting from day one onwards on a daily interval until the full ripened stage was attended.</w:t>
      </w:r>
    </w:p>
    <w:p w14:paraId="5D9BC0E2" w14:textId="77777777" w:rsidR="00A34F62" w:rsidRPr="000B731E" w:rsidRDefault="00A34F62" w:rsidP="003D2541">
      <w:pPr>
        <w:widowControl w:val="0"/>
        <w:autoSpaceDE w:val="0"/>
        <w:autoSpaceDN w:val="0"/>
        <w:rPr>
          <w:rFonts w:ascii="Times New Roman" w:eastAsia="Times New Roman" w:hAnsi="Times New Roman"/>
          <w:b/>
          <w:bCs/>
          <w:sz w:val="22"/>
          <w:szCs w:val="22"/>
        </w:rPr>
      </w:pPr>
    </w:p>
    <w:p w14:paraId="5D906C3A" w14:textId="67703AF9" w:rsidR="00A34F62" w:rsidRPr="000B731E" w:rsidRDefault="00A34F62" w:rsidP="003D2541">
      <w:pPr>
        <w:widowControl w:val="0"/>
        <w:autoSpaceDE w:val="0"/>
        <w:autoSpaceDN w:val="0"/>
        <w:rPr>
          <w:rFonts w:ascii="Times New Roman" w:eastAsia="Times New Roman" w:hAnsi="Times New Roman"/>
          <w:b/>
          <w:bCs/>
          <w:sz w:val="22"/>
          <w:szCs w:val="22"/>
        </w:rPr>
      </w:pPr>
      <w:r w:rsidRPr="000B731E">
        <w:rPr>
          <w:rFonts w:ascii="Times New Roman" w:eastAsia="Times New Roman" w:hAnsi="Times New Roman"/>
          <w:b/>
          <w:bCs/>
          <w:sz w:val="22"/>
          <w:szCs w:val="22"/>
        </w:rPr>
        <w:t>2.5 Data Analysis</w:t>
      </w:r>
    </w:p>
    <w:p w14:paraId="440060DA" w14:textId="0894CF88" w:rsidR="00A34F62" w:rsidRPr="000B731E" w:rsidRDefault="00A34F62" w:rsidP="003D2541">
      <w:pPr>
        <w:rPr>
          <w:rFonts w:ascii="Times New Roman" w:hAnsi="Times New Roman"/>
          <w:sz w:val="22"/>
          <w:szCs w:val="22"/>
        </w:rPr>
      </w:pPr>
      <w:r w:rsidRPr="000B731E">
        <w:rPr>
          <w:rFonts w:ascii="Times New Roman" w:hAnsi="Times New Roman"/>
          <w:sz w:val="22"/>
          <w:szCs w:val="22"/>
        </w:rPr>
        <w:t>The collected data for each parameter was subjected to Analysis of variance (ANOVA) using SAS statistical software to examine the effect of the treatments and interactions. Whenever the ANOVA result showed a significant (P ≤ 0.05) difference, mean separation was performed using LSD at a 5% probability level.</w:t>
      </w:r>
    </w:p>
    <w:p w14:paraId="719EC908" w14:textId="77777777" w:rsidR="0006546B" w:rsidRPr="000B731E" w:rsidRDefault="0006546B" w:rsidP="003D2541">
      <w:pPr>
        <w:ind w:firstLine="204"/>
        <w:rPr>
          <w:rFonts w:ascii="Times New Roman" w:hAnsi="Times New Roman"/>
          <w:sz w:val="22"/>
          <w:szCs w:val="22"/>
          <w:lang w:val="en-US" w:eastAsia="zh-CN"/>
        </w:rPr>
      </w:pPr>
    </w:p>
    <w:p w14:paraId="7123802F" w14:textId="77777777" w:rsidR="00640FC5" w:rsidRPr="000B731E" w:rsidRDefault="00640FC5" w:rsidP="003D2541">
      <w:pPr>
        <w:pStyle w:val="Heading1"/>
        <w:numPr>
          <w:ilvl w:val="0"/>
          <w:numId w:val="3"/>
        </w:numPr>
        <w:spacing w:before="0" w:after="0"/>
        <w:rPr>
          <w:rFonts w:ascii="Times New Roman" w:hAnsi="Times New Roman"/>
          <w:sz w:val="22"/>
          <w:szCs w:val="22"/>
          <w:lang w:val="en-US" w:eastAsia="zh-CN"/>
        </w:rPr>
      </w:pPr>
      <w:bookmarkStart w:id="2" w:name="_Hlk64726593"/>
      <w:bookmarkEnd w:id="0"/>
      <w:r w:rsidRPr="000B731E">
        <w:rPr>
          <w:rFonts w:ascii="Times New Roman" w:hAnsi="Times New Roman"/>
          <w:sz w:val="22"/>
          <w:szCs w:val="22"/>
          <w:lang w:val="en-US" w:eastAsia="zh-CN"/>
        </w:rPr>
        <w:t>RESULTS AND DISCUSSIONS</w:t>
      </w:r>
    </w:p>
    <w:p w14:paraId="0B1AFAFF" w14:textId="77777777" w:rsidR="0006546B" w:rsidRPr="000B731E" w:rsidRDefault="0006546B" w:rsidP="003D2541">
      <w:pPr>
        <w:rPr>
          <w:rFonts w:ascii="Times New Roman" w:hAnsi="Times New Roman"/>
          <w:b/>
          <w:bCs/>
          <w:sz w:val="22"/>
          <w:szCs w:val="22"/>
          <w:lang w:val="en-US" w:eastAsia="zh-CN"/>
        </w:rPr>
      </w:pPr>
    </w:p>
    <w:p w14:paraId="7AEF51F2" w14:textId="77777777" w:rsidR="00D75F1C" w:rsidRPr="000B731E" w:rsidRDefault="0006546B" w:rsidP="003D2541">
      <w:pPr>
        <w:widowControl w:val="0"/>
        <w:autoSpaceDE w:val="0"/>
        <w:autoSpaceDN w:val="0"/>
        <w:rPr>
          <w:rFonts w:ascii="Times New Roman" w:eastAsia="Times New Roman" w:hAnsi="Times New Roman"/>
          <w:b/>
          <w:bCs/>
          <w:sz w:val="22"/>
          <w:szCs w:val="22"/>
        </w:rPr>
      </w:pPr>
      <w:r w:rsidRPr="000B731E">
        <w:rPr>
          <w:rFonts w:ascii="Times New Roman" w:hAnsi="Times New Roman"/>
          <w:b/>
          <w:bCs/>
          <w:sz w:val="22"/>
          <w:szCs w:val="22"/>
          <w:lang w:val="en-US" w:eastAsia="zh-CN"/>
        </w:rPr>
        <w:t>3.1</w:t>
      </w:r>
      <w:r w:rsidR="00640FC5" w:rsidRPr="000B731E">
        <w:rPr>
          <w:rFonts w:ascii="Times New Roman" w:hAnsi="Times New Roman"/>
          <w:b/>
          <w:bCs/>
          <w:sz w:val="22"/>
          <w:szCs w:val="22"/>
          <w:lang w:val="en-US" w:eastAsia="zh-CN"/>
        </w:rPr>
        <w:t xml:space="preserve"> </w:t>
      </w:r>
      <w:r w:rsidR="00D75F1C" w:rsidRPr="000B731E">
        <w:rPr>
          <w:rFonts w:ascii="Times New Roman" w:eastAsia="Times New Roman" w:hAnsi="Times New Roman"/>
          <w:b/>
          <w:bCs/>
          <w:sz w:val="22"/>
          <w:szCs w:val="22"/>
        </w:rPr>
        <w:t>Fruit color change</w:t>
      </w:r>
    </w:p>
    <w:p w14:paraId="25A064CB" w14:textId="4A27A008" w:rsidR="00640FC5" w:rsidRPr="000B731E" w:rsidRDefault="00D75F1C" w:rsidP="003D2541">
      <w:pPr>
        <w:rPr>
          <w:rFonts w:ascii="Times New Roman" w:hAnsi="Times New Roman"/>
          <w:sz w:val="22"/>
          <w:szCs w:val="22"/>
        </w:rPr>
      </w:pPr>
      <w:r w:rsidRPr="000B731E">
        <w:rPr>
          <w:rFonts w:ascii="Times New Roman" w:hAnsi="Times New Roman"/>
          <w:sz w:val="22"/>
          <w:szCs w:val="22"/>
        </w:rPr>
        <w:t xml:space="preserve">Based on the standard stage, bananas fruits subjected to 12hrs kerosene smoke attained a fully ripened stage slowly compared to bananas fruits subjected to 24hrs kerosene smoke. The result showed that banana fruits treated with kerosene smoke for 12 hours attained stage 2 within a day during both cool and hot season conditions. Stages 3 to 5 were continuously developed day after day and attained the last banana color change stage (Stage 6) within 5 and 4 days for banana fruits tested under cool and hot season conditions, respectively without any perishability signs (Tables 1 and 2). Bananas treated with kerosene burns for 18 hr. reached stage 6 banana color changes within 4.5 and 3 days under cool and hot season conditions, respectively. However, the majority of the fingers were detached from the hands of banana bunch. Regarding fruits treated with 24-hour kerosene smoke treatment, very rapid ripening and senescence was observed compared to the other treatments due to the accumulation of more ethylene in the room. Banana fruit peel color change variation was showed starts within a day and advanced quickly in kerosene smoke treatments. On the other hand, banana fruits treated with the polyethylene sheet and banana leaf-wrapped treatments did not develop acceptable color change within 7 days and became </w:t>
      </w:r>
      <w:r w:rsidRPr="000B731E">
        <w:rPr>
          <w:rFonts w:ascii="Times New Roman" w:hAnsi="Times New Roman"/>
          <w:sz w:val="22"/>
          <w:szCs w:val="22"/>
        </w:rPr>
        <w:lastRenderedPageBreak/>
        <w:t xml:space="preserve">brownish as time progressed due to enzymatic activity. Moreover, stage 6 of banana color change or fully yellow peel color was attended in the hot season condition quickly compared to the cool condition. Fortunately, the fruit color change observed under cool season conditions was desired and uniform (Table 1 and Figure 3). According to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{"citationItems":[{"id":"ITEM-1","itemData":{"DOI":"10.4314/star.v4i2.4","ISSN":"2226-7522","abstract":"Ripening is one of the most important aspects in banana postharvest handling system. A study was conducted to investigate the effectiveness of ripening methods and evaluate their influence on postharvest quality of banana (Musa were treated with ethephon and smoke as source of ethylene for ripening, and other groups of fruits were kept in low density polyethylene plastic, in (control) for ripening without external ethylene source. Changes in physico qualities, days to ripe, shelf life and fruits marketability were observed. Faster changes in physico-chemical qualities were observed from smoke ethephon treated ones with no significant difference in quality bananas of the two treatments. The major observed differences were that smoking induced rapid ripening, fruits attaining fully ripe stage","author":[{"dropping-particle":"","family":"Mebratie","given":"Mulualem Azene","non-dropping-particle":"","parse-names":false,"suffix":""},{"dropping-particle":"","family":"Woldetsadik","given":"Kebede","non-dropping-particle":"","parse-names":false,"suffix":""},{"dropping-particle":"","family":"Ayalew","given":"Amare","non-dropping-particle":"","parse-names":false,"suffix":""},{"dropping-particle":"","family":"Haji","given":"Jema","non-dropping-particle":"","parse-names":false,"suffix":""}],"container-title":"Science, Technology and Arts Research Journal","id":"ITEM-1","issue":"2","issued":{"date-parts":[["2016"]]},"page":"32","title":"Comparative Study of Different Banana Ripening Methods","type":"article-journal","volume":"4"},"uris":["http://www.mendeley.com/documents/?uuid=23966258-ab5d-41c8-8f0f-66b641848c34"]}],"mendeley":{"formattedCitation":"(Mebratie et al., 2016)","plainTextFormattedCitation":"(Mebratie et al., 2016)","previouslyFormattedCitation":"(Mebratie et al., 2016)"},"properties":{"noteIndex":0},"schema":"https://github.com/citation-style-language/schema/raw/master/csl-citation.json"}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Mebratie et al. (2016)</w:t>
      </w:r>
      <w:r w:rsidRPr="000B731E">
        <w:rPr>
          <w:rFonts w:ascii="Times New Roman" w:hAnsi="Times New Roman"/>
          <w:sz w:val="22"/>
          <w:szCs w:val="22"/>
        </w:rPr>
        <w:fldChar w:fldCharType="end"/>
      </w:r>
      <w:r w:rsidRPr="000B731E">
        <w:rPr>
          <w:rFonts w:ascii="Times New Roman" w:hAnsi="Times New Roman"/>
          <w:sz w:val="22"/>
          <w:szCs w:val="22"/>
        </w:rPr>
        <w:t>, the fully ripened stage was recorded within 6 days for banana fruits treated with 24 hr. smoking duration while it took 13 days</w:t>
      </w:r>
      <w:r w:rsidRPr="000B731E" w:rsidDel="00B3034F">
        <w:rPr>
          <w:rFonts w:ascii="Times New Roman" w:hAnsi="Times New Roman"/>
          <w:sz w:val="22"/>
          <w:szCs w:val="22"/>
        </w:rPr>
        <w:t xml:space="preserve"> </w:t>
      </w:r>
      <w:r w:rsidRPr="000B731E">
        <w:rPr>
          <w:rFonts w:ascii="Times New Roman" w:hAnsi="Times New Roman"/>
          <w:sz w:val="22"/>
          <w:szCs w:val="22"/>
        </w:rPr>
        <w:t>for banana fruits packed with polyethylene plastic with dull yellow color development, followed by 14 days banana fruits packed with banana leaf</w:t>
      </w:r>
      <w:r w:rsidRPr="000B731E" w:rsidDel="00B3034F">
        <w:rPr>
          <w:rFonts w:ascii="Times New Roman" w:hAnsi="Times New Roman"/>
          <w:sz w:val="22"/>
          <w:szCs w:val="22"/>
        </w:rPr>
        <w:t xml:space="preserve"> </w:t>
      </w:r>
      <w:r w:rsidRPr="000B731E">
        <w:rPr>
          <w:rFonts w:ascii="Times New Roman" w:hAnsi="Times New Roman"/>
          <w:sz w:val="22"/>
          <w:szCs w:val="22"/>
        </w:rPr>
        <w:t xml:space="preserve">at Haramaya University condition (2000 m.a.s.l.). Our result the fully ripened stage was recorded within 4 days for a cool season (November) and 3 days for a hot season (May) for banana fruits treated with 24 hr due to high temperature at Metema ripening days decreased. Similar result also line with my finding in Addis Ababa for 100 quintals banana bunch 3-4 kerosene burners were placed for about 1½ days. However, only two burners were used for the same quantity of banana for 24 hours in Hawasa, which has a warmer climate as compared to Addis Ababa </w:t>
      </w:r>
      <w:r w:rsidRPr="000B731E">
        <w:rPr>
          <w:rFonts w:ascii="Times New Roman" w:hAnsi="Times New Roman"/>
          <w:sz w:val="22"/>
          <w:szCs w:val="22"/>
        </w:rPr>
        <w:fldChar w:fldCharType="begin" w:fldLock="1"/>
      </w:r>
      <w:r w:rsidRPr="000B731E">
        <w:rPr>
          <w:rFonts w:ascii="Times New Roman" w:hAnsi="Times New Roman"/>
          <w:sz w:val="22"/>
          <w:szCs w:val="22"/>
        </w:rPr>
        <w:instrText>ADDIN CSL_CITATION {"citationItems":[{"id":"ITEM-1","itemData":{"author":[{"dropping-particle":"","family":"Berhe","given":"Kahsay","non-dropping-particle":"","parse-names":false,"suffix":""},{"dropping-particle":"","family":"Puskur","given":"Ranjitha","non-dropping-particle":"","parse-names":false,"suffix":""},{"dropping-particle":"","family":"Teka","given":"Worku","non-dropping-particle":"","parse-names":false,"suffix":""},{"dropping-particle":"","family":"Hoekstra","given":"Dirk","non-dropping-particle":"","parse-names":false,"suffix":""},{"dropping-particle":"","family":"Tegegne","given":"Azage","non-dropping-particle":"","parse-names":false,"suffix":""}],"id":"ITEM-1","issued":{"date-parts":[["2008"]]},"page":"1-21","title":"Innovation in banana value chain development in Metema district , North- western Ethiopia : IPMS experiences","type":"article-journal"},"uris":["http://www.mendeley.com/documents/?uuid=42648d8f-1419-4093-a2e8-add95c728e3e"]}],"mendeley":{"formattedCitation":"(Berhe et al., 2008)","plainTextFormattedCitation":"(Berhe et al., 2008)","previouslyFormattedCitation":"(Berhe et al., 2008)"},"properties":{"noteIndex":0},"schema":"https://github.com/citation-style-language/schema/raw/master/csl-citation.json"}</w:instrText>
      </w:r>
      <w:r w:rsidRPr="000B731E">
        <w:rPr>
          <w:rFonts w:ascii="Times New Roman" w:hAnsi="Times New Roman"/>
          <w:sz w:val="22"/>
          <w:szCs w:val="22"/>
        </w:rPr>
        <w:fldChar w:fldCharType="separate"/>
      </w:r>
      <w:r w:rsidRPr="000B731E">
        <w:rPr>
          <w:rFonts w:ascii="Times New Roman" w:hAnsi="Times New Roman"/>
          <w:noProof/>
          <w:sz w:val="22"/>
          <w:szCs w:val="22"/>
        </w:rPr>
        <w:t>(Berhe et al., 2008)</w:t>
      </w:r>
      <w:r w:rsidRPr="000B731E">
        <w:rPr>
          <w:rFonts w:ascii="Times New Roman" w:hAnsi="Times New Roman"/>
          <w:sz w:val="22"/>
          <w:szCs w:val="22"/>
        </w:rPr>
        <w:fldChar w:fldCharType="end"/>
      </w:r>
      <w:r w:rsidRPr="000B731E">
        <w:rPr>
          <w:rFonts w:ascii="Times New Roman" w:hAnsi="Times New Roman"/>
          <w:sz w:val="22"/>
          <w:szCs w:val="22"/>
        </w:rPr>
        <w:t>.</w:t>
      </w:r>
    </w:p>
    <w:p w14:paraId="15C577FD" w14:textId="77777777" w:rsidR="00681B49" w:rsidRPr="000B731E" w:rsidRDefault="00681B49" w:rsidP="003D2541">
      <w:pPr>
        <w:rPr>
          <w:rFonts w:ascii="Times New Roman" w:hAnsi="Times New Roman"/>
          <w:sz w:val="22"/>
          <w:szCs w:val="22"/>
          <w:lang w:val="en-US" w:eastAsia="zh-CN"/>
        </w:rPr>
      </w:pPr>
    </w:p>
    <w:p w14:paraId="2E4B484F" w14:textId="611C1EC6" w:rsidR="00D75F1C" w:rsidRPr="000B731E" w:rsidRDefault="00D75F1C" w:rsidP="003D2541">
      <w:pPr>
        <w:widowControl w:val="0"/>
        <w:autoSpaceDE w:val="0"/>
        <w:autoSpaceDN w:val="0"/>
        <w:rPr>
          <w:rFonts w:ascii="Times New Roman" w:eastAsia="Times New Roman" w:hAnsi="Times New Roman"/>
          <w:b/>
          <w:bCs/>
          <w:sz w:val="22"/>
          <w:szCs w:val="22"/>
        </w:rPr>
      </w:pPr>
      <w:r w:rsidRPr="000B731E">
        <w:rPr>
          <w:rFonts w:ascii="Times New Roman" w:eastAsia="Times New Roman" w:hAnsi="Times New Roman"/>
          <w:b/>
          <w:bCs/>
          <w:sz w:val="22"/>
          <w:szCs w:val="22"/>
        </w:rPr>
        <w:t>3.2 Fruit total soluble solids (TSS), TA, weight loss, Pulp-to-peel ratio as influenced by ripening techniques</w:t>
      </w:r>
    </w:p>
    <w:p w14:paraId="154783B6" w14:textId="1921CDE7" w:rsidR="00640FC5" w:rsidRPr="000B731E" w:rsidRDefault="00D75F1C" w:rsidP="003D2541">
      <w:pPr>
        <w:ind w:firstLine="204"/>
        <w:rPr>
          <w:rFonts w:ascii="Times New Roman" w:hAnsi="Times New Roman"/>
          <w:sz w:val="22"/>
          <w:szCs w:val="22"/>
          <w:lang w:val="en-US" w:eastAsia="zh-CN"/>
        </w:rPr>
      </w:pPr>
      <w:r w:rsidRPr="000B731E">
        <w:rPr>
          <w:rFonts w:ascii="Times New Roman" w:eastAsia="Times New Roman" w:hAnsi="Times New Roman"/>
          <w:color w:val="000000"/>
          <w:sz w:val="22"/>
          <w:szCs w:val="22"/>
        </w:rPr>
        <w:t xml:space="preserve">At the full ripening stage TSS, weight loss, and pulp-to-peel ratio were significantly influenced (P ≤ 0.001) by banana ripening techniques. The highest weight loss 21.49 and 23.86 % was observed when banana fruits </w:t>
      </w:r>
      <w:r w:rsidRPr="000B731E">
        <w:rPr>
          <w:rFonts w:ascii="Times New Roman" w:eastAsia="Times New Roman" w:hAnsi="Times New Roman"/>
          <w:color w:val="000000"/>
          <w:sz w:val="22"/>
          <w:szCs w:val="22"/>
        </w:rPr>
        <w:t xml:space="preserve">were treated for 12 hr under cool and hot season conditions, respectively followed by 18 hr. and 24 hr (Table 3). Weight loss of banana fruits from harvesting to ripening may be attributed to respiration and water loss through transpiration </w:t>
      </w:r>
      <w:r w:rsidRPr="000B731E">
        <w:rPr>
          <w:rFonts w:ascii="Times New Roman" w:eastAsia="Times New Roman" w:hAnsi="Times New Roman"/>
          <w:color w:val="000000"/>
          <w:sz w:val="22"/>
          <w:szCs w:val="22"/>
        </w:rPr>
        <w:fldChar w:fldCharType="begin" w:fldLock="1"/>
      </w:r>
      <w:r w:rsidRPr="000B731E">
        <w:rPr>
          <w:rFonts w:ascii="Times New Roman" w:eastAsia="Times New Roman" w:hAnsi="Times New Roman"/>
          <w:color w:val="000000"/>
          <w:sz w:val="22"/>
          <w:szCs w:val="22"/>
        </w:rPr>
        <w:instrText>ADDIN CSL_CITATION {"citationItems":[{"id":"ITEM-1","itemData":{"author":[{"dropping-particle":"","family":"Molla","given":"M M","non-dropping-particle":"","parse-names":false,"suffix":""},{"dropping-particle":"","family":"Nasrin","given":"T A A","non-dropping-particle":"","parse-names":false,"suffix":""},{"dropping-particle":"","family":"Hossain","given":"M Alamgir","non-dropping-particle":"","parse-names":false,"suffix":""},{"dropping-particle":"","family":"Nazim","given":"M","non-dropping-particle":"","parse-names":false,"suffix":""},{"dropping-particle":"","family":"Uddin","given":"M Z","non-dropping-particle":"","parse-names":false,"suffix":""}],"id":"ITEM-1","issued":{"date-parts":[["0"]]},"page":"1-10","title":"Effect of different ripening methods on quality of banana","type":"article-journal"},"uris":["http://www.mendeley.com/documents/?uuid=7d9ed322-19ba-4445-babf-ab8acd90a7a6"]}],"mendeley":{"formattedCitation":"(Molla et al., n.d.)","manualFormatting":"(Molla et al., 2007)","plainTextFormattedCitation":"(Molla et al., n.d.)","previouslyFormattedCitation":"(Molla et al., n.d.)"},"properties":{"noteIndex":0},"schema":"https://github.com/citation-style-language/schema/raw/master/csl-citation.json"}</w:instrText>
      </w:r>
      <w:r w:rsidRPr="000B731E">
        <w:rPr>
          <w:rFonts w:ascii="Times New Roman" w:eastAsia="Times New Roman" w:hAnsi="Times New Roman"/>
          <w:color w:val="000000"/>
          <w:sz w:val="22"/>
          <w:szCs w:val="22"/>
        </w:rPr>
        <w:fldChar w:fldCharType="separate"/>
      </w:r>
      <w:r w:rsidRPr="000B731E">
        <w:rPr>
          <w:rFonts w:ascii="Times New Roman" w:eastAsia="Times New Roman" w:hAnsi="Times New Roman"/>
          <w:noProof/>
          <w:color w:val="000000"/>
          <w:sz w:val="22"/>
          <w:szCs w:val="22"/>
        </w:rPr>
        <w:t>(Molla et al., 2007)</w:t>
      </w:r>
      <w:r w:rsidRPr="000B731E">
        <w:rPr>
          <w:rFonts w:ascii="Times New Roman" w:eastAsia="Times New Roman" w:hAnsi="Times New Roman"/>
          <w:color w:val="000000"/>
          <w:sz w:val="22"/>
          <w:szCs w:val="22"/>
        </w:rPr>
        <w:fldChar w:fldCharType="end"/>
      </w:r>
      <w:r w:rsidRPr="000B731E">
        <w:rPr>
          <w:rFonts w:ascii="Times New Roman" w:eastAsia="Times New Roman" w:hAnsi="Times New Roman"/>
          <w:color w:val="000000"/>
          <w:sz w:val="22"/>
          <w:szCs w:val="22"/>
        </w:rPr>
        <w:t xml:space="preserve">. Short time kerosene smoke treatments required longer days to reach the fully ripe stage (low ripening process) and through this course, a process, of high weight loss was exhibited. Our funding is similar with </w:t>
      </w:r>
      <w:r w:rsidRPr="000B731E">
        <w:rPr>
          <w:rFonts w:ascii="Times New Roman" w:eastAsia="Times New Roman" w:hAnsi="Times New Roman"/>
          <w:color w:val="000000"/>
          <w:sz w:val="22"/>
          <w:szCs w:val="22"/>
        </w:rPr>
        <w:fldChar w:fldCharType="begin" w:fldLock="1"/>
      </w:r>
      <w:r w:rsidRPr="000B731E">
        <w:rPr>
          <w:rFonts w:ascii="Times New Roman" w:eastAsia="Times New Roman" w:hAnsi="Times New Roman"/>
          <w:color w:val="000000"/>
          <w:sz w:val="22"/>
          <w:szCs w:val="22"/>
        </w:rPr>
        <w:instrText>ADDIN CSL_CITATION {"citationItems":[{"id":"ITEM-1","itemData":{"abstract":"Evaporative cooling is a well-known system to cool the environment. This is adiabatic process, in which ambient air is cooled as a result of transferring its sensible heat to the evaporated water carried with the air. In the evaporative cooled structure, the maximum advantage of the natural environment is taken for lowering down the temperature of outside ambient air to a considerable low level. Evaporative cooling storage system is easy to operate, efficient and affordable most especially for peasant farmers in developing countries who may find other methods of preservation quite expensive and unaffordable. In this review different evaporative cooling systems developed, their construction materials and efficiency in improving the shelf life of various agricultural commodities have","author":[{"dropping-particle":"V","family":"Vala","given":"K","non-dropping-particle":"","parse-names":false,"suffix":""},{"dropping-particle":"","family":"Saiyed","given":"F","non-dropping-particle":"","parse-names":false,"suffix":""},{"dropping-particle":"","family":"Joshi","given":"D C","non-dropping-particle":"","parse-names":false,"suffix":""}],"container-title":"Trends in Post Harvest Technology","id":"ITEM-1","issue":"3","issued":{"date-parts":[["2014"]]},"page":"22-32","title":"Evaporative Cooled Storage Structures : An Indian Scenario","type":"article-journal","volume":"2"},"uris":["http://www.mendeley.com/documents/?uuid=68be870d-204f-4b22-a69d-83f18a9a1d9e"]}],"mendeley":{"formattedCitation":"(Vala et al., 2014)","plainTextFormattedCitation":"(Vala et al., 2014)","previouslyFormattedCitation":"(Vala et al., 2014)"},"properties":{"noteIndex":0},"schema":"https://github.com/citation-style-language/schema/raw/master/csl-citation.json"}</w:instrText>
      </w:r>
      <w:r w:rsidRPr="000B731E">
        <w:rPr>
          <w:rFonts w:ascii="Times New Roman" w:eastAsia="Times New Roman" w:hAnsi="Times New Roman"/>
          <w:color w:val="000000"/>
          <w:sz w:val="22"/>
          <w:szCs w:val="22"/>
        </w:rPr>
        <w:fldChar w:fldCharType="separate"/>
      </w:r>
      <w:r w:rsidRPr="000B731E">
        <w:rPr>
          <w:rFonts w:ascii="Times New Roman" w:eastAsia="Times New Roman" w:hAnsi="Times New Roman"/>
          <w:noProof/>
          <w:color w:val="000000"/>
          <w:sz w:val="22"/>
          <w:szCs w:val="22"/>
        </w:rPr>
        <w:t>Vala et al. (2014)</w:t>
      </w:r>
      <w:r w:rsidRPr="000B731E">
        <w:rPr>
          <w:rFonts w:ascii="Times New Roman" w:eastAsia="Times New Roman" w:hAnsi="Times New Roman"/>
          <w:color w:val="000000"/>
          <w:sz w:val="22"/>
          <w:szCs w:val="22"/>
        </w:rPr>
        <w:fldChar w:fldCharType="end"/>
      </w:r>
      <w:r w:rsidRPr="000B731E">
        <w:rPr>
          <w:rFonts w:ascii="Times New Roman" w:eastAsia="Times New Roman" w:hAnsi="Times New Roman"/>
          <w:color w:val="000000"/>
          <w:sz w:val="22"/>
          <w:szCs w:val="22"/>
        </w:rPr>
        <w:t xml:space="preserve"> at a fully ripe stage, the weight loss of fruits increased with the advancement of the storage period in smoke treated fruit. In all the treatments, the percentage of weight loss increased as storage time and ripening progressed. At full ripening stage (stage 6), treatments showed a significant difference in terms of pulp-to-peel ratios. Banana fruits treated with 12 hr kerosene treatments scored the pulp-to-peel ratio of 2.33 and 3.19 in cool and hot season conditions, respectively (Table 3). This means that a 12 hr kerosene smoke treatment supplies a sufficient amount of ethylene to trigger fruits to achieve a proper stage of ripening. Regarding TSS, the highest values of 18.27 and 17.3% were obtained with 12hr kerosene burn treatment in the hot and cool seasons, respectively. Water loss during ripening may cause a rise in the concentration of organic solutes, which in turn causes an increase in TSS </w:t>
      </w:r>
      <w:r w:rsidRPr="000B731E">
        <w:rPr>
          <w:rFonts w:ascii="Times New Roman" w:eastAsia="Times New Roman" w:hAnsi="Times New Roman"/>
          <w:color w:val="000000"/>
          <w:sz w:val="22"/>
          <w:szCs w:val="22"/>
        </w:rPr>
        <w:fldChar w:fldCharType="begin" w:fldLock="1"/>
      </w:r>
      <w:r w:rsidRPr="000B731E">
        <w:rPr>
          <w:rFonts w:ascii="Times New Roman" w:eastAsia="Times New Roman" w:hAnsi="Times New Roman"/>
          <w:color w:val="000000"/>
          <w:sz w:val="22"/>
          <w:szCs w:val="22"/>
        </w:rPr>
        <w:instrText>ADDIN CSL_CITATION {"citationItems":[{"id":"ITEM-1","itemData":{"ISBN":"9781439802663","ISSN":"00251909","abstract":"PREFACE This list is prepared as a possible aid to research and extension workers, teachers, and students interested in the general area of postharvest horticulture. It is also expected to be useful to those in industry and to reference librarians. It should serve as a starting point for the development of background information on harvesting, handling and storage of horticultural commodities and on their physiology, composition and quality. The references are classified into 16 sections of subject matter. Arrangement within each section is by author; enumeration of the citations is by section. Each citation was arbitrarily placed under a given section but is cross-referenced under additional sections.","author":[{"dropping-particle":"","family":"Kader","given":"Adel a","non-dropping-particle":"","parse-names":false,"suffix":""},{"dropping-particle":"","family":"Morris","given":"Leonard L","non-dropping-particle":"","parse-names":false,"suffix":""},{"dropping-particle":"","family":"Cantwell","given":"Marita I","non-dropping-particle":"","parse-names":false,"suffix":""}],"container-title":"Endeavour","id":"ITEM-1","issued":{"date-parts":[["2001"]]},"page":"1-65","title":"Postharvest Handling and Physiology of Horticultural Crops","type":"article-journal"},"uris":["http://www.mendeley.com/documents/?uuid=6228ef16-5965-4b7b-ad47-76a29e8046c4"]}],"mendeley":{"formattedCitation":"(Kader et al., 2001)","plainTextFormattedCitation":"(Kader et al., 2001)"},"properties":{"noteIndex":0},"schema":"https://github.com/citation-style-language/schema/raw/master/csl-citation.json"}</w:instrText>
      </w:r>
      <w:r w:rsidRPr="000B731E">
        <w:rPr>
          <w:rFonts w:ascii="Times New Roman" w:eastAsia="Times New Roman" w:hAnsi="Times New Roman"/>
          <w:color w:val="000000"/>
          <w:sz w:val="22"/>
          <w:szCs w:val="22"/>
        </w:rPr>
        <w:fldChar w:fldCharType="separate"/>
      </w:r>
      <w:r w:rsidRPr="000B731E">
        <w:rPr>
          <w:rFonts w:ascii="Times New Roman" w:eastAsia="Times New Roman" w:hAnsi="Times New Roman"/>
          <w:noProof/>
          <w:color w:val="000000"/>
          <w:sz w:val="22"/>
          <w:szCs w:val="22"/>
        </w:rPr>
        <w:t>(Kader et al., 2001)</w:t>
      </w:r>
      <w:r w:rsidRPr="000B731E">
        <w:rPr>
          <w:rFonts w:ascii="Times New Roman" w:eastAsia="Times New Roman" w:hAnsi="Times New Roman"/>
          <w:color w:val="000000"/>
          <w:sz w:val="22"/>
          <w:szCs w:val="22"/>
        </w:rPr>
        <w:fldChar w:fldCharType="end"/>
      </w:r>
      <w:r w:rsidRPr="000B731E">
        <w:rPr>
          <w:rFonts w:ascii="Times New Roman" w:eastAsia="Times New Roman" w:hAnsi="Times New Roman"/>
          <w:color w:val="000000"/>
          <w:sz w:val="22"/>
          <w:szCs w:val="22"/>
        </w:rPr>
        <w:t>. The titrable acidity of fruits was not significantly influenced by ripening techniques in the present study. Its values were found in the range of 0.36–0.39% in all the treatments (Table 3).</w:t>
      </w:r>
      <w:r w:rsidR="00640FC5" w:rsidRPr="000B731E">
        <w:rPr>
          <w:rFonts w:ascii="Times New Roman" w:hAnsi="Times New Roman"/>
          <w:sz w:val="22"/>
          <w:szCs w:val="22"/>
          <w:lang w:val="en-US" w:eastAsia="zh-CN"/>
        </w:rPr>
        <w:t xml:space="preserve"> </w:t>
      </w:r>
    </w:p>
    <w:p w14:paraId="6CCFBB68" w14:textId="691C171B" w:rsidR="009577B5" w:rsidRPr="000B731E" w:rsidRDefault="009577B5" w:rsidP="003D2541">
      <w:pPr>
        <w:ind w:firstLine="204"/>
        <w:rPr>
          <w:rFonts w:ascii="Times New Roman" w:hAnsi="Times New Roman"/>
          <w:sz w:val="22"/>
          <w:szCs w:val="22"/>
          <w:lang w:val="en-US" w:eastAsia="zh-CN"/>
        </w:rPr>
        <w:sectPr w:rsidR="009577B5" w:rsidRPr="000B731E" w:rsidSect="003D2541">
          <w:type w:val="continuous"/>
          <w:pgSz w:w="11907" w:h="16839" w:code="9"/>
          <w:pgMar w:top="794" w:right="734" w:bottom="1134" w:left="734" w:header="737" w:footer="737" w:gutter="0"/>
          <w:cols w:num="2" w:space="510"/>
          <w:titlePg/>
          <w:docGrid w:linePitch="272"/>
        </w:sectPr>
      </w:pPr>
      <w:bookmarkStart w:id="3" w:name="_Hlk64726629"/>
      <w:bookmarkEnd w:id="2"/>
    </w:p>
    <w:p w14:paraId="3E81B4C1" w14:textId="77777777" w:rsidR="0098339F" w:rsidRPr="000B731E" w:rsidRDefault="0098339F" w:rsidP="003D2541">
      <w:pPr>
        <w:rPr>
          <w:rFonts w:ascii="Times New Roman" w:hAnsi="Times New Roman"/>
          <w:b/>
          <w:sz w:val="22"/>
          <w:szCs w:val="22"/>
          <w:lang w:val="en-US" w:eastAsia="zh-CN"/>
        </w:rPr>
      </w:pPr>
    </w:p>
    <w:p w14:paraId="64D4BA7D" w14:textId="77777777" w:rsidR="00590344" w:rsidRPr="000B731E" w:rsidRDefault="00590344" w:rsidP="003D2541">
      <w:pPr>
        <w:spacing w:after="5"/>
        <w:ind w:left="370" w:right="15" w:hanging="10"/>
        <w:rPr>
          <w:rFonts w:ascii="Times New Roman" w:eastAsia="Times New Roman" w:hAnsi="Times New Roman"/>
          <w:color w:val="000000"/>
          <w:sz w:val="22"/>
          <w:szCs w:val="22"/>
        </w:rPr>
      </w:pPr>
      <w:r w:rsidRPr="000B731E">
        <w:rPr>
          <w:rFonts w:ascii="Times New Roman" w:eastAsia="Times New Roman" w:hAnsi="Times New Roman"/>
          <w:b/>
          <w:bCs/>
          <w:color w:val="000000"/>
          <w:sz w:val="22"/>
          <w:szCs w:val="22"/>
        </w:rPr>
        <w:t>Table 1:</w:t>
      </w:r>
      <w:r w:rsidRPr="000B731E">
        <w:rPr>
          <w:rFonts w:ascii="Times New Roman" w:eastAsia="Times New Roman" w:hAnsi="Times New Roman"/>
          <w:color w:val="000000"/>
          <w:sz w:val="22"/>
          <w:szCs w:val="22"/>
        </w:rPr>
        <w:t xml:space="preserve"> Ripening/room and ambient conditions for daily temperature records in November 2019 and May 2020. </w:t>
      </w:r>
    </w:p>
    <w:tbl>
      <w:tblPr>
        <w:tblStyle w:val="TableGrid0"/>
        <w:tblW w:w="8910" w:type="dxa"/>
        <w:tblInd w:w="238" w:type="dxa"/>
        <w:tblCellMar>
          <w:top w:w="3" w:type="dxa"/>
          <w:right w:w="115" w:type="dxa"/>
        </w:tblCellMar>
        <w:tblLook w:val="04A0" w:firstRow="1" w:lastRow="0" w:firstColumn="1" w:lastColumn="0" w:noHBand="0" w:noVBand="1"/>
      </w:tblPr>
      <w:tblGrid>
        <w:gridCol w:w="1594"/>
        <w:gridCol w:w="2177"/>
        <w:gridCol w:w="1464"/>
        <w:gridCol w:w="2319"/>
        <w:gridCol w:w="1356"/>
      </w:tblGrid>
      <w:tr w:rsidR="00590344" w:rsidRPr="000B731E" w14:paraId="66266DF5" w14:textId="77777777" w:rsidTr="0090178A">
        <w:trPr>
          <w:trHeight w:val="454"/>
        </w:trPr>
        <w:tc>
          <w:tcPr>
            <w:tcW w:w="1594" w:type="dxa"/>
            <w:tcBorders>
              <w:top w:val="single" w:sz="4" w:space="0" w:color="000000"/>
              <w:left w:val="nil"/>
              <w:bottom w:val="single" w:sz="4" w:space="0" w:color="000000"/>
              <w:right w:val="nil"/>
            </w:tcBorders>
          </w:tcPr>
          <w:p w14:paraId="50033A22" w14:textId="77777777" w:rsidR="00590344" w:rsidRPr="000B731E" w:rsidRDefault="00590344" w:rsidP="003D2541">
            <w:pPr>
              <w:ind w:left="122"/>
              <w:rPr>
                <w:rFonts w:ascii="Times New Roman" w:eastAsia="Times New Roman" w:hAnsi="Times New Roman" w:cs="Times New Roman"/>
                <w:b/>
                <w:bCs/>
                <w:color w:val="000000"/>
              </w:rPr>
            </w:pPr>
            <w:r w:rsidRPr="000B731E">
              <w:rPr>
                <w:rFonts w:ascii="Times New Roman" w:eastAsia="Times New Roman" w:hAnsi="Times New Roman" w:cs="Times New Roman"/>
                <w:b/>
                <w:bCs/>
                <w:color w:val="000000"/>
              </w:rPr>
              <w:t xml:space="preserve">Treatments </w:t>
            </w:r>
          </w:p>
        </w:tc>
        <w:tc>
          <w:tcPr>
            <w:tcW w:w="2177" w:type="dxa"/>
            <w:tcBorders>
              <w:top w:val="single" w:sz="4" w:space="0" w:color="000000"/>
              <w:left w:val="nil"/>
              <w:bottom w:val="single" w:sz="4" w:space="0" w:color="000000"/>
              <w:right w:val="nil"/>
            </w:tcBorders>
          </w:tcPr>
          <w:p w14:paraId="26DA0A56" w14:textId="77777777" w:rsidR="00590344" w:rsidRPr="000B731E" w:rsidRDefault="00590344" w:rsidP="003D2541">
            <w:pPr>
              <w:tabs>
                <w:tab w:val="center" w:pos="1100"/>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Day </w:t>
            </w:r>
            <w:r w:rsidRPr="000B731E">
              <w:rPr>
                <w:rFonts w:ascii="Times New Roman" w:eastAsia="Times New Roman" w:hAnsi="Times New Roman" w:cs="Times New Roman"/>
                <w:color w:val="000000"/>
              </w:rPr>
              <w:tab/>
              <w:t xml:space="preserve">Ripening </w:t>
            </w:r>
          </w:p>
        </w:tc>
        <w:tc>
          <w:tcPr>
            <w:tcW w:w="1464" w:type="dxa"/>
            <w:tcBorders>
              <w:top w:val="single" w:sz="4" w:space="0" w:color="000000"/>
              <w:left w:val="nil"/>
              <w:bottom w:val="single" w:sz="4" w:space="0" w:color="000000"/>
              <w:right w:val="nil"/>
            </w:tcBorders>
          </w:tcPr>
          <w:p w14:paraId="15CB52DF"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Ambient </w:t>
            </w:r>
          </w:p>
        </w:tc>
        <w:tc>
          <w:tcPr>
            <w:tcW w:w="2319" w:type="dxa"/>
            <w:tcBorders>
              <w:top w:val="single" w:sz="4" w:space="0" w:color="000000"/>
              <w:left w:val="nil"/>
              <w:bottom w:val="single" w:sz="4" w:space="0" w:color="000000"/>
              <w:right w:val="nil"/>
            </w:tcBorders>
          </w:tcPr>
          <w:p w14:paraId="3436EF62" w14:textId="77777777" w:rsidR="00590344" w:rsidRPr="000B731E" w:rsidRDefault="00590344" w:rsidP="003D2541">
            <w:pPr>
              <w:tabs>
                <w:tab w:val="center" w:pos="1239"/>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Day </w:t>
            </w:r>
            <w:r w:rsidRPr="000B731E">
              <w:rPr>
                <w:rFonts w:ascii="Times New Roman" w:eastAsia="Times New Roman" w:hAnsi="Times New Roman" w:cs="Times New Roman"/>
                <w:color w:val="000000"/>
              </w:rPr>
              <w:tab/>
              <w:t xml:space="preserve">Ripening </w:t>
            </w:r>
          </w:p>
        </w:tc>
        <w:tc>
          <w:tcPr>
            <w:tcW w:w="1356" w:type="dxa"/>
            <w:tcBorders>
              <w:top w:val="single" w:sz="4" w:space="0" w:color="000000"/>
              <w:left w:val="nil"/>
              <w:bottom w:val="single" w:sz="4" w:space="0" w:color="000000"/>
              <w:right w:val="nil"/>
            </w:tcBorders>
          </w:tcPr>
          <w:p w14:paraId="3A8A492F"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Ambient </w:t>
            </w:r>
          </w:p>
        </w:tc>
      </w:tr>
      <w:tr w:rsidR="00590344" w:rsidRPr="000B731E" w14:paraId="3F98617A" w14:textId="77777777" w:rsidTr="0090178A">
        <w:trPr>
          <w:trHeight w:val="362"/>
        </w:trPr>
        <w:tc>
          <w:tcPr>
            <w:tcW w:w="1594" w:type="dxa"/>
            <w:tcBorders>
              <w:top w:val="single" w:sz="4" w:space="0" w:color="000000"/>
              <w:left w:val="nil"/>
              <w:bottom w:val="single" w:sz="4" w:space="0" w:color="000000"/>
              <w:right w:val="nil"/>
            </w:tcBorders>
          </w:tcPr>
          <w:p w14:paraId="6B5540B2" w14:textId="77777777" w:rsidR="00590344" w:rsidRPr="000B731E" w:rsidRDefault="00590344" w:rsidP="003D2541">
            <w:pPr>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 </w:t>
            </w:r>
          </w:p>
        </w:tc>
        <w:tc>
          <w:tcPr>
            <w:tcW w:w="2177" w:type="dxa"/>
            <w:tcBorders>
              <w:top w:val="single" w:sz="4" w:space="0" w:color="000000"/>
              <w:left w:val="nil"/>
              <w:bottom w:val="single" w:sz="4" w:space="0" w:color="000000"/>
              <w:right w:val="nil"/>
            </w:tcBorders>
          </w:tcPr>
          <w:p w14:paraId="409FCDB2"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2019 (November) </w:t>
            </w:r>
          </w:p>
        </w:tc>
        <w:tc>
          <w:tcPr>
            <w:tcW w:w="1464" w:type="dxa"/>
            <w:tcBorders>
              <w:top w:val="single" w:sz="4" w:space="0" w:color="000000"/>
              <w:left w:val="nil"/>
              <w:bottom w:val="single" w:sz="4" w:space="0" w:color="000000"/>
              <w:right w:val="nil"/>
            </w:tcBorders>
          </w:tcPr>
          <w:p w14:paraId="4DA30832" w14:textId="77777777" w:rsidR="00590344" w:rsidRPr="000B731E" w:rsidRDefault="00590344" w:rsidP="003D2541">
            <w:pPr>
              <w:rPr>
                <w:rFonts w:ascii="Times New Roman" w:eastAsia="Times New Roman" w:hAnsi="Times New Roman" w:cs="Times New Roman"/>
                <w:color w:val="000000"/>
              </w:rPr>
            </w:pPr>
          </w:p>
        </w:tc>
        <w:tc>
          <w:tcPr>
            <w:tcW w:w="3675" w:type="dxa"/>
            <w:gridSpan w:val="2"/>
            <w:tcBorders>
              <w:top w:val="single" w:sz="4" w:space="0" w:color="000000"/>
              <w:left w:val="nil"/>
              <w:bottom w:val="single" w:sz="4" w:space="0" w:color="000000"/>
              <w:right w:val="nil"/>
            </w:tcBorders>
          </w:tcPr>
          <w:p w14:paraId="027E3A8A"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  2020 (May)</w:t>
            </w:r>
            <w:r w:rsidRPr="000B731E">
              <w:rPr>
                <w:rFonts w:ascii="Times New Roman" w:eastAsia="Times New Roman" w:hAnsi="Times New Roman" w:cs="Times New Roman"/>
                <w:b/>
                <w:color w:val="000000"/>
              </w:rPr>
              <w:t xml:space="preserve"> </w:t>
            </w:r>
          </w:p>
        </w:tc>
      </w:tr>
      <w:tr w:rsidR="00590344" w:rsidRPr="000B731E" w14:paraId="38F5B362" w14:textId="77777777" w:rsidTr="0090178A">
        <w:trPr>
          <w:trHeight w:val="274"/>
        </w:trPr>
        <w:tc>
          <w:tcPr>
            <w:tcW w:w="1594" w:type="dxa"/>
            <w:tcBorders>
              <w:top w:val="nil"/>
              <w:left w:val="nil"/>
              <w:bottom w:val="nil"/>
              <w:right w:val="nil"/>
            </w:tcBorders>
          </w:tcPr>
          <w:p w14:paraId="53E058A4" w14:textId="77777777" w:rsidR="00590344" w:rsidRPr="000B731E" w:rsidRDefault="00590344" w:rsidP="003D2541">
            <w:pPr>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12 hr.</w:t>
            </w:r>
            <w:r w:rsidRPr="000B731E">
              <w:rPr>
                <w:rFonts w:ascii="Times New Roman" w:eastAsia="Times New Roman" w:hAnsi="Times New Roman" w:cs="Times New Roman"/>
                <w:b/>
                <w:color w:val="000000"/>
              </w:rPr>
              <w:t xml:space="preserve"> </w:t>
            </w:r>
          </w:p>
        </w:tc>
        <w:tc>
          <w:tcPr>
            <w:tcW w:w="2177" w:type="dxa"/>
            <w:tcBorders>
              <w:top w:val="nil"/>
              <w:left w:val="nil"/>
              <w:bottom w:val="nil"/>
              <w:right w:val="nil"/>
            </w:tcBorders>
          </w:tcPr>
          <w:p w14:paraId="60B57BD2" w14:textId="77777777" w:rsidR="00590344" w:rsidRPr="000B731E" w:rsidRDefault="00590344" w:rsidP="003D2541">
            <w:pPr>
              <w:tabs>
                <w:tab w:val="center" w:pos="870"/>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7 </w:t>
            </w:r>
            <w:r w:rsidRPr="000B731E">
              <w:rPr>
                <w:rFonts w:ascii="Times New Roman" w:eastAsia="Times New Roman" w:hAnsi="Times New Roman" w:cs="Times New Roman"/>
                <w:color w:val="000000"/>
              </w:rPr>
              <w:tab/>
              <w:t xml:space="preserve">28.8 </w:t>
            </w:r>
          </w:p>
        </w:tc>
        <w:tc>
          <w:tcPr>
            <w:tcW w:w="1464" w:type="dxa"/>
            <w:tcBorders>
              <w:top w:val="nil"/>
              <w:left w:val="nil"/>
              <w:bottom w:val="nil"/>
              <w:right w:val="nil"/>
            </w:tcBorders>
          </w:tcPr>
          <w:p w14:paraId="2D5C04E0"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25.1 </w:t>
            </w:r>
          </w:p>
        </w:tc>
        <w:tc>
          <w:tcPr>
            <w:tcW w:w="2319" w:type="dxa"/>
            <w:tcBorders>
              <w:top w:val="nil"/>
              <w:left w:val="nil"/>
              <w:bottom w:val="nil"/>
              <w:right w:val="nil"/>
            </w:tcBorders>
          </w:tcPr>
          <w:p w14:paraId="3E33DA32" w14:textId="77777777" w:rsidR="00590344" w:rsidRPr="000B731E" w:rsidRDefault="00590344" w:rsidP="003D2541">
            <w:pPr>
              <w:tabs>
                <w:tab w:val="center" w:pos="1009"/>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16 </w:t>
            </w:r>
            <w:r w:rsidRPr="000B731E">
              <w:rPr>
                <w:rFonts w:ascii="Times New Roman" w:eastAsia="Times New Roman" w:hAnsi="Times New Roman" w:cs="Times New Roman"/>
                <w:color w:val="000000"/>
              </w:rPr>
              <w:tab/>
              <w:t xml:space="preserve">32.5 </w:t>
            </w:r>
          </w:p>
        </w:tc>
        <w:tc>
          <w:tcPr>
            <w:tcW w:w="1356" w:type="dxa"/>
            <w:tcBorders>
              <w:top w:val="nil"/>
              <w:left w:val="nil"/>
              <w:bottom w:val="nil"/>
              <w:right w:val="nil"/>
            </w:tcBorders>
          </w:tcPr>
          <w:p w14:paraId="66467B51"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28.5 </w:t>
            </w:r>
          </w:p>
        </w:tc>
      </w:tr>
      <w:tr w:rsidR="00590344" w:rsidRPr="000B731E" w14:paraId="33CF69A3" w14:textId="77777777" w:rsidTr="0090178A">
        <w:trPr>
          <w:trHeight w:val="276"/>
        </w:trPr>
        <w:tc>
          <w:tcPr>
            <w:tcW w:w="1594" w:type="dxa"/>
            <w:tcBorders>
              <w:top w:val="nil"/>
              <w:left w:val="nil"/>
              <w:bottom w:val="nil"/>
              <w:right w:val="nil"/>
            </w:tcBorders>
          </w:tcPr>
          <w:p w14:paraId="44EF9217" w14:textId="77777777" w:rsidR="00590344" w:rsidRPr="000B731E" w:rsidRDefault="00590344" w:rsidP="003D2541">
            <w:pPr>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18 hr.</w:t>
            </w:r>
            <w:r w:rsidRPr="000B731E">
              <w:rPr>
                <w:rFonts w:ascii="Times New Roman" w:eastAsia="Times New Roman" w:hAnsi="Times New Roman" w:cs="Times New Roman"/>
                <w:b/>
                <w:color w:val="000000"/>
              </w:rPr>
              <w:t xml:space="preserve"> </w:t>
            </w:r>
          </w:p>
        </w:tc>
        <w:tc>
          <w:tcPr>
            <w:tcW w:w="2177" w:type="dxa"/>
            <w:tcBorders>
              <w:top w:val="nil"/>
              <w:left w:val="nil"/>
              <w:bottom w:val="nil"/>
              <w:right w:val="nil"/>
            </w:tcBorders>
          </w:tcPr>
          <w:p w14:paraId="35C44DE1" w14:textId="77777777" w:rsidR="00590344" w:rsidRPr="000B731E" w:rsidRDefault="00590344" w:rsidP="003D2541">
            <w:pPr>
              <w:tabs>
                <w:tab w:val="center" w:pos="870"/>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8 </w:t>
            </w:r>
            <w:r w:rsidRPr="000B731E">
              <w:rPr>
                <w:rFonts w:ascii="Times New Roman" w:eastAsia="Times New Roman" w:hAnsi="Times New Roman" w:cs="Times New Roman"/>
                <w:color w:val="000000"/>
              </w:rPr>
              <w:tab/>
              <w:t xml:space="preserve">29.6 </w:t>
            </w:r>
          </w:p>
        </w:tc>
        <w:tc>
          <w:tcPr>
            <w:tcW w:w="1464" w:type="dxa"/>
            <w:tcBorders>
              <w:top w:val="nil"/>
              <w:left w:val="nil"/>
              <w:bottom w:val="nil"/>
              <w:right w:val="nil"/>
            </w:tcBorders>
          </w:tcPr>
          <w:p w14:paraId="46EC7C31"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24.8 </w:t>
            </w:r>
          </w:p>
        </w:tc>
        <w:tc>
          <w:tcPr>
            <w:tcW w:w="2319" w:type="dxa"/>
            <w:tcBorders>
              <w:top w:val="nil"/>
              <w:left w:val="nil"/>
              <w:bottom w:val="nil"/>
              <w:right w:val="nil"/>
            </w:tcBorders>
          </w:tcPr>
          <w:p w14:paraId="79653A44" w14:textId="77777777" w:rsidR="00590344" w:rsidRPr="000B731E" w:rsidRDefault="00590344" w:rsidP="003D2541">
            <w:pPr>
              <w:tabs>
                <w:tab w:val="center" w:pos="1009"/>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17 </w:t>
            </w:r>
            <w:r w:rsidRPr="000B731E">
              <w:rPr>
                <w:rFonts w:ascii="Times New Roman" w:eastAsia="Times New Roman" w:hAnsi="Times New Roman" w:cs="Times New Roman"/>
                <w:color w:val="000000"/>
              </w:rPr>
              <w:tab/>
              <w:t xml:space="preserve">33.0 </w:t>
            </w:r>
          </w:p>
        </w:tc>
        <w:tc>
          <w:tcPr>
            <w:tcW w:w="1356" w:type="dxa"/>
            <w:tcBorders>
              <w:top w:val="nil"/>
              <w:left w:val="nil"/>
              <w:bottom w:val="nil"/>
              <w:right w:val="nil"/>
            </w:tcBorders>
          </w:tcPr>
          <w:p w14:paraId="3B793412"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27.8 </w:t>
            </w:r>
          </w:p>
        </w:tc>
      </w:tr>
      <w:tr w:rsidR="00590344" w:rsidRPr="000B731E" w14:paraId="2F8023B0" w14:textId="77777777" w:rsidTr="0090178A">
        <w:trPr>
          <w:trHeight w:val="276"/>
        </w:trPr>
        <w:tc>
          <w:tcPr>
            <w:tcW w:w="1594" w:type="dxa"/>
            <w:tcBorders>
              <w:top w:val="nil"/>
              <w:left w:val="nil"/>
              <w:bottom w:val="nil"/>
              <w:right w:val="nil"/>
            </w:tcBorders>
          </w:tcPr>
          <w:p w14:paraId="3714568D" w14:textId="77777777" w:rsidR="00590344" w:rsidRPr="000B731E" w:rsidRDefault="00590344" w:rsidP="003D2541">
            <w:pPr>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24hr.</w:t>
            </w:r>
            <w:r w:rsidRPr="000B731E">
              <w:rPr>
                <w:rFonts w:ascii="Times New Roman" w:eastAsia="Times New Roman" w:hAnsi="Times New Roman" w:cs="Times New Roman"/>
                <w:b/>
                <w:color w:val="000000"/>
              </w:rPr>
              <w:t xml:space="preserve"> </w:t>
            </w:r>
          </w:p>
        </w:tc>
        <w:tc>
          <w:tcPr>
            <w:tcW w:w="2177" w:type="dxa"/>
            <w:tcBorders>
              <w:top w:val="nil"/>
              <w:left w:val="nil"/>
              <w:bottom w:val="nil"/>
              <w:right w:val="nil"/>
            </w:tcBorders>
          </w:tcPr>
          <w:p w14:paraId="22492BE0" w14:textId="77777777" w:rsidR="00590344" w:rsidRPr="000B731E" w:rsidRDefault="00590344" w:rsidP="003D2541">
            <w:pPr>
              <w:tabs>
                <w:tab w:val="center" w:pos="870"/>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9 </w:t>
            </w:r>
            <w:r w:rsidRPr="000B731E">
              <w:rPr>
                <w:rFonts w:ascii="Times New Roman" w:eastAsia="Times New Roman" w:hAnsi="Times New Roman" w:cs="Times New Roman"/>
                <w:color w:val="000000"/>
              </w:rPr>
              <w:tab/>
              <w:t xml:space="preserve">30.8 </w:t>
            </w:r>
          </w:p>
        </w:tc>
        <w:tc>
          <w:tcPr>
            <w:tcW w:w="1464" w:type="dxa"/>
            <w:tcBorders>
              <w:top w:val="nil"/>
              <w:left w:val="nil"/>
              <w:bottom w:val="nil"/>
              <w:right w:val="nil"/>
            </w:tcBorders>
          </w:tcPr>
          <w:p w14:paraId="6C25033E"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25.3 </w:t>
            </w:r>
          </w:p>
        </w:tc>
        <w:tc>
          <w:tcPr>
            <w:tcW w:w="2319" w:type="dxa"/>
            <w:tcBorders>
              <w:top w:val="nil"/>
              <w:left w:val="nil"/>
              <w:bottom w:val="nil"/>
              <w:right w:val="nil"/>
            </w:tcBorders>
          </w:tcPr>
          <w:p w14:paraId="62FA5DAE" w14:textId="77777777" w:rsidR="00590344" w:rsidRPr="000B731E" w:rsidRDefault="00590344" w:rsidP="003D2541">
            <w:pPr>
              <w:tabs>
                <w:tab w:val="center" w:pos="1009"/>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18 </w:t>
            </w:r>
            <w:r w:rsidRPr="000B731E">
              <w:rPr>
                <w:rFonts w:ascii="Times New Roman" w:eastAsia="Times New Roman" w:hAnsi="Times New Roman" w:cs="Times New Roman"/>
                <w:color w:val="000000"/>
              </w:rPr>
              <w:tab/>
              <w:t xml:space="preserve">32.3 </w:t>
            </w:r>
          </w:p>
        </w:tc>
        <w:tc>
          <w:tcPr>
            <w:tcW w:w="1356" w:type="dxa"/>
            <w:tcBorders>
              <w:top w:val="nil"/>
              <w:left w:val="nil"/>
              <w:bottom w:val="nil"/>
              <w:right w:val="nil"/>
            </w:tcBorders>
          </w:tcPr>
          <w:p w14:paraId="39E8B54D"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27.5 </w:t>
            </w:r>
          </w:p>
        </w:tc>
      </w:tr>
      <w:tr w:rsidR="00590344" w:rsidRPr="000B731E" w14:paraId="17185E3E" w14:textId="77777777" w:rsidTr="0090178A">
        <w:trPr>
          <w:trHeight w:val="279"/>
        </w:trPr>
        <w:tc>
          <w:tcPr>
            <w:tcW w:w="1594" w:type="dxa"/>
            <w:tcBorders>
              <w:top w:val="nil"/>
              <w:left w:val="nil"/>
              <w:bottom w:val="nil"/>
              <w:right w:val="nil"/>
            </w:tcBorders>
          </w:tcPr>
          <w:p w14:paraId="61E5F32C" w14:textId="77777777" w:rsidR="00590344" w:rsidRPr="000B731E" w:rsidRDefault="00590344" w:rsidP="003D2541">
            <w:pPr>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Polyethylene</w:t>
            </w:r>
            <w:r w:rsidRPr="000B731E">
              <w:rPr>
                <w:rFonts w:ascii="Times New Roman" w:eastAsia="Times New Roman" w:hAnsi="Times New Roman" w:cs="Times New Roman"/>
                <w:b/>
                <w:color w:val="000000"/>
              </w:rPr>
              <w:t xml:space="preserve"> </w:t>
            </w:r>
          </w:p>
        </w:tc>
        <w:tc>
          <w:tcPr>
            <w:tcW w:w="2177" w:type="dxa"/>
            <w:tcBorders>
              <w:top w:val="nil"/>
              <w:left w:val="nil"/>
              <w:bottom w:val="nil"/>
              <w:right w:val="nil"/>
            </w:tcBorders>
          </w:tcPr>
          <w:p w14:paraId="4DAECFD3" w14:textId="77777777" w:rsidR="00590344" w:rsidRPr="000B731E" w:rsidRDefault="00590344" w:rsidP="003D2541">
            <w:pPr>
              <w:tabs>
                <w:tab w:val="center" w:pos="700"/>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10 </w:t>
            </w:r>
            <w:r w:rsidRPr="000B731E">
              <w:rPr>
                <w:rFonts w:ascii="Times New Roman" w:eastAsia="Times New Roman" w:hAnsi="Times New Roman" w:cs="Times New Roman"/>
                <w:color w:val="000000"/>
              </w:rPr>
              <w:tab/>
              <w:t xml:space="preserve">- </w:t>
            </w:r>
          </w:p>
        </w:tc>
        <w:tc>
          <w:tcPr>
            <w:tcW w:w="1464" w:type="dxa"/>
            <w:tcBorders>
              <w:top w:val="nil"/>
              <w:left w:val="nil"/>
              <w:bottom w:val="nil"/>
              <w:right w:val="nil"/>
            </w:tcBorders>
          </w:tcPr>
          <w:p w14:paraId="4667C09F"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24.7 </w:t>
            </w:r>
          </w:p>
        </w:tc>
        <w:tc>
          <w:tcPr>
            <w:tcW w:w="2319" w:type="dxa"/>
            <w:tcBorders>
              <w:top w:val="nil"/>
              <w:left w:val="nil"/>
              <w:bottom w:val="nil"/>
              <w:right w:val="nil"/>
            </w:tcBorders>
          </w:tcPr>
          <w:p w14:paraId="15556DFA" w14:textId="77777777" w:rsidR="00590344" w:rsidRPr="000B731E" w:rsidRDefault="00590344" w:rsidP="003D2541">
            <w:pPr>
              <w:tabs>
                <w:tab w:val="center" w:pos="839"/>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19 </w:t>
            </w:r>
            <w:r w:rsidRPr="000B731E">
              <w:rPr>
                <w:rFonts w:ascii="Times New Roman" w:eastAsia="Times New Roman" w:hAnsi="Times New Roman" w:cs="Times New Roman"/>
                <w:color w:val="000000"/>
              </w:rPr>
              <w:tab/>
            </w:r>
            <w:r w:rsidRPr="000B731E">
              <w:rPr>
                <w:rFonts w:ascii="Times New Roman" w:eastAsia="Times New Roman" w:hAnsi="Times New Roman" w:cs="Times New Roman"/>
                <w:b/>
                <w:color w:val="000000"/>
              </w:rPr>
              <w:t xml:space="preserve">- </w:t>
            </w:r>
          </w:p>
        </w:tc>
        <w:tc>
          <w:tcPr>
            <w:tcW w:w="1356" w:type="dxa"/>
            <w:tcBorders>
              <w:top w:val="nil"/>
              <w:left w:val="nil"/>
              <w:bottom w:val="nil"/>
              <w:right w:val="nil"/>
            </w:tcBorders>
          </w:tcPr>
          <w:p w14:paraId="0968DDF9"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28.1 </w:t>
            </w:r>
          </w:p>
        </w:tc>
      </w:tr>
      <w:tr w:rsidR="00590344" w:rsidRPr="000B731E" w14:paraId="15DF8929" w14:textId="77777777" w:rsidTr="0090178A">
        <w:trPr>
          <w:trHeight w:val="282"/>
        </w:trPr>
        <w:tc>
          <w:tcPr>
            <w:tcW w:w="1594" w:type="dxa"/>
            <w:tcBorders>
              <w:top w:val="nil"/>
              <w:left w:val="nil"/>
              <w:bottom w:val="single" w:sz="4" w:space="0" w:color="000000"/>
              <w:right w:val="nil"/>
            </w:tcBorders>
          </w:tcPr>
          <w:p w14:paraId="1CE440A0" w14:textId="77777777" w:rsidR="00590344" w:rsidRPr="000B731E" w:rsidRDefault="00590344" w:rsidP="003D2541">
            <w:pPr>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Banana-leaf</w:t>
            </w:r>
            <w:r w:rsidRPr="000B731E">
              <w:rPr>
                <w:rFonts w:ascii="Times New Roman" w:eastAsia="Times New Roman" w:hAnsi="Times New Roman" w:cs="Times New Roman"/>
                <w:b/>
                <w:color w:val="000000"/>
              </w:rPr>
              <w:t xml:space="preserve"> </w:t>
            </w:r>
          </w:p>
        </w:tc>
        <w:tc>
          <w:tcPr>
            <w:tcW w:w="2177" w:type="dxa"/>
            <w:tcBorders>
              <w:top w:val="nil"/>
              <w:left w:val="nil"/>
              <w:bottom w:val="single" w:sz="4" w:space="0" w:color="000000"/>
              <w:right w:val="nil"/>
            </w:tcBorders>
          </w:tcPr>
          <w:p w14:paraId="7B8FF444" w14:textId="77777777" w:rsidR="00590344" w:rsidRPr="000B731E" w:rsidRDefault="00590344" w:rsidP="003D2541">
            <w:pPr>
              <w:tabs>
                <w:tab w:val="center" w:pos="700"/>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11 </w:t>
            </w:r>
            <w:r w:rsidRPr="000B731E">
              <w:rPr>
                <w:rFonts w:ascii="Times New Roman" w:eastAsia="Times New Roman" w:hAnsi="Times New Roman" w:cs="Times New Roman"/>
                <w:color w:val="000000"/>
              </w:rPr>
              <w:tab/>
              <w:t xml:space="preserve">- </w:t>
            </w:r>
          </w:p>
        </w:tc>
        <w:tc>
          <w:tcPr>
            <w:tcW w:w="1464" w:type="dxa"/>
            <w:tcBorders>
              <w:top w:val="nil"/>
              <w:left w:val="nil"/>
              <w:bottom w:val="single" w:sz="4" w:space="0" w:color="000000"/>
              <w:right w:val="nil"/>
            </w:tcBorders>
          </w:tcPr>
          <w:p w14:paraId="5C9AD31B"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24.7 </w:t>
            </w:r>
          </w:p>
        </w:tc>
        <w:tc>
          <w:tcPr>
            <w:tcW w:w="2319" w:type="dxa"/>
            <w:tcBorders>
              <w:top w:val="nil"/>
              <w:left w:val="nil"/>
              <w:bottom w:val="single" w:sz="4" w:space="0" w:color="000000"/>
              <w:right w:val="nil"/>
            </w:tcBorders>
          </w:tcPr>
          <w:p w14:paraId="3AA19D22" w14:textId="77777777" w:rsidR="00590344" w:rsidRPr="000B731E" w:rsidRDefault="00590344" w:rsidP="003D2541">
            <w:pPr>
              <w:tabs>
                <w:tab w:val="center" w:pos="839"/>
              </w:tabs>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20 </w:t>
            </w:r>
            <w:r w:rsidRPr="000B731E">
              <w:rPr>
                <w:rFonts w:ascii="Times New Roman" w:eastAsia="Times New Roman" w:hAnsi="Times New Roman" w:cs="Times New Roman"/>
                <w:color w:val="000000"/>
              </w:rPr>
              <w:tab/>
            </w:r>
            <w:r w:rsidRPr="000B731E">
              <w:rPr>
                <w:rFonts w:ascii="Times New Roman" w:eastAsia="Times New Roman" w:hAnsi="Times New Roman" w:cs="Times New Roman"/>
                <w:b/>
                <w:color w:val="000000"/>
              </w:rPr>
              <w:t xml:space="preserve">- </w:t>
            </w:r>
          </w:p>
        </w:tc>
        <w:tc>
          <w:tcPr>
            <w:tcW w:w="1356" w:type="dxa"/>
            <w:tcBorders>
              <w:top w:val="nil"/>
              <w:left w:val="nil"/>
              <w:bottom w:val="single" w:sz="4" w:space="0" w:color="000000"/>
              <w:right w:val="nil"/>
            </w:tcBorders>
          </w:tcPr>
          <w:p w14:paraId="6515F186" w14:textId="77777777" w:rsidR="00590344" w:rsidRPr="000B731E" w:rsidRDefault="00590344" w:rsidP="003D2541">
            <w:pPr>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28.0 </w:t>
            </w:r>
          </w:p>
        </w:tc>
      </w:tr>
    </w:tbl>
    <w:p w14:paraId="599AFE28" w14:textId="77777777" w:rsidR="00590344" w:rsidRPr="000B731E" w:rsidRDefault="00590344" w:rsidP="003D2541">
      <w:pPr>
        <w:rPr>
          <w:rFonts w:ascii="Times New Roman" w:eastAsia="Times New Roman" w:hAnsi="Times New Roman"/>
          <w:b/>
          <w:bCs/>
          <w:color w:val="000000"/>
          <w:sz w:val="22"/>
          <w:szCs w:val="22"/>
        </w:rPr>
      </w:pPr>
    </w:p>
    <w:p w14:paraId="106D1173" w14:textId="77777777" w:rsidR="005935F6" w:rsidRPr="000B731E" w:rsidRDefault="005935F6" w:rsidP="003D2541">
      <w:pPr>
        <w:rPr>
          <w:rFonts w:ascii="Times New Roman" w:eastAsia="Times New Roman" w:hAnsi="Times New Roman"/>
          <w:b/>
          <w:bCs/>
          <w:color w:val="000000"/>
          <w:sz w:val="22"/>
          <w:szCs w:val="22"/>
        </w:rPr>
      </w:pPr>
      <w:r w:rsidRPr="000B731E">
        <w:rPr>
          <w:rFonts w:ascii="Times New Roman" w:eastAsia="Times New Roman" w:hAnsi="Times New Roman"/>
          <w:b/>
          <w:bCs/>
          <w:color w:val="000000"/>
          <w:sz w:val="22"/>
          <w:szCs w:val="22"/>
        </w:rPr>
        <w:br w:type="page"/>
      </w:r>
    </w:p>
    <w:p w14:paraId="2565B0AD" w14:textId="3E9FB845" w:rsidR="00590344" w:rsidRPr="000B731E" w:rsidRDefault="00590344" w:rsidP="003D2541">
      <w:pPr>
        <w:rPr>
          <w:rFonts w:ascii="Times New Roman" w:hAnsi="Times New Roman"/>
          <w:sz w:val="22"/>
          <w:szCs w:val="22"/>
        </w:rPr>
      </w:pPr>
      <w:r w:rsidRPr="000B731E">
        <w:rPr>
          <w:rFonts w:ascii="Times New Roman" w:eastAsia="Times New Roman" w:hAnsi="Times New Roman"/>
          <w:b/>
          <w:bCs/>
          <w:color w:val="000000"/>
          <w:sz w:val="22"/>
          <w:szCs w:val="22"/>
        </w:rPr>
        <w:lastRenderedPageBreak/>
        <w:t>Table 2:</w:t>
      </w:r>
      <w:r w:rsidRPr="000B731E">
        <w:rPr>
          <w:rFonts w:ascii="Times New Roman" w:eastAsia="Times New Roman" w:hAnsi="Times New Roman"/>
          <w:color w:val="000000"/>
          <w:sz w:val="22"/>
          <w:szCs w:val="22"/>
        </w:rPr>
        <w:t xml:space="preserve"> Banana fruit color change as influenced by ripening techniques at Metema condition</w:t>
      </w:r>
    </w:p>
    <w:tbl>
      <w:tblPr>
        <w:tblW w:w="10632" w:type="dxa"/>
        <w:jc w:val="center"/>
        <w:tblLayout w:type="fixed"/>
        <w:tblLook w:val="04A0" w:firstRow="1" w:lastRow="0" w:firstColumn="1" w:lastColumn="0" w:noHBand="0" w:noVBand="1"/>
      </w:tblPr>
      <w:tblGrid>
        <w:gridCol w:w="1134"/>
        <w:gridCol w:w="851"/>
        <w:gridCol w:w="992"/>
        <w:gridCol w:w="851"/>
        <w:gridCol w:w="841"/>
        <w:gridCol w:w="860"/>
        <w:gridCol w:w="708"/>
        <w:gridCol w:w="851"/>
        <w:gridCol w:w="709"/>
        <w:gridCol w:w="708"/>
        <w:gridCol w:w="709"/>
        <w:gridCol w:w="709"/>
        <w:gridCol w:w="709"/>
      </w:tblGrid>
      <w:tr w:rsidR="00590344" w:rsidRPr="000B731E" w14:paraId="49E9CE5A" w14:textId="77777777" w:rsidTr="00590344">
        <w:trPr>
          <w:trHeight w:val="20"/>
          <w:jc w:val="center"/>
        </w:trPr>
        <w:tc>
          <w:tcPr>
            <w:tcW w:w="1134" w:type="dxa"/>
            <w:vMerge w:val="restart"/>
            <w:tcBorders>
              <w:top w:val="single" w:sz="8" w:space="0" w:color="auto"/>
              <w:left w:val="nil"/>
              <w:right w:val="nil"/>
            </w:tcBorders>
            <w:shd w:val="clear" w:color="auto" w:fill="auto"/>
            <w:vAlign w:val="center"/>
            <w:hideMark/>
          </w:tcPr>
          <w:p w14:paraId="49379E7C" w14:textId="77777777" w:rsidR="00590344" w:rsidRPr="000B731E" w:rsidRDefault="00590344" w:rsidP="003D2541">
            <w:pPr>
              <w:rPr>
                <w:rFonts w:ascii="Times New Roman" w:eastAsia="Times New Roman" w:hAnsi="Times New Roman"/>
                <w:b/>
                <w:bCs/>
                <w:color w:val="000000"/>
                <w:sz w:val="22"/>
                <w:szCs w:val="22"/>
              </w:rPr>
            </w:pPr>
            <w:r w:rsidRPr="000B731E">
              <w:rPr>
                <w:rFonts w:ascii="Times New Roman" w:eastAsia="Times New Roman" w:hAnsi="Times New Roman"/>
                <w:b/>
                <w:bCs/>
                <w:color w:val="000000"/>
                <w:sz w:val="22"/>
                <w:szCs w:val="22"/>
              </w:rPr>
              <w:t>Treatment</w:t>
            </w:r>
          </w:p>
        </w:tc>
        <w:tc>
          <w:tcPr>
            <w:tcW w:w="1843" w:type="dxa"/>
            <w:gridSpan w:val="2"/>
            <w:tcBorders>
              <w:top w:val="single" w:sz="8" w:space="0" w:color="auto"/>
              <w:left w:val="nil"/>
              <w:bottom w:val="nil"/>
              <w:right w:val="nil"/>
            </w:tcBorders>
            <w:shd w:val="clear" w:color="auto" w:fill="auto"/>
            <w:vAlign w:val="center"/>
            <w:hideMark/>
          </w:tcPr>
          <w:p w14:paraId="75C7D96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Day 1</w:t>
            </w:r>
          </w:p>
        </w:tc>
        <w:tc>
          <w:tcPr>
            <w:tcW w:w="1692" w:type="dxa"/>
            <w:gridSpan w:val="2"/>
            <w:tcBorders>
              <w:top w:val="single" w:sz="8" w:space="0" w:color="auto"/>
              <w:left w:val="nil"/>
              <w:bottom w:val="nil"/>
              <w:right w:val="nil"/>
            </w:tcBorders>
            <w:shd w:val="clear" w:color="auto" w:fill="auto"/>
            <w:vAlign w:val="center"/>
            <w:hideMark/>
          </w:tcPr>
          <w:p w14:paraId="0EEB526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Day 2</w:t>
            </w:r>
          </w:p>
        </w:tc>
        <w:tc>
          <w:tcPr>
            <w:tcW w:w="1568" w:type="dxa"/>
            <w:gridSpan w:val="2"/>
            <w:tcBorders>
              <w:top w:val="single" w:sz="8" w:space="0" w:color="auto"/>
              <w:left w:val="nil"/>
              <w:bottom w:val="nil"/>
              <w:right w:val="nil"/>
            </w:tcBorders>
            <w:shd w:val="clear" w:color="auto" w:fill="auto"/>
            <w:vAlign w:val="center"/>
            <w:hideMark/>
          </w:tcPr>
          <w:p w14:paraId="74C41BB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Day 3</w:t>
            </w:r>
          </w:p>
        </w:tc>
        <w:tc>
          <w:tcPr>
            <w:tcW w:w="1560" w:type="dxa"/>
            <w:gridSpan w:val="2"/>
            <w:tcBorders>
              <w:top w:val="single" w:sz="8" w:space="0" w:color="auto"/>
              <w:left w:val="nil"/>
              <w:bottom w:val="nil"/>
              <w:right w:val="nil"/>
            </w:tcBorders>
            <w:shd w:val="clear" w:color="auto" w:fill="auto"/>
            <w:vAlign w:val="center"/>
            <w:hideMark/>
          </w:tcPr>
          <w:p w14:paraId="226747F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Day 4</w:t>
            </w:r>
          </w:p>
        </w:tc>
        <w:tc>
          <w:tcPr>
            <w:tcW w:w="1417" w:type="dxa"/>
            <w:gridSpan w:val="2"/>
            <w:tcBorders>
              <w:top w:val="single" w:sz="8" w:space="0" w:color="auto"/>
              <w:left w:val="nil"/>
              <w:bottom w:val="nil"/>
              <w:right w:val="nil"/>
            </w:tcBorders>
            <w:shd w:val="clear" w:color="auto" w:fill="auto"/>
            <w:vAlign w:val="center"/>
            <w:hideMark/>
          </w:tcPr>
          <w:p w14:paraId="6F3FBF17"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Day 5</w:t>
            </w:r>
          </w:p>
        </w:tc>
        <w:tc>
          <w:tcPr>
            <w:tcW w:w="1418" w:type="dxa"/>
            <w:gridSpan w:val="2"/>
            <w:tcBorders>
              <w:top w:val="single" w:sz="8" w:space="0" w:color="auto"/>
              <w:left w:val="nil"/>
              <w:bottom w:val="nil"/>
              <w:right w:val="nil"/>
            </w:tcBorders>
            <w:shd w:val="clear" w:color="auto" w:fill="auto"/>
            <w:vAlign w:val="center"/>
            <w:hideMark/>
          </w:tcPr>
          <w:p w14:paraId="7B92CDB0"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Day7</w:t>
            </w:r>
          </w:p>
        </w:tc>
      </w:tr>
      <w:tr w:rsidR="00590344" w:rsidRPr="000B731E" w14:paraId="54A78A6B" w14:textId="77777777" w:rsidTr="00590344">
        <w:trPr>
          <w:trHeight w:val="20"/>
          <w:jc w:val="center"/>
        </w:trPr>
        <w:tc>
          <w:tcPr>
            <w:tcW w:w="1134" w:type="dxa"/>
            <w:vMerge/>
            <w:tcBorders>
              <w:left w:val="nil"/>
              <w:right w:val="nil"/>
            </w:tcBorders>
            <w:shd w:val="clear" w:color="auto" w:fill="auto"/>
            <w:vAlign w:val="center"/>
            <w:hideMark/>
          </w:tcPr>
          <w:p w14:paraId="299E1E73" w14:textId="77777777" w:rsidR="00590344" w:rsidRPr="000B731E" w:rsidRDefault="00590344" w:rsidP="003D2541">
            <w:pPr>
              <w:rPr>
                <w:rFonts w:ascii="Times New Roman" w:eastAsia="Times New Roman" w:hAnsi="Times New Roman"/>
                <w:color w:val="000000"/>
                <w:sz w:val="22"/>
                <w:szCs w:val="22"/>
              </w:rPr>
            </w:pPr>
          </w:p>
        </w:tc>
        <w:tc>
          <w:tcPr>
            <w:tcW w:w="851" w:type="dxa"/>
            <w:tcBorders>
              <w:top w:val="nil"/>
              <w:left w:val="nil"/>
              <w:bottom w:val="nil"/>
              <w:right w:val="nil"/>
            </w:tcBorders>
            <w:shd w:val="clear" w:color="auto" w:fill="auto"/>
            <w:vAlign w:val="center"/>
            <w:hideMark/>
          </w:tcPr>
          <w:p w14:paraId="3202EDC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Cool</w:t>
            </w:r>
          </w:p>
        </w:tc>
        <w:tc>
          <w:tcPr>
            <w:tcW w:w="992" w:type="dxa"/>
            <w:tcBorders>
              <w:top w:val="nil"/>
              <w:left w:val="nil"/>
              <w:bottom w:val="nil"/>
              <w:right w:val="nil"/>
            </w:tcBorders>
            <w:shd w:val="clear" w:color="auto" w:fill="auto"/>
            <w:vAlign w:val="center"/>
            <w:hideMark/>
          </w:tcPr>
          <w:p w14:paraId="3567E5FF"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Hot</w:t>
            </w:r>
          </w:p>
        </w:tc>
        <w:tc>
          <w:tcPr>
            <w:tcW w:w="851" w:type="dxa"/>
            <w:tcBorders>
              <w:top w:val="nil"/>
              <w:left w:val="nil"/>
              <w:bottom w:val="nil"/>
              <w:right w:val="nil"/>
            </w:tcBorders>
            <w:shd w:val="clear" w:color="auto" w:fill="auto"/>
            <w:vAlign w:val="center"/>
            <w:hideMark/>
          </w:tcPr>
          <w:p w14:paraId="6DEF3C27"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Cool</w:t>
            </w:r>
          </w:p>
        </w:tc>
        <w:tc>
          <w:tcPr>
            <w:tcW w:w="841" w:type="dxa"/>
            <w:tcBorders>
              <w:top w:val="nil"/>
              <w:left w:val="nil"/>
              <w:bottom w:val="nil"/>
              <w:right w:val="nil"/>
            </w:tcBorders>
            <w:shd w:val="clear" w:color="auto" w:fill="auto"/>
            <w:vAlign w:val="center"/>
            <w:hideMark/>
          </w:tcPr>
          <w:p w14:paraId="0DE3A02D"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Hot</w:t>
            </w:r>
          </w:p>
        </w:tc>
        <w:tc>
          <w:tcPr>
            <w:tcW w:w="860" w:type="dxa"/>
            <w:vMerge w:val="restart"/>
            <w:tcBorders>
              <w:top w:val="nil"/>
              <w:left w:val="nil"/>
              <w:bottom w:val="single" w:sz="8" w:space="0" w:color="000000"/>
              <w:right w:val="nil"/>
            </w:tcBorders>
            <w:shd w:val="clear" w:color="auto" w:fill="auto"/>
            <w:vAlign w:val="center"/>
            <w:hideMark/>
          </w:tcPr>
          <w:p w14:paraId="7084A980"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Cool season</w:t>
            </w:r>
          </w:p>
        </w:tc>
        <w:tc>
          <w:tcPr>
            <w:tcW w:w="708" w:type="dxa"/>
            <w:tcBorders>
              <w:top w:val="nil"/>
              <w:left w:val="nil"/>
              <w:bottom w:val="nil"/>
              <w:right w:val="nil"/>
            </w:tcBorders>
            <w:shd w:val="clear" w:color="auto" w:fill="auto"/>
            <w:vAlign w:val="center"/>
            <w:hideMark/>
          </w:tcPr>
          <w:p w14:paraId="2C677475"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Hot</w:t>
            </w:r>
          </w:p>
        </w:tc>
        <w:tc>
          <w:tcPr>
            <w:tcW w:w="851" w:type="dxa"/>
            <w:vMerge w:val="restart"/>
            <w:tcBorders>
              <w:top w:val="nil"/>
              <w:left w:val="nil"/>
              <w:bottom w:val="single" w:sz="8" w:space="0" w:color="000000"/>
              <w:right w:val="nil"/>
            </w:tcBorders>
            <w:shd w:val="clear" w:color="auto" w:fill="auto"/>
            <w:vAlign w:val="center"/>
            <w:hideMark/>
          </w:tcPr>
          <w:p w14:paraId="17EB8825"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Cool season</w:t>
            </w:r>
          </w:p>
        </w:tc>
        <w:tc>
          <w:tcPr>
            <w:tcW w:w="709" w:type="dxa"/>
            <w:tcBorders>
              <w:top w:val="nil"/>
              <w:left w:val="nil"/>
              <w:bottom w:val="nil"/>
              <w:right w:val="nil"/>
            </w:tcBorders>
            <w:shd w:val="clear" w:color="auto" w:fill="auto"/>
            <w:vAlign w:val="center"/>
            <w:hideMark/>
          </w:tcPr>
          <w:p w14:paraId="41D2AC89"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Hot</w:t>
            </w:r>
          </w:p>
        </w:tc>
        <w:tc>
          <w:tcPr>
            <w:tcW w:w="708" w:type="dxa"/>
            <w:vMerge w:val="restart"/>
            <w:tcBorders>
              <w:top w:val="nil"/>
              <w:left w:val="nil"/>
              <w:bottom w:val="single" w:sz="8" w:space="0" w:color="000000"/>
              <w:right w:val="nil"/>
            </w:tcBorders>
            <w:shd w:val="clear" w:color="auto" w:fill="auto"/>
            <w:vAlign w:val="center"/>
            <w:hideMark/>
          </w:tcPr>
          <w:p w14:paraId="4A31ED58"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Cool season</w:t>
            </w:r>
          </w:p>
        </w:tc>
        <w:tc>
          <w:tcPr>
            <w:tcW w:w="709" w:type="dxa"/>
            <w:vMerge w:val="restart"/>
            <w:tcBorders>
              <w:top w:val="nil"/>
              <w:left w:val="nil"/>
              <w:bottom w:val="single" w:sz="8" w:space="0" w:color="000000"/>
              <w:right w:val="nil"/>
            </w:tcBorders>
            <w:shd w:val="clear" w:color="auto" w:fill="auto"/>
            <w:vAlign w:val="center"/>
            <w:hideMark/>
          </w:tcPr>
          <w:p w14:paraId="786B202F"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Hot season</w:t>
            </w:r>
          </w:p>
        </w:tc>
        <w:tc>
          <w:tcPr>
            <w:tcW w:w="709" w:type="dxa"/>
            <w:vMerge w:val="restart"/>
            <w:tcBorders>
              <w:top w:val="nil"/>
              <w:left w:val="nil"/>
              <w:bottom w:val="single" w:sz="8" w:space="0" w:color="000000"/>
              <w:right w:val="nil"/>
            </w:tcBorders>
            <w:shd w:val="clear" w:color="auto" w:fill="auto"/>
            <w:vAlign w:val="center"/>
            <w:hideMark/>
          </w:tcPr>
          <w:p w14:paraId="40BE9566"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Cool season</w:t>
            </w:r>
          </w:p>
        </w:tc>
        <w:tc>
          <w:tcPr>
            <w:tcW w:w="709" w:type="dxa"/>
            <w:vMerge w:val="restart"/>
            <w:tcBorders>
              <w:top w:val="nil"/>
              <w:left w:val="nil"/>
              <w:bottom w:val="single" w:sz="8" w:space="0" w:color="000000"/>
              <w:right w:val="nil"/>
            </w:tcBorders>
            <w:shd w:val="clear" w:color="auto" w:fill="auto"/>
            <w:vAlign w:val="center"/>
            <w:hideMark/>
          </w:tcPr>
          <w:p w14:paraId="6A763A4D"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Hot season</w:t>
            </w:r>
          </w:p>
        </w:tc>
      </w:tr>
      <w:tr w:rsidR="00590344" w:rsidRPr="000B731E" w14:paraId="01552CDC" w14:textId="77777777" w:rsidTr="00590344">
        <w:trPr>
          <w:trHeight w:val="20"/>
          <w:jc w:val="center"/>
        </w:trPr>
        <w:tc>
          <w:tcPr>
            <w:tcW w:w="1134" w:type="dxa"/>
            <w:vMerge/>
            <w:tcBorders>
              <w:left w:val="nil"/>
              <w:bottom w:val="single" w:sz="8" w:space="0" w:color="000000"/>
              <w:right w:val="nil"/>
            </w:tcBorders>
            <w:vAlign w:val="center"/>
            <w:hideMark/>
          </w:tcPr>
          <w:p w14:paraId="3A75FAAC" w14:textId="77777777" w:rsidR="00590344" w:rsidRPr="000B731E" w:rsidRDefault="00590344" w:rsidP="003D2541">
            <w:pPr>
              <w:rPr>
                <w:rFonts w:ascii="Times New Roman" w:eastAsia="Times New Roman" w:hAnsi="Times New Roman"/>
                <w:color w:val="000000"/>
                <w:sz w:val="22"/>
                <w:szCs w:val="22"/>
              </w:rPr>
            </w:pPr>
          </w:p>
        </w:tc>
        <w:tc>
          <w:tcPr>
            <w:tcW w:w="851" w:type="dxa"/>
            <w:tcBorders>
              <w:top w:val="nil"/>
              <w:left w:val="nil"/>
              <w:bottom w:val="single" w:sz="8" w:space="0" w:color="auto"/>
              <w:right w:val="nil"/>
            </w:tcBorders>
            <w:shd w:val="clear" w:color="auto" w:fill="auto"/>
            <w:vAlign w:val="center"/>
            <w:hideMark/>
          </w:tcPr>
          <w:p w14:paraId="5B1E5D1E"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season</w:t>
            </w:r>
          </w:p>
        </w:tc>
        <w:tc>
          <w:tcPr>
            <w:tcW w:w="992" w:type="dxa"/>
            <w:tcBorders>
              <w:top w:val="nil"/>
              <w:left w:val="nil"/>
              <w:bottom w:val="single" w:sz="8" w:space="0" w:color="auto"/>
              <w:right w:val="nil"/>
            </w:tcBorders>
            <w:shd w:val="clear" w:color="auto" w:fill="auto"/>
            <w:vAlign w:val="center"/>
            <w:hideMark/>
          </w:tcPr>
          <w:p w14:paraId="36E7306D"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season</w:t>
            </w:r>
          </w:p>
        </w:tc>
        <w:tc>
          <w:tcPr>
            <w:tcW w:w="851" w:type="dxa"/>
            <w:tcBorders>
              <w:top w:val="nil"/>
              <w:left w:val="nil"/>
              <w:bottom w:val="single" w:sz="8" w:space="0" w:color="auto"/>
              <w:right w:val="nil"/>
            </w:tcBorders>
            <w:shd w:val="clear" w:color="auto" w:fill="auto"/>
            <w:vAlign w:val="center"/>
            <w:hideMark/>
          </w:tcPr>
          <w:p w14:paraId="5E3987FC"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season</w:t>
            </w:r>
          </w:p>
        </w:tc>
        <w:tc>
          <w:tcPr>
            <w:tcW w:w="841" w:type="dxa"/>
            <w:tcBorders>
              <w:top w:val="nil"/>
              <w:left w:val="nil"/>
              <w:bottom w:val="single" w:sz="8" w:space="0" w:color="auto"/>
              <w:right w:val="nil"/>
            </w:tcBorders>
            <w:shd w:val="clear" w:color="auto" w:fill="auto"/>
            <w:vAlign w:val="center"/>
            <w:hideMark/>
          </w:tcPr>
          <w:p w14:paraId="6022A5D6"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season</w:t>
            </w:r>
          </w:p>
        </w:tc>
        <w:tc>
          <w:tcPr>
            <w:tcW w:w="860" w:type="dxa"/>
            <w:vMerge/>
            <w:tcBorders>
              <w:top w:val="nil"/>
              <w:left w:val="nil"/>
              <w:bottom w:val="single" w:sz="8" w:space="0" w:color="000000"/>
              <w:right w:val="nil"/>
            </w:tcBorders>
            <w:vAlign w:val="center"/>
            <w:hideMark/>
          </w:tcPr>
          <w:p w14:paraId="2C40F409" w14:textId="77777777" w:rsidR="00590344" w:rsidRPr="000B731E" w:rsidRDefault="00590344" w:rsidP="003D2541">
            <w:pPr>
              <w:rPr>
                <w:rFonts w:ascii="Times New Roman" w:eastAsia="Times New Roman" w:hAnsi="Times New Roman"/>
                <w:color w:val="000000"/>
                <w:sz w:val="22"/>
                <w:szCs w:val="22"/>
              </w:rPr>
            </w:pPr>
          </w:p>
        </w:tc>
        <w:tc>
          <w:tcPr>
            <w:tcW w:w="708" w:type="dxa"/>
            <w:tcBorders>
              <w:top w:val="nil"/>
              <w:left w:val="nil"/>
              <w:bottom w:val="single" w:sz="8" w:space="0" w:color="auto"/>
              <w:right w:val="nil"/>
            </w:tcBorders>
            <w:shd w:val="clear" w:color="auto" w:fill="auto"/>
            <w:vAlign w:val="center"/>
            <w:hideMark/>
          </w:tcPr>
          <w:p w14:paraId="52DEC952"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season</w:t>
            </w:r>
          </w:p>
        </w:tc>
        <w:tc>
          <w:tcPr>
            <w:tcW w:w="851" w:type="dxa"/>
            <w:vMerge/>
            <w:tcBorders>
              <w:top w:val="nil"/>
              <w:left w:val="nil"/>
              <w:bottom w:val="single" w:sz="8" w:space="0" w:color="000000"/>
              <w:right w:val="nil"/>
            </w:tcBorders>
            <w:vAlign w:val="center"/>
            <w:hideMark/>
          </w:tcPr>
          <w:p w14:paraId="47DE36A4" w14:textId="77777777" w:rsidR="00590344" w:rsidRPr="000B731E" w:rsidRDefault="00590344" w:rsidP="003D2541">
            <w:pPr>
              <w:rPr>
                <w:rFonts w:ascii="Times New Roman" w:eastAsia="Times New Roman" w:hAnsi="Times New Roman"/>
                <w:color w:val="000000"/>
                <w:sz w:val="22"/>
                <w:szCs w:val="22"/>
              </w:rPr>
            </w:pPr>
          </w:p>
        </w:tc>
        <w:tc>
          <w:tcPr>
            <w:tcW w:w="709" w:type="dxa"/>
            <w:tcBorders>
              <w:top w:val="nil"/>
              <w:left w:val="nil"/>
              <w:bottom w:val="single" w:sz="8" w:space="0" w:color="auto"/>
              <w:right w:val="nil"/>
            </w:tcBorders>
            <w:shd w:val="clear" w:color="auto" w:fill="auto"/>
            <w:vAlign w:val="center"/>
            <w:hideMark/>
          </w:tcPr>
          <w:p w14:paraId="32E301FA"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season</w:t>
            </w:r>
          </w:p>
        </w:tc>
        <w:tc>
          <w:tcPr>
            <w:tcW w:w="708" w:type="dxa"/>
            <w:vMerge/>
            <w:tcBorders>
              <w:top w:val="nil"/>
              <w:left w:val="nil"/>
              <w:bottom w:val="single" w:sz="8" w:space="0" w:color="000000"/>
              <w:right w:val="nil"/>
            </w:tcBorders>
            <w:vAlign w:val="center"/>
            <w:hideMark/>
          </w:tcPr>
          <w:p w14:paraId="49CFA9D6" w14:textId="77777777" w:rsidR="00590344" w:rsidRPr="000B731E" w:rsidRDefault="00590344" w:rsidP="003D2541">
            <w:pPr>
              <w:rPr>
                <w:rFonts w:ascii="Times New Roman" w:eastAsia="Times New Roman" w:hAnsi="Times New Roman"/>
                <w:color w:val="000000"/>
                <w:sz w:val="22"/>
                <w:szCs w:val="22"/>
              </w:rPr>
            </w:pPr>
          </w:p>
        </w:tc>
        <w:tc>
          <w:tcPr>
            <w:tcW w:w="709" w:type="dxa"/>
            <w:vMerge/>
            <w:tcBorders>
              <w:top w:val="nil"/>
              <w:left w:val="nil"/>
              <w:bottom w:val="single" w:sz="8" w:space="0" w:color="000000"/>
              <w:right w:val="nil"/>
            </w:tcBorders>
            <w:vAlign w:val="center"/>
            <w:hideMark/>
          </w:tcPr>
          <w:p w14:paraId="3EB364AA" w14:textId="77777777" w:rsidR="00590344" w:rsidRPr="000B731E" w:rsidRDefault="00590344" w:rsidP="003D2541">
            <w:pPr>
              <w:rPr>
                <w:rFonts w:ascii="Times New Roman" w:eastAsia="Times New Roman" w:hAnsi="Times New Roman"/>
                <w:color w:val="000000"/>
                <w:sz w:val="22"/>
                <w:szCs w:val="22"/>
              </w:rPr>
            </w:pPr>
          </w:p>
        </w:tc>
        <w:tc>
          <w:tcPr>
            <w:tcW w:w="709" w:type="dxa"/>
            <w:vMerge/>
            <w:tcBorders>
              <w:top w:val="nil"/>
              <w:left w:val="nil"/>
              <w:bottom w:val="single" w:sz="8" w:space="0" w:color="000000"/>
              <w:right w:val="nil"/>
            </w:tcBorders>
            <w:vAlign w:val="center"/>
            <w:hideMark/>
          </w:tcPr>
          <w:p w14:paraId="03299325" w14:textId="77777777" w:rsidR="00590344" w:rsidRPr="000B731E" w:rsidRDefault="00590344" w:rsidP="003D2541">
            <w:pPr>
              <w:rPr>
                <w:rFonts w:ascii="Times New Roman" w:eastAsia="Times New Roman" w:hAnsi="Times New Roman"/>
                <w:color w:val="000000"/>
                <w:sz w:val="22"/>
                <w:szCs w:val="22"/>
              </w:rPr>
            </w:pPr>
          </w:p>
        </w:tc>
        <w:tc>
          <w:tcPr>
            <w:tcW w:w="709" w:type="dxa"/>
            <w:vMerge/>
            <w:tcBorders>
              <w:top w:val="nil"/>
              <w:left w:val="nil"/>
              <w:bottom w:val="single" w:sz="8" w:space="0" w:color="000000"/>
              <w:right w:val="nil"/>
            </w:tcBorders>
            <w:vAlign w:val="center"/>
            <w:hideMark/>
          </w:tcPr>
          <w:p w14:paraId="6CFEAD8F" w14:textId="77777777" w:rsidR="00590344" w:rsidRPr="000B731E" w:rsidRDefault="00590344" w:rsidP="003D2541">
            <w:pPr>
              <w:rPr>
                <w:rFonts w:ascii="Times New Roman" w:eastAsia="Times New Roman" w:hAnsi="Times New Roman"/>
                <w:color w:val="000000"/>
                <w:sz w:val="22"/>
                <w:szCs w:val="22"/>
              </w:rPr>
            </w:pPr>
          </w:p>
        </w:tc>
      </w:tr>
      <w:tr w:rsidR="00590344" w:rsidRPr="000B731E" w14:paraId="0D125B43" w14:textId="77777777" w:rsidTr="00590344">
        <w:trPr>
          <w:trHeight w:val="20"/>
          <w:jc w:val="center"/>
        </w:trPr>
        <w:tc>
          <w:tcPr>
            <w:tcW w:w="1134" w:type="dxa"/>
            <w:tcBorders>
              <w:top w:val="nil"/>
              <w:left w:val="nil"/>
              <w:bottom w:val="nil"/>
              <w:right w:val="nil"/>
            </w:tcBorders>
            <w:shd w:val="clear" w:color="auto" w:fill="auto"/>
            <w:vAlign w:val="center"/>
            <w:hideMark/>
          </w:tcPr>
          <w:p w14:paraId="3BA69950"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12 hr</w:t>
            </w:r>
          </w:p>
        </w:tc>
        <w:tc>
          <w:tcPr>
            <w:tcW w:w="851" w:type="dxa"/>
            <w:tcBorders>
              <w:top w:val="nil"/>
              <w:left w:val="nil"/>
              <w:bottom w:val="nil"/>
              <w:right w:val="nil"/>
            </w:tcBorders>
            <w:shd w:val="clear" w:color="auto" w:fill="auto"/>
            <w:vAlign w:val="center"/>
            <w:hideMark/>
          </w:tcPr>
          <w:p w14:paraId="01545E0C"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 2</w:t>
            </w:r>
          </w:p>
        </w:tc>
        <w:tc>
          <w:tcPr>
            <w:tcW w:w="992" w:type="dxa"/>
            <w:tcBorders>
              <w:top w:val="nil"/>
              <w:left w:val="nil"/>
              <w:bottom w:val="nil"/>
              <w:right w:val="nil"/>
            </w:tcBorders>
            <w:shd w:val="clear" w:color="auto" w:fill="auto"/>
            <w:vAlign w:val="center"/>
            <w:hideMark/>
          </w:tcPr>
          <w:p w14:paraId="1CA891FB"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 2</w:t>
            </w:r>
          </w:p>
        </w:tc>
        <w:tc>
          <w:tcPr>
            <w:tcW w:w="851" w:type="dxa"/>
            <w:tcBorders>
              <w:top w:val="nil"/>
              <w:left w:val="nil"/>
              <w:bottom w:val="nil"/>
              <w:right w:val="nil"/>
            </w:tcBorders>
            <w:shd w:val="clear" w:color="auto" w:fill="auto"/>
            <w:vAlign w:val="center"/>
            <w:hideMark/>
          </w:tcPr>
          <w:p w14:paraId="09F516B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 3</w:t>
            </w:r>
          </w:p>
        </w:tc>
        <w:tc>
          <w:tcPr>
            <w:tcW w:w="841" w:type="dxa"/>
            <w:tcBorders>
              <w:top w:val="nil"/>
              <w:left w:val="nil"/>
              <w:bottom w:val="nil"/>
              <w:right w:val="nil"/>
            </w:tcBorders>
            <w:shd w:val="clear" w:color="auto" w:fill="auto"/>
            <w:vAlign w:val="center"/>
            <w:hideMark/>
          </w:tcPr>
          <w:p w14:paraId="1A742E60"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 3</w:t>
            </w:r>
          </w:p>
        </w:tc>
        <w:tc>
          <w:tcPr>
            <w:tcW w:w="860" w:type="dxa"/>
            <w:tcBorders>
              <w:top w:val="nil"/>
              <w:left w:val="nil"/>
              <w:bottom w:val="nil"/>
              <w:right w:val="nil"/>
            </w:tcBorders>
            <w:shd w:val="clear" w:color="auto" w:fill="auto"/>
            <w:vAlign w:val="center"/>
            <w:hideMark/>
          </w:tcPr>
          <w:p w14:paraId="7623DF3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Stage4</w:t>
            </w:r>
          </w:p>
        </w:tc>
        <w:tc>
          <w:tcPr>
            <w:tcW w:w="708" w:type="dxa"/>
            <w:tcBorders>
              <w:top w:val="nil"/>
              <w:left w:val="nil"/>
              <w:bottom w:val="nil"/>
              <w:right w:val="nil"/>
            </w:tcBorders>
            <w:shd w:val="clear" w:color="auto" w:fill="auto"/>
            <w:vAlign w:val="center"/>
            <w:hideMark/>
          </w:tcPr>
          <w:p w14:paraId="593659D7"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Stage5</w:t>
            </w:r>
          </w:p>
        </w:tc>
        <w:tc>
          <w:tcPr>
            <w:tcW w:w="851" w:type="dxa"/>
            <w:tcBorders>
              <w:top w:val="nil"/>
              <w:left w:val="nil"/>
              <w:bottom w:val="nil"/>
              <w:right w:val="nil"/>
            </w:tcBorders>
            <w:shd w:val="clear" w:color="auto" w:fill="auto"/>
            <w:vAlign w:val="center"/>
            <w:hideMark/>
          </w:tcPr>
          <w:p w14:paraId="15217914"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Stage3</w:t>
            </w:r>
          </w:p>
        </w:tc>
        <w:tc>
          <w:tcPr>
            <w:tcW w:w="709" w:type="dxa"/>
            <w:tcBorders>
              <w:top w:val="nil"/>
              <w:left w:val="nil"/>
              <w:bottom w:val="nil"/>
              <w:right w:val="nil"/>
            </w:tcBorders>
            <w:shd w:val="clear" w:color="auto" w:fill="auto"/>
            <w:vAlign w:val="center"/>
            <w:hideMark/>
          </w:tcPr>
          <w:p w14:paraId="402EC44A"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stage4</w:t>
            </w:r>
          </w:p>
        </w:tc>
        <w:tc>
          <w:tcPr>
            <w:tcW w:w="708" w:type="dxa"/>
            <w:tcBorders>
              <w:top w:val="nil"/>
              <w:left w:val="nil"/>
              <w:bottom w:val="nil"/>
              <w:right w:val="nil"/>
            </w:tcBorders>
            <w:shd w:val="clear" w:color="auto" w:fill="auto"/>
            <w:vAlign w:val="center"/>
            <w:hideMark/>
          </w:tcPr>
          <w:p w14:paraId="5D2D246C"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Stage6</w:t>
            </w:r>
          </w:p>
        </w:tc>
        <w:tc>
          <w:tcPr>
            <w:tcW w:w="709" w:type="dxa"/>
            <w:tcBorders>
              <w:top w:val="nil"/>
              <w:left w:val="nil"/>
              <w:bottom w:val="nil"/>
              <w:right w:val="nil"/>
            </w:tcBorders>
            <w:shd w:val="clear" w:color="auto" w:fill="auto"/>
            <w:vAlign w:val="center"/>
            <w:hideMark/>
          </w:tcPr>
          <w:p w14:paraId="27DB1F66"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Stage7</w:t>
            </w:r>
          </w:p>
        </w:tc>
        <w:tc>
          <w:tcPr>
            <w:tcW w:w="709" w:type="dxa"/>
            <w:tcBorders>
              <w:top w:val="nil"/>
              <w:left w:val="nil"/>
              <w:bottom w:val="nil"/>
              <w:right w:val="nil"/>
            </w:tcBorders>
            <w:shd w:val="clear" w:color="auto" w:fill="auto"/>
            <w:vAlign w:val="center"/>
            <w:hideMark/>
          </w:tcPr>
          <w:p w14:paraId="1C504F9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c>
          <w:tcPr>
            <w:tcW w:w="709" w:type="dxa"/>
            <w:tcBorders>
              <w:top w:val="nil"/>
              <w:left w:val="nil"/>
              <w:bottom w:val="nil"/>
              <w:right w:val="nil"/>
            </w:tcBorders>
            <w:shd w:val="clear" w:color="auto" w:fill="auto"/>
            <w:vAlign w:val="center"/>
            <w:hideMark/>
          </w:tcPr>
          <w:p w14:paraId="50093A67"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r>
      <w:tr w:rsidR="00590344" w:rsidRPr="000B731E" w14:paraId="44CFE01E" w14:textId="77777777" w:rsidTr="00590344">
        <w:trPr>
          <w:trHeight w:val="20"/>
          <w:jc w:val="center"/>
        </w:trPr>
        <w:tc>
          <w:tcPr>
            <w:tcW w:w="1134" w:type="dxa"/>
            <w:tcBorders>
              <w:top w:val="nil"/>
              <w:left w:val="nil"/>
              <w:bottom w:val="nil"/>
              <w:right w:val="nil"/>
            </w:tcBorders>
            <w:shd w:val="clear" w:color="auto" w:fill="auto"/>
            <w:vAlign w:val="center"/>
            <w:hideMark/>
          </w:tcPr>
          <w:p w14:paraId="1443C4A7"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18hr</w:t>
            </w:r>
          </w:p>
        </w:tc>
        <w:tc>
          <w:tcPr>
            <w:tcW w:w="851" w:type="dxa"/>
            <w:tcBorders>
              <w:top w:val="nil"/>
              <w:left w:val="nil"/>
              <w:bottom w:val="nil"/>
              <w:right w:val="nil"/>
            </w:tcBorders>
            <w:shd w:val="clear" w:color="auto" w:fill="auto"/>
            <w:vAlign w:val="center"/>
            <w:hideMark/>
          </w:tcPr>
          <w:p w14:paraId="06DBEDB3"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 2</w:t>
            </w:r>
          </w:p>
        </w:tc>
        <w:tc>
          <w:tcPr>
            <w:tcW w:w="992" w:type="dxa"/>
            <w:tcBorders>
              <w:top w:val="nil"/>
              <w:left w:val="nil"/>
              <w:bottom w:val="nil"/>
              <w:right w:val="nil"/>
            </w:tcBorders>
            <w:shd w:val="clear" w:color="auto" w:fill="auto"/>
            <w:vAlign w:val="center"/>
            <w:hideMark/>
          </w:tcPr>
          <w:p w14:paraId="3E3A93E4"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stage3</w:t>
            </w:r>
          </w:p>
        </w:tc>
        <w:tc>
          <w:tcPr>
            <w:tcW w:w="851" w:type="dxa"/>
            <w:tcBorders>
              <w:top w:val="nil"/>
              <w:left w:val="nil"/>
              <w:bottom w:val="nil"/>
              <w:right w:val="nil"/>
            </w:tcBorders>
            <w:shd w:val="clear" w:color="auto" w:fill="auto"/>
            <w:vAlign w:val="center"/>
            <w:hideMark/>
          </w:tcPr>
          <w:p w14:paraId="68485D94"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 3</w:t>
            </w:r>
          </w:p>
        </w:tc>
        <w:tc>
          <w:tcPr>
            <w:tcW w:w="841" w:type="dxa"/>
            <w:tcBorders>
              <w:top w:val="nil"/>
              <w:left w:val="nil"/>
              <w:bottom w:val="nil"/>
              <w:right w:val="nil"/>
            </w:tcBorders>
            <w:shd w:val="clear" w:color="auto" w:fill="auto"/>
            <w:vAlign w:val="center"/>
            <w:hideMark/>
          </w:tcPr>
          <w:p w14:paraId="3B3AE91B"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Stage4</w:t>
            </w:r>
          </w:p>
        </w:tc>
        <w:tc>
          <w:tcPr>
            <w:tcW w:w="860" w:type="dxa"/>
            <w:tcBorders>
              <w:top w:val="nil"/>
              <w:left w:val="nil"/>
              <w:bottom w:val="nil"/>
              <w:right w:val="nil"/>
            </w:tcBorders>
            <w:shd w:val="clear" w:color="auto" w:fill="auto"/>
            <w:vAlign w:val="center"/>
            <w:hideMark/>
          </w:tcPr>
          <w:p w14:paraId="5E0D91B0"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Stage4</w:t>
            </w:r>
          </w:p>
        </w:tc>
        <w:tc>
          <w:tcPr>
            <w:tcW w:w="708" w:type="dxa"/>
            <w:tcBorders>
              <w:top w:val="nil"/>
              <w:left w:val="nil"/>
              <w:bottom w:val="nil"/>
              <w:right w:val="nil"/>
            </w:tcBorders>
            <w:shd w:val="clear" w:color="auto" w:fill="auto"/>
            <w:vAlign w:val="center"/>
            <w:hideMark/>
          </w:tcPr>
          <w:p w14:paraId="499B07D2"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Stage6</w:t>
            </w:r>
          </w:p>
        </w:tc>
        <w:tc>
          <w:tcPr>
            <w:tcW w:w="851" w:type="dxa"/>
            <w:tcBorders>
              <w:top w:val="nil"/>
              <w:left w:val="nil"/>
              <w:bottom w:val="nil"/>
              <w:right w:val="nil"/>
            </w:tcBorders>
            <w:shd w:val="clear" w:color="auto" w:fill="auto"/>
            <w:vAlign w:val="center"/>
            <w:hideMark/>
          </w:tcPr>
          <w:p w14:paraId="5B87D8EE"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Stage5</w:t>
            </w:r>
          </w:p>
        </w:tc>
        <w:tc>
          <w:tcPr>
            <w:tcW w:w="709" w:type="dxa"/>
            <w:tcBorders>
              <w:top w:val="nil"/>
              <w:left w:val="nil"/>
              <w:bottom w:val="nil"/>
              <w:right w:val="nil"/>
            </w:tcBorders>
            <w:shd w:val="clear" w:color="auto" w:fill="auto"/>
            <w:vAlign w:val="center"/>
            <w:hideMark/>
          </w:tcPr>
          <w:p w14:paraId="059A13E8"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Stage7</w:t>
            </w:r>
          </w:p>
        </w:tc>
        <w:tc>
          <w:tcPr>
            <w:tcW w:w="708" w:type="dxa"/>
            <w:tcBorders>
              <w:top w:val="nil"/>
              <w:left w:val="nil"/>
              <w:bottom w:val="nil"/>
              <w:right w:val="nil"/>
            </w:tcBorders>
            <w:shd w:val="clear" w:color="auto" w:fill="auto"/>
            <w:vAlign w:val="center"/>
            <w:hideMark/>
          </w:tcPr>
          <w:p w14:paraId="02FA5EE9"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c>
          <w:tcPr>
            <w:tcW w:w="709" w:type="dxa"/>
            <w:tcBorders>
              <w:top w:val="nil"/>
              <w:left w:val="nil"/>
              <w:bottom w:val="nil"/>
              <w:right w:val="nil"/>
            </w:tcBorders>
            <w:shd w:val="clear" w:color="auto" w:fill="auto"/>
            <w:vAlign w:val="center"/>
            <w:hideMark/>
          </w:tcPr>
          <w:p w14:paraId="5A17C9E3"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c>
          <w:tcPr>
            <w:tcW w:w="709" w:type="dxa"/>
            <w:tcBorders>
              <w:top w:val="nil"/>
              <w:left w:val="nil"/>
              <w:bottom w:val="nil"/>
              <w:right w:val="nil"/>
            </w:tcBorders>
            <w:shd w:val="clear" w:color="auto" w:fill="auto"/>
            <w:vAlign w:val="center"/>
            <w:hideMark/>
          </w:tcPr>
          <w:p w14:paraId="5DA900FA"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c>
          <w:tcPr>
            <w:tcW w:w="709" w:type="dxa"/>
            <w:tcBorders>
              <w:top w:val="nil"/>
              <w:left w:val="nil"/>
              <w:bottom w:val="nil"/>
              <w:right w:val="nil"/>
            </w:tcBorders>
            <w:shd w:val="clear" w:color="auto" w:fill="auto"/>
            <w:vAlign w:val="center"/>
            <w:hideMark/>
          </w:tcPr>
          <w:p w14:paraId="37975CCC"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r>
      <w:tr w:rsidR="00590344" w:rsidRPr="000B731E" w14:paraId="049CE36B" w14:textId="77777777" w:rsidTr="00590344">
        <w:trPr>
          <w:trHeight w:val="20"/>
          <w:jc w:val="center"/>
        </w:trPr>
        <w:tc>
          <w:tcPr>
            <w:tcW w:w="1134" w:type="dxa"/>
            <w:tcBorders>
              <w:top w:val="nil"/>
              <w:left w:val="nil"/>
              <w:bottom w:val="nil"/>
              <w:right w:val="nil"/>
            </w:tcBorders>
            <w:shd w:val="clear" w:color="auto" w:fill="auto"/>
            <w:vAlign w:val="center"/>
            <w:hideMark/>
          </w:tcPr>
          <w:p w14:paraId="75D5A8DA"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24hr</w:t>
            </w:r>
          </w:p>
        </w:tc>
        <w:tc>
          <w:tcPr>
            <w:tcW w:w="851" w:type="dxa"/>
            <w:tcBorders>
              <w:top w:val="nil"/>
              <w:left w:val="nil"/>
              <w:bottom w:val="nil"/>
              <w:right w:val="nil"/>
            </w:tcBorders>
            <w:shd w:val="clear" w:color="auto" w:fill="auto"/>
            <w:vAlign w:val="center"/>
            <w:hideMark/>
          </w:tcPr>
          <w:p w14:paraId="20BB97C0"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Stage3</w:t>
            </w:r>
          </w:p>
        </w:tc>
        <w:tc>
          <w:tcPr>
            <w:tcW w:w="992" w:type="dxa"/>
            <w:tcBorders>
              <w:top w:val="nil"/>
              <w:left w:val="nil"/>
              <w:bottom w:val="nil"/>
              <w:right w:val="nil"/>
            </w:tcBorders>
            <w:shd w:val="clear" w:color="auto" w:fill="auto"/>
            <w:vAlign w:val="center"/>
            <w:hideMark/>
          </w:tcPr>
          <w:p w14:paraId="57B97199"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Stage3</w:t>
            </w:r>
          </w:p>
        </w:tc>
        <w:tc>
          <w:tcPr>
            <w:tcW w:w="851" w:type="dxa"/>
            <w:tcBorders>
              <w:top w:val="nil"/>
              <w:left w:val="nil"/>
              <w:bottom w:val="nil"/>
              <w:right w:val="nil"/>
            </w:tcBorders>
            <w:shd w:val="clear" w:color="auto" w:fill="auto"/>
            <w:vAlign w:val="center"/>
            <w:hideMark/>
          </w:tcPr>
          <w:p w14:paraId="0047D40D"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Stage4</w:t>
            </w:r>
          </w:p>
        </w:tc>
        <w:tc>
          <w:tcPr>
            <w:tcW w:w="841" w:type="dxa"/>
            <w:tcBorders>
              <w:top w:val="nil"/>
              <w:left w:val="nil"/>
              <w:bottom w:val="nil"/>
              <w:right w:val="nil"/>
            </w:tcBorders>
            <w:shd w:val="clear" w:color="auto" w:fill="auto"/>
            <w:vAlign w:val="center"/>
            <w:hideMark/>
          </w:tcPr>
          <w:p w14:paraId="5E9EA58D"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Stage5</w:t>
            </w:r>
          </w:p>
        </w:tc>
        <w:tc>
          <w:tcPr>
            <w:tcW w:w="860" w:type="dxa"/>
            <w:tcBorders>
              <w:top w:val="nil"/>
              <w:left w:val="nil"/>
              <w:bottom w:val="nil"/>
              <w:right w:val="nil"/>
            </w:tcBorders>
            <w:shd w:val="clear" w:color="auto" w:fill="auto"/>
            <w:vAlign w:val="center"/>
            <w:hideMark/>
          </w:tcPr>
          <w:p w14:paraId="07420039"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Stage5</w:t>
            </w:r>
          </w:p>
        </w:tc>
        <w:tc>
          <w:tcPr>
            <w:tcW w:w="708" w:type="dxa"/>
            <w:tcBorders>
              <w:top w:val="nil"/>
              <w:left w:val="nil"/>
              <w:bottom w:val="nil"/>
              <w:right w:val="nil"/>
            </w:tcBorders>
            <w:shd w:val="clear" w:color="auto" w:fill="auto"/>
            <w:vAlign w:val="center"/>
            <w:hideMark/>
          </w:tcPr>
          <w:p w14:paraId="0A0F3F16"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Stage6</w:t>
            </w:r>
          </w:p>
        </w:tc>
        <w:tc>
          <w:tcPr>
            <w:tcW w:w="851" w:type="dxa"/>
            <w:tcBorders>
              <w:top w:val="nil"/>
              <w:left w:val="nil"/>
              <w:bottom w:val="nil"/>
              <w:right w:val="nil"/>
            </w:tcBorders>
            <w:shd w:val="clear" w:color="auto" w:fill="auto"/>
            <w:vAlign w:val="center"/>
            <w:hideMark/>
          </w:tcPr>
          <w:p w14:paraId="05F3E133"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Stage6</w:t>
            </w:r>
          </w:p>
        </w:tc>
        <w:tc>
          <w:tcPr>
            <w:tcW w:w="709" w:type="dxa"/>
            <w:tcBorders>
              <w:top w:val="nil"/>
              <w:left w:val="nil"/>
              <w:bottom w:val="nil"/>
              <w:right w:val="nil"/>
            </w:tcBorders>
            <w:shd w:val="clear" w:color="auto" w:fill="auto"/>
            <w:vAlign w:val="center"/>
            <w:hideMark/>
          </w:tcPr>
          <w:p w14:paraId="78130976"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Stage7</w:t>
            </w:r>
          </w:p>
        </w:tc>
        <w:tc>
          <w:tcPr>
            <w:tcW w:w="708" w:type="dxa"/>
            <w:tcBorders>
              <w:top w:val="nil"/>
              <w:left w:val="nil"/>
              <w:bottom w:val="nil"/>
              <w:right w:val="nil"/>
            </w:tcBorders>
            <w:shd w:val="clear" w:color="auto" w:fill="auto"/>
            <w:vAlign w:val="center"/>
            <w:hideMark/>
          </w:tcPr>
          <w:p w14:paraId="0D5EECF4"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c>
          <w:tcPr>
            <w:tcW w:w="709" w:type="dxa"/>
            <w:tcBorders>
              <w:top w:val="nil"/>
              <w:left w:val="nil"/>
              <w:bottom w:val="nil"/>
              <w:right w:val="nil"/>
            </w:tcBorders>
            <w:shd w:val="clear" w:color="auto" w:fill="auto"/>
            <w:vAlign w:val="center"/>
            <w:hideMark/>
          </w:tcPr>
          <w:p w14:paraId="0DB51480"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c>
          <w:tcPr>
            <w:tcW w:w="709" w:type="dxa"/>
            <w:tcBorders>
              <w:top w:val="nil"/>
              <w:left w:val="nil"/>
              <w:bottom w:val="nil"/>
              <w:right w:val="nil"/>
            </w:tcBorders>
            <w:shd w:val="clear" w:color="auto" w:fill="auto"/>
            <w:vAlign w:val="center"/>
            <w:hideMark/>
          </w:tcPr>
          <w:p w14:paraId="76E02D64"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c>
          <w:tcPr>
            <w:tcW w:w="709" w:type="dxa"/>
            <w:tcBorders>
              <w:top w:val="nil"/>
              <w:left w:val="nil"/>
              <w:bottom w:val="nil"/>
              <w:right w:val="nil"/>
            </w:tcBorders>
            <w:shd w:val="clear" w:color="auto" w:fill="auto"/>
            <w:vAlign w:val="center"/>
            <w:hideMark/>
          </w:tcPr>
          <w:p w14:paraId="113A4CB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w:t>
            </w:r>
          </w:p>
        </w:tc>
      </w:tr>
      <w:tr w:rsidR="00590344" w:rsidRPr="000B731E" w14:paraId="5D72B62F" w14:textId="77777777" w:rsidTr="00590344">
        <w:trPr>
          <w:trHeight w:val="20"/>
          <w:jc w:val="center"/>
        </w:trPr>
        <w:tc>
          <w:tcPr>
            <w:tcW w:w="1134" w:type="dxa"/>
            <w:tcBorders>
              <w:top w:val="nil"/>
              <w:left w:val="nil"/>
              <w:bottom w:val="nil"/>
              <w:right w:val="nil"/>
            </w:tcBorders>
            <w:shd w:val="clear" w:color="auto" w:fill="auto"/>
            <w:vAlign w:val="center"/>
            <w:hideMark/>
          </w:tcPr>
          <w:p w14:paraId="11CD2D6E"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PE</w:t>
            </w:r>
          </w:p>
        </w:tc>
        <w:tc>
          <w:tcPr>
            <w:tcW w:w="851" w:type="dxa"/>
            <w:tcBorders>
              <w:top w:val="nil"/>
              <w:left w:val="nil"/>
              <w:bottom w:val="nil"/>
              <w:right w:val="nil"/>
            </w:tcBorders>
            <w:shd w:val="clear" w:color="auto" w:fill="auto"/>
            <w:vAlign w:val="center"/>
            <w:hideMark/>
          </w:tcPr>
          <w:p w14:paraId="07549939"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Stage1</w:t>
            </w:r>
          </w:p>
        </w:tc>
        <w:tc>
          <w:tcPr>
            <w:tcW w:w="992" w:type="dxa"/>
            <w:tcBorders>
              <w:top w:val="nil"/>
              <w:left w:val="nil"/>
              <w:bottom w:val="nil"/>
              <w:right w:val="nil"/>
            </w:tcBorders>
            <w:shd w:val="clear" w:color="auto" w:fill="auto"/>
            <w:vAlign w:val="center"/>
            <w:hideMark/>
          </w:tcPr>
          <w:p w14:paraId="5386E564"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Stage1</w:t>
            </w:r>
          </w:p>
        </w:tc>
        <w:tc>
          <w:tcPr>
            <w:tcW w:w="851" w:type="dxa"/>
            <w:tcBorders>
              <w:top w:val="nil"/>
              <w:left w:val="nil"/>
              <w:bottom w:val="nil"/>
              <w:right w:val="nil"/>
            </w:tcBorders>
            <w:shd w:val="clear" w:color="auto" w:fill="auto"/>
            <w:vAlign w:val="center"/>
            <w:hideMark/>
          </w:tcPr>
          <w:p w14:paraId="791B045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841" w:type="dxa"/>
            <w:tcBorders>
              <w:top w:val="nil"/>
              <w:left w:val="nil"/>
              <w:bottom w:val="nil"/>
              <w:right w:val="nil"/>
            </w:tcBorders>
            <w:shd w:val="clear" w:color="auto" w:fill="auto"/>
            <w:vAlign w:val="center"/>
            <w:hideMark/>
          </w:tcPr>
          <w:p w14:paraId="1C819336"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860" w:type="dxa"/>
            <w:tcBorders>
              <w:top w:val="nil"/>
              <w:left w:val="nil"/>
              <w:bottom w:val="nil"/>
              <w:right w:val="nil"/>
            </w:tcBorders>
            <w:shd w:val="clear" w:color="auto" w:fill="auto"/>
            <w:vAlign w:val="center"/>
            <w:hideMark/>
          </w:tcPr>
          <w:p w14:paraId="31F934CB"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8" w:type="dxa"/>
            <w:tcBorders>
              <w:top w:val="nil"/>
              <w:left w:val="nil"/>
              <w:bottom w:val="nil"/>
              <w:right w:val="nil"/>
            </w:tcBorders>
            <w:shd w:val="clear" w:color="auto" w:fill="auto"/>
            <w:vAlign w:val="center"/>
            <w:hideMark/>
          </w:tcPr>
          <w:p w14:paraId="406B0FBC"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851" w:type="dxa"/>
            <w:tcBorders>
              <w:top w:val="nil"/>
              <w:left w:val="nil"/>
              <w:bottom w:val="nil"/>
              <w:right w:val="nil"/>
            </w:tcBorders>
            <w:shd w:val="clear" w:color="auto" w:fill="auto"/>
            <w:vAlign w:val="center"/>
            <w:hideMark/>
          </w:tcPr>
          <w:p w14:paraId="66477DC8"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9" w:type="dxa"/>
            <w:tcBorders>
              <w:top w:val="nil"/>
              <w:left w:val="nil"/>
              <w:bottom w:val="nil"/>
              <w:right w:val="nil"/>
            </w:tcBorders>
            <w:shd w:val="clear" w:color="auto" w:fill="auto"/>
            <w:vAlign w:val="center"/>
            <w:hideMark/>
          </w:tcPr>
          <w:p w14:paraId="5FB13D5E"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8" w:type="dxa"/>
            <w:tcBorders>
              <w:top w:val="nil"/>
              <w:left w:val="nil"/>
              <w:bottom w:val="nil"/>
              <w:right w:val="nil"/>
            </w:tcBorders>
            <w:shd w:val="clear" w:color="auto" w:fill="auto"/>
            <w:vAlign w:val="center"/>
            <w:hideMark/>
          </w:tcPr>
          <w:p w14:paraId="2D8C2594"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9" w:type="dxa"/>
            <w:tcBorders>
              <w:top w:val="nil"/>
              <w:left w:val="nil"/>
              <w:bottom w:val="nil"/>
              <w:right w:val="nil"/>
            </w:tcBorders>
            <w:shd w:val="clear" w:color="auto" w:fill="auto"/>
            <w:vAlign w:val="center"/>
            <w:hideMark/>
          </w:tcPr>
          <w:p w14:paraId="748A5DDA"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9" w:type="dxa"/>
            <w:tcBorders>
              <w:top w:val="nil"/>
              <w:left w:val="nil"/>
              <w:bottom w:val="nil"/>
              <w:right w:val="nil"/>
            </w:tcBorders>
            <w:shd w:val="clear" w:color="auto" w:fill="auto"/>
            <w:vAlign w:val="center"/>
            <w:hideMark/>
          </w:tcPr>
          <w:p w14:paraId="7B3F7226"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9" w:type="dxa"/>
            <w:tcBorders>
              <w:top w:val="nil"/>
              <w:left w:val="nil"/>
              <w:bottom w:val="nil"/>
              <w:right w:val="nil"/>
            </w:tcBorders>
            <w:shd w:val="clear" w:color="auto" w:fill="auto"/>
            <w:vAlign w:val="center"/>
            <w:hideMark/>
          </w:tcPr>
          <w:p w14:paraId="4C0B02AE"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r>
      <w:tr w:rsidR="00590344" w:rsidRPr="000B731E" w14:paraId="2C358418" w14:textId="77777777" w:rsidTr="00590344">
        <w:trPr>
          <w:trHeight w:val="20"/>
          <w:jc w:val="center"/>
        </w:trPr>
        <w:tc>
          <w:tcPr>
            <w:tcW w:w="1134" w:type="dxa"/>
            <w:tcBorders>
              <w:top w:val="nil"/>
              <w:left w:val="nil"/>
              <w:bottom w:val="single" w:sz="8" w:space="0" w:color="auto"/>
              <w:right w:val="nil"/>
            </w:tcBorders>
            <w:shd w:val="clear" w:color="auto" w:fill="auto"/>
            <w:vAlign w:val="center"/>
            <w:hideMark/>
          </w:tcPr>
          <w:p w14:paraId="14C41546"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BL</w:t>
            </w:r>
          </w:p>
        </w:tc>
        <w:tc>
          <w:tcPr>
            <w:tcW w:w="851" w:type="dxa"/>
            <w:tcBorders>
              <w:top w:val="nil"/>
              <w:left w:val="nil"/>
              <w:bottom w:val="single" w:sz="8" w:space="0" w:color="auto"/>
              <w:right w:val="nil"/>
            </w:tcBorders>
            <w:shd w:val="clear" w:color="auto" w:fill="auto"/>
            <w:vAlign w:val="center"/>
            <w:hideMark/>
          </w:tcPr>
          <w:p w14:paraId="4170DCFF"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Stage1</w:t>
            </w:r>
          </w:p>
        </w:tc>
        <w:tc>
          <w:tcPr>
            <w:tcW w:w="992" w:type="dxa"/>
            <w:tcBorders>
              <w:top w:val="nil"/>
              <w:left w:val="nil"/>
              <w:bottom w:val="single" w:sz="8" w:space="0" w:color="auto"/>
              <w:right w:val="nil"/>
            </w:tcBorders>
            <w:shd w:val="clear" w:color="auto" w:fill="auto"/>
            <w:vAlign w:val="center"/>
            <w:hideMark/>
          </w:tcPr>
          <w:p w14:paraId="21DAEFD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Stage1</w:t>
            </w:r>
          </w:p>
        </w:tc>
        <w:tc>
          <w:tcPr>
            <w:tcW w:w="851" w:type="dxa"/>
            <w:tcBorders>
              <w:top w:val="nil"/>
              <w:left w:val="nil"/>
              <w:bottom w:val="single" w:sz="8" w:space="0" w:color="auto"/>
              <w:right w:val="nil"/>
            </w:tcBorders>
            <w:shd w:val="clear" w:color="auto" w:fill="auto"/>
            <w:vAlign w:val="center"/>
            <w:hideMark/>
          </w:tcPr>
          <w:p w14:paraId="672EDBD9"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Sage2</w:t>
            </w:r>
          </w:p>
        </w:tc>
        <w:tc>
          <w:tcPr>
            <w:tcW w:w="841" w:type="dxa"/>
            <w:tcBorders>
              <w:top w:val="nil"/>
              <w:left w:val="nil"/>
              <w:bottom w:val="single" w:sz="8" w:space="0" w:color="auto"/>
              <w:right w:val="nil"/>
            </w:tcBorders>
            <w:shd w:val="clear" w:color="auto" w:fill="auto"/>
            <w:vAlign w:val="center"/>
            <w:hideMark/>
          </w:tcPr>
          <w:p w14:paraId="0BB4F325"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860" w:type="dxa"/>
            <w:tcBorders>
              <w:top w:val="nil"/>
              <w:left w:val="nil"/>
              <w:bottom w:val="single" w:sz="8" w:space="0" w:color="auto"/>
              <w:right w:val="nil"/>
            </w:tcBorders>
            <w:shd w:val="clear" w:color="auto" w:fill="auto"/>
            <w:vAlign w:val="center"/>
            <w:hideMark/>
          </w:tcPr>
          <w:p w14:paraId="37E087B7"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8" w:type="dxa"/>
            <w:tcBorders>
              <w:top w:val="nil"/>
              <w:left w:val="nil"/>
              <w:bottom w:val="single" w:sz="8" w:space="0" w:color="auto"/>
              <w:right w:val="nil"/>
            </w:tcBorders>
            <w:shd w:val="clear" w:color="auto" w:fill="auto"/>
            <w:vAlign w:val="center"/>
            <w:hideMark/>
          </w:tcPr>
          <w:p w14:paraId="3BC356F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851" w:type="dxa"/>
            <w:tcBorders>
              <w:top w:val="nil"/>
              <w:left w:val="nil"/>
              <w:bottom w:val="single" w:sz="8" w:space="0" w:color="auto"/>
              <w:right w:val="nil"/>
            </w:tcBorders>
            <w:shd w:val="clear" w:color="auto" w:fill="auto"/>
            <w:vAlign w:val="center"/>
            <w:hideMark/>
          </w:tcPr>
          <w:p w14:paraId="4FEB1EC3"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9" w:type="dxa"/>
            <w:tcBorders>
              <w:top w:val="nil"/>
              <w:left w:val="nil"/>
              <w:bottom w:val="single" w:sz="8" w:space="0" w:color="auto"/>
              <w:right w:val="nil"/>
            </w:tcBorders>
            <w:shd w:val="clear" w:color="auto" w:fill="auto"/>
            <w:vAlign w:val="center"/>
            <w:hideMark/>
          </w:tcPr>
          <w:p w14:paraId="0A07F60F"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8" w:type="dxa"/>
            <w:tcBorders>
              <w:top w:val="nil"/>
              <w:left w:val="nil"/>
              <w:bottom w:val="single" w:sz="8" w:space="0" w:color="auto"/>
              <w:right w:val="nil"/>
            </w:tcBorders>
            <w:shd w:val="clear" w:color="auto" w:fill="auto"/>
            <w:vAlign w:val="center"/>
            <w:hideMark/>
          </w:tcPr>
          <w:p w14:paraId="6E776168"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9" w:type="dxa"/>
            <w:tcBorders>
              <w:top w:val="nil"/>
              <w:left w:val="nil"/>
              <w:bottom w:val="single" w:sz="8" w:space="0" w:color="auto"/>
              <w:right w:val="nil"/>
            </w:tcBorders>
            <w:shd w:val="clear" w:color="auto" w:fill="auto"/>
            <w:vAlign w:val="center"/>
            <w:hideMark/>
          </w:tcPr>
          <w:p w14:paraId="74E0C951"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9" w:type="dxa"/>
            <w:tcBorders>
              <w:top w:val="nil"/>
              <w:left w:val="nil"/>
              <w:bottom w:val="single" w:sz="8" w:space="0" w:color="auto"/>
              <w:right w:val="nil"/>
            </w:tcBorders>
            <w:shd w:val="clear" w:color="auto" w:fill="auto"/>
            <w:vAlign w:val="center"/>
            <w:hideMark/>
          </w:tcPr>
          <w:p w14:paraId="6E98100D"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c>
          <w:tcPr>
            <w:tcW w:w="709" w:type="dxa"/>
            <w:tcBorders>
              <w:top w:val="nil"/>
              <w:left w:val="nil"/>
              <w:bottom w:val="single" w:sz="8" w:space="0" w:color="auto"/>
              <w:right w:val="nil"/>
            </w:tcBorders>
            <w:shd w:val="clear" w:color="auto" w:fill="auto"/>
            <w:vAlign w:val="center"/>
            <w:hideMark/>
          </w:tcPr>
          <w:p w14:paraId="5AACA4A7" w14:textId="77777777" w:rsidR="00590344" w:rsidRPr="000B731E" w:rsidRDefault="00590344" w:rsidP="003D2541">
            <w:pPr>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Stage2</w:t>
            </w:r>
          </w:p>
        </w:tc>
      </w:tr>
    </w:tbl>
    <w:p w14:paraId="1C195600" w14:textId="77777777" w:rsidR="00590344" w:rsidRPr="000B731E" w:rsidRDefault="00590344" w:rsidP="003D2541">
      <w:pPr>
        <w:rPr>
          <w:rFonts w:ascii="Times New Roman" w:hAnsi="Times New Roman"/>
          <w:sz w:val="22"/>
          <w:szCs w:val="22"/>
        </w:rPr>
      </w:pPr>
      <w:r w:rsidRPr="000B731E">
        <w:rPr>
          <w:rFonts w:ascii="Times New Roman" w:eastAsia="Times New Roman" w:hAnsi="Times New Roman"/>
          <w:i/>
          <w:color w:val="000000"/>
          <w:sz w:val="22"/>
          <w:szCs w:val="22"/>
        </w:rPr>
        <w:t>*PE</w:t>
      </w:r>
      <w:r w:rsidRPr="000B731E">
        <w:rPr>
          <w:rFonts w:ascii="Times New Roman" w:eastAsia="Times New Roman" w:hAnsi="Times New Roman"/>
          <w:b/>
          <w:i/>
          <w:color w:val="000000"/>
          <w:sz w:val="22"/>
          <w:szCs w:val="22"/>
        </w:rPr>
        <w:t xml:space="preserve">= </w:t>
      </w:r>
      <w:r w:rsidRPr="000B731E">
        <w:rPr>
          <w:rFonts w:ascii="Times New Roman" w:eastAsia="Times New Roman" w:hAnsi="Times New Roman"/>
          <w:i/>
          <w:color w:val="000000"/>
          <w:sz w:val="22"/>
          <w:szCs w:val="22"/>
        </w:rPr>
        <w:t>polyethylene sheet</w:t>
      </w:r>
      <w:r w:rsidRPr="000B731E">
        <w:rPr>
          <w:rFonts w:ascii="Times New Roman" w:eastAsia="Times New Roman" w:hAnsi="Times New Roman"/>
          <w:b/>
          <w:i/>
          <w:color w:val="000000"/>
          <w:sz w:val="22"/>
          <w:szCs w:val="22"/>
        </w:rPr>
        <w:t xml:space="preserve"> </w:t>
      </w:r>
      <w:r w:rsidRPr="000B731E">
        <w:rPr>
          <w:rFonts w:ascii="Times New Roman" w:eastAsia="Times New Roman" w:hAnsi="Times New Roman"/>
          <w:i/>
          <w:color w:val="000000"/>
          <w:sz w:val="22"/>
          <w:szCs w:val="22"/>
        </w:rPr>
        <w:t>and</w:t>
      </w:r>
      <w:r w:rsidRPr="000B731E">
        <w:rPr>
          <w:rFonts w:ascii="Times New Roman" w:eastAsia="Times New Roman" w:hAnsi="Times New Roman"/>
          <w:b/>
          <w:i/>
          <w:color w:val="000000"/>
          <w:sz w:val="22"/>
          <w:szCs w:val="22"/>
        </w:rPr>
        <w:t xml:space="preserve"> </w:t>
      </w:r>
      <w:r w:rsidRPr="000B731E">
        <w:rPr>
          <w:rFonts w:ascii="Times New Roman" w:eastAsia="Times New Roman" w:hAnsi="Times New Roman"/>
          <w:i/>
          <w:color w:val="000000"/>
          <w:sz w:val="22"/>
          <w:szCs w:val="22"/>
        </w:rPr>
        <w:t>BL= banana leaf</w:t>
      </w:r>
    </w:p>
    <w:p w14:paraId="4479C427" w14:textId="3625EEBE" w:rsidR="0006546B" w:rsidRPr="000B731E" w:rsidRDefault="0006546B" w:rsidP="003D2541">
      <w:pPr>
        <w:ind w:firstLine="204"/>
        <w:rPr>
          <w:rFonts w:ascii="Times New Roman" w:hAnsi="Times New Roman"/>
          <w:sz w:val="22"/>
          <w:szCs w:val="22"/>
          <w:lang w:eastAsia="zh-CN"/>
        </w:rPr>
      </w:pPr>
    </w:p>
    <w:p w14:paraId="256AEF60" w14:textId="77777777" w:rsidR="00590344" w:rsidRPr="000B731E" w:rsidRDefault="00590344" w:rsidP="003D2541">
      <w:pPr>
        <w:spacing w:after="5" w:line="276" w:lineRule="auto"/>
        <w:ind w:left="370" w:right="15" w:hanging="10"/>
        <w:rPr>
          <w:rFonts w:ascii="Times New Roman" w:eastAsia="Times New Roman" w:hAnsi="Times New Roman"/>
          <w:color w:val="000000"/>
          <w:sz w:val="22"/>
          <w:szCs w:val="22"/>
        </w:rPr>
      </w:pPr>
      <w:r w:rsidRPr="000B731E">
        <w:rPr>
          <w:rFonts w:ascii="Times New Roman" w:eastAsia="Times New Roman" w:hAnsi="Times New Roman"/>
          <w:b/>
          <w:bCs/>
          <w:color w:val="000000"/>
          <w:sz w:val="22"/>
          <w:szCs w:val="22"/>
        </w:rPr>
        <w:t>Table 3</w:t>
      </w:r>
      <w:r w:rsidRPr="000B731E">
        <w:rPr>
          <w:rFonts w:ascii="Times New Roman" w:eastAsia="Times New Roman" w:hAnsi="Times New Roman"/>
          <w:color w:val="000000"/>
          <w:sz w:val="22"/>
          <w:szCs w:val="22"/>
        </w:rPr>
        <w:t xml:space="preserve">: Mean physiological weight loss (PWL), pulp-to-peel ratio (PPR), TSS, and Titratable acidity (TA) of different hours of Kerosene Burn during banana ripening at Metema (2019 and 2020). </w:t>
      </w:r>
    </w:p>
    <w:tbl>
      <w:tblPr>
        <w:tblStyle w:val="TableGrid0"/>
        <w:tblW w:w="9392" w:type="dxa"/>
        <w:tblInd w:w="238" w:type="dxa"/>
        <w:tblCellMar>
          <w:top w:w="8" w:type="dxa"/>
          <w:right w:w="115" w:type="dxa"/>
        </w:tblCellMar>
        <w:tblLook w:val="04A0" w:firstRow="1" w:lastRow="0" w:firstColumn="1" w:lastColumn="0" w:noHBand="0" w:noVBand="1"/>
      </w:tblPr>
      <w:tblGrid>
        <w:gridCol w:w="1601"/>
        <w:gridCol w:w="1092"/>
        <w:gridCol w:w="835"/>
        <w:gridCol w:w="1004"/>
        <w:gridCol w:w="990"/>
        <w:gridCol w:w="1170"/>
        <w:gridCol w:w="900"/>
        <w:gridCol w:w="990"/>
        <w:gridCol w:w="810"/>
      </w:tblGrid>
      <w:tr w:rsidR="00590344" w:rsidRPr="000B731E" w14:paraId="2CE102E5" w14:textId="77777777" w:rsidTr="0090178A">
        <w:trPr>
          <w:trHeight w:val="276"/>
        </w:trPr>
        <w:tc>
          <w:tcPr>
            <w:tcW w:w="1601" w:type="dxa"/>
            <w:vMerge w:val="restart"/>
            <w:tcBorders>
              <w:top w:val="single" w:sz="4" w:space="0" w:color="000000"/>
              <w:left w:val="nil"/>
              <w:bottom w:val="single" w:sz="4" w:space="0" w:color="000000"/>
              <w:right w:val="nil"/>
            </w:tcBorders>
            <w:vAlign w:val="center"/>
          </w:tcPr>
          <w:p w14:paraId="126DF26C" w14:textId="77777777" w:rsidR="00590344" w:rsidRPr="000B731E" w:rsidRDefault="00590344" w:rsidP="003D2541">
            <w:pPr>
              <w:spacing w:line="276" w:lineRule="auto"/>
              <w:ind w:left="122"/>
              <w:rPr>
                <w:rFonts w:ascii="Times New Roman" w:eastAsia="Times New Roman" w:hAnsi="Times New Roman" w:cs="Times New Roman"/>
                <w:b/>
                <w:bCs/>
                <w:color w:val="000000"/>
              </w:rPr>
            </w:pPr>
            <w:r w:rsidRPr="000B731E">
              <w:rPr>
                <w:rFonts w:ascii="Times New Roman" w:eastAsia="Times New Roman" w:hAnsi="Times New Roman" w:cs="Times New Roman"/>
                <w:b/>
                <w:bCs/>
                <w:color w:val="000000"/>
              </w:rPr>
              <w:t xml:space="preserve">Treatments </w:t>
            </w:r>
          </w:p>
        </w:tc>
        <w:tc>
          <w:tcPr>
            <w:tcW w:w="3921" w:type="dxa"/>
            <w:gridSpan w:val="4"/>
            <w:tcBorders>
              <w:top w:val="single" w:sz="4" w:space="0" w:color="000000"/>
              <w:left w:val="nil"/>
              <w:bottom w:val="single" w:sz="4" w:space="0" w:color="000000"/>
              <w:right w:val="nil"/>
            </w:tcBorders>
          </w:tcPr>
          <w:p w14:paraId="1EF9C3B9"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         2019 </w:t>
            </w:r>
          </w:p>
        </w:tc>
        <w:tc>
          <w:tcPr>
            <w:tcW w:w="3870" w:type="dxa"/>
            <w:gridSpan w:val="4"/>
            <w:tcBorders>
              <w:top w:val="single" w:sz="4" w:space="0" w:color="000000"/>
              <w:left w:val="nil"/>
              <w:bottom w:val="single" w:sz="4" w:space="0" w:color="000000"/>
              <w:right w:val="nil"/>
            </w:tcBorders>
          </w:tcPr>
          <w:p w14:paraId="6ED6434E"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        2020 </w:t>
            </w:r>
          </w:p>
        </w:tc>
      </w:tr>
      <w:tr w:rsidR="00590344" w:rsidRPr="000B731E" w14:paraId="24739E89" w14:textId="77777777" w:rsidTr="0090178A">
        <w:trPr>
          <w:trHeight w:val="288"/>
        </w:trPr>
        <w:tc>
          <w:tcPr>
            <w:tcW w:w="0" w:type="auto"/>
            <w:vMerge/>
            <w:tcBorders>
              <w:top w:val="nil"/>
              <w:left w:val="nil"/>
              <w:bottom w:val="single" w:sz="4" w:space="0" w:color="000000"/>
              <w:right w:val="nil"/>
            </w:tcBorders>
          </w:tcPr>
          <w:p w14:paraId="4F38D2E6" w14:textId="77777777" w:rsidR="00590344" w:rsidRPr="000B731E" w:rsidRDefault="00590344" w:rsidP="003D2541">
            <w:pPr>
              <w:spacing w:line="276" w:lineRule="auto"/>
              <w:rPr>
                <w:rFonts w:ascii="Times New Roman" w:eastAsia="Times New Roman" w:hAnsi="Times New Roman" w:cs="Times New Roman"/>
                <w:color w:val="000000"/>
              </w:rPr>
            </w:pPr>
          </w:p>
        </w:tc>
        <w:tc>
          <w:tcPr>
            <w:tcW w:w="1092" w:type="dxa"/>
            <w:tcBorders>
              <w:top w:val="single" w:sz="4" w:space="0" w:color="000000"/>
              <w:left w:val="nil"/>
              <w:bottom w:val="single" w:sz="4" w:space="0" w:color="000000"/>
              <w:right w:val="nil"/>
            </w:tcBorders>
          </w:tcPr>
          <w:p w14:paraId="51FF94E0" w14:textId="77777777" w:rsidR="00590344" w:rsidRPr="000B731E" w:rsidRDefault="00590344" w:rsidP="003D2541">
            <w:pPr>
              <w:spacing w:line="276" w:lineRule="auto"/>
              <w:rPr>
                <w:rFonts w:ascii="Times New Roman" w:eastAsia="Times New Roman" w:hAnsi="Times New Roman" w:cs="Times New Roman"/>
                <w:bCs/>
                <w:color w:val="000000"/>
              </w:rPr>
            </w:pPr>
            <w:r w:rsidRPr="000B731E">
              <w:rPr>
                <w:rFonts w:ascii="Times New Roman" w:eastAsia="Times New Roman" w:hAnsi="Times New Roman" w:cs="Times New Roman"/>
                <w:bCs/>
                <w:color w:val="000000"/>
              </w:rPr>
              <w:t xml:space="preserve">PWL (%) </w:t>
            </w:r>
          </w:p>
        </w:tc>
        <w:tc>
          <w:tcPr>
            <w:tcW w:w="835" w:type="dxa"/>
            <w:tcBorders>
              <w:top w:val="single" w:sz="4" w:space="0" w:color="000000"/>
              <w:left w:val="nil"/>
              <w:bottom w:val="single" w:sz="4" w:space="0" w:color="000000"/>
              <w:right w:val="nil"/>
            </w:tcBorders>
          </w:tcPr>
          <w:p w14:paraId="54FF2E9D" w14:textId="77777777" w:rsidR="00590344" w:rsidRPr="000B731E" w:rsidRDefault="00590344" w:rsidP="003D2541">
            <w:pPr>
              <w:spacing w:line="276" w:lineRule="auto"/>
              <w:rPr>
                <w:rFonts w:ascii="Times New Roman" w:eastAsia="Times New Roman" w:hAnsi="Times New Roman" w:cs="Times New Roman"/>
                <w:bCs/>
                <w:color w:val="000000"/>
              </w:rPr>
            </w:pPr>
            <w:r w:rsidRPr="000B731E">
              <w:rPr>
                <w:rFonts w:ascii="Times New Roman" w:eastAsia="Times New Roman" w:hAnsi="Times New Roman" w:cs="Times New Roman"/>
                <w:bCs/>
                <w:color w:val="000000"/>
              </w:rPr>
              <w:t xml:space="preserve">PPR </w:t>
            </w:r>
          </w:p>
        </w:tc>
        <w:tc>
          <w:tcPr>
            <w:tcW w:w="1004" w:type="dxa"/>
            <w:tcBorders>
              <w:top w:val="single" w:sz="4" w:space="0" w:color="000000"/>
              <w:left w:val="nil"/>
              <w:bottom w:val="single" w:sz="4" w:space="0" w:color="000000"/>
              <w:right w:val="nil"/>
            </w:tcBorders>
          </w:tcPr>
          <w:p w14:paraId="5CAC23AF" w14:textId="77777777" w:rsidR="00590344" w:rsidRPr="000B731E" w:rsidRDefault="00590344" w:rsidP="003D2541">
            <w:pPr>
              <w:spacing w:line="276" w:lineRule="auto"/>
              <w:rPr>
                <w:rFonts w:ascii="Times New Roman" w:eastAsia="Times New Roman" w:hAnsi="Times New Roman" w:cs="Times New Roman"/>
                <w:bCs/>
                <w:color w:val="000000"/>
              </w:rPr>
            </w:pPr>
            <w:r w:rsidRPr="000B731E">
              <w:rPr>
                <w:rFonts w:ascii="Times New Roman" w:eastAsia="Times New Roman" w:hAnsi="Times New Roman" w:cs="Times New Roman"/>
                <w:bCs/>
                <w:color w:val="000000"/>
              </w:rPr>
              <w:t xml:space="preserve">TSS (%) </w:t>
            </w:r>
          </w:p>
        </w:tc>
        <w:tc>
          <w:tcPr>
            <w:tcW w:w="990" w:type="dxa"/>
            <w:tcBorders>
              <w:top w:val="single" w:sz="4" w:space="0" w:color="000000"/>
              <w:left w:val="nil"/>
              <w:bottom w:val="single" w:sz="4" w:space="0" w:color="000000"/>
              <w:right w:val="nil"/>
            </w:tcBorders>
          </w:tcPr>
          <w:p w14:paraId="52E1EAEE" w14:textId="77777777" w:rsidR="00590344" w:rsidRPr="000B731E" w:rsidRDefault="00590344" w:rsidP="003D2541">
            <w:pPr>
              <w:spacing w:line="276" w:lineRule="auto"/>
              <w:rPr>
                <w:rFonts w:ascii="Times New Roman" w:eastAsia="Times New Roman" w:hAnsi="Times New Roman" w:cs="Times New Roman"/>
                <w:bCs/>
                <w:color w:val="000000"/>
              </w:rPr>
            </w:pPr>
            <w:r w:rsidRPr="000B731E">
              <w:rPr>
                <w:rFonts w:ascii="Times New Roman" w:eastAsia="Times New Roman" w:hAnsi="Times New Roman" w:cs="Times New Roman"/>
                <w:bCs/>
                <w:color w:val="000000"/>
              </w:rPr>
              <w:t xml:space="preserve"> TA (%)</w:t>
            </w:r>
          </w:p>
        </w:tc>
        <w:tc>
          <w:tcPr>
            <w:tcW w:w="1170" w:type="dxa"/>
            <w:tcBorders>
              <w:top w:val="single" w:sz="4" w:space="0" w:color="000000"/>
              <w:left w:val="nil"/>
              <w:bottom w:val="single" w:sz="4" w:space="0" w:color="000000"/>
              <w:right w:val="nil"/>
            </w:tcBorders>
          </w:tcPr>
          <w:p w14:paraId="3FFE9E0D" w14:textId="77777777" w:rsidR="00590344" w:rsidRPr="000B731E" w:rsidRDefault="00590344" w:rsidP="003D2541">
            <w:pPr>
              <w:spacing w:line="276" w:lineRule="auto"/>
              <w:rPr>
                <w:rFonts w:ascii="Times New Roman" w:eastAsia="Times New Roman" w:hAnsi="Times New Roman" w:cs="Times New Roman"/>
                <w:bCs/>
                <w:color w:val="000000"/>
              </w:rPr>
            </w:pPr>
            <w:r w:rsidRPr="000B731E">
              <w:rPr>
                <w:rFonts w:ascii="Times New Roman" w:eastAsia="Times New Roman" w:hAnsi="Times New Roman" w:cs="Times New Roman"/>
                <w:bCs/>
                <w:color w:val="000000"/>
              </w:rPr>
              <w:t xml:space="preserve">PWL (%) </w:t>
            </w:r>
          </w:p>
        </w:tc>
        <w:tc>
          <w:tcPr>
            <w:tcW w:w="900" w:type="dxa"/>
            <w:tcBorders>
              <w:top w:val="single" w:sz="4" w:space="0" w:color="000000"/>
              <w:left w:val="nil"/>
              <w:bottom w:val="single" w:sz="4" w:space="0" w:color="000000"/>
              <w:right w:val="nil"/>
            </w:tcBorders>
          </w:tcPr>
          <w:p w14:paraId="260240A6" w14:textId="77777777" w:rsidR="00590344" w:rsidRPr="000B731E" w:rsidRDefault="00590344" w:rsidP="003D2541">
            <w:pPr>
              <w:spacing w:line="276" w:lineRule="auto"/>
              <w:rPr>
                <w:rFonts w:ascii="Times New Roman" w:eastAsia="Times New Roman" w:hAnsi="Times New Roman" w:cs="Times New Roman"/>
                <w:bCs/>
                <w:color w:val="000000"/>
              </w:rPr>
            </w:pPr>
            <w:r w:rsidRPr="000B731E">
              <w:rPr>
                <w:rFonts w:ascii="Times New Roman" w:eastAsia="Times New Roman" w:hAnsi="Times New Roman" w:cs="Times New Roman"/>
                <w:bCs/>
                <w:color w:val="000000"/>
              </w:rPr>
              <w:t xml:space="preserve">PPR </w:t>
            </w:r>
          </w:p>
        </w:tc>
        <w:tc>
          <w:tcPr>
            <w:tcW w:w="990" w:type="dxa"/>
            <w:tcBorders>
              <w:top w:val="single" w:sz="4" w:space="0" w:color="000000"/>
              <w:left w:val="nil"/>
              <w:bottom w:val="single" w:sz="4" w:space="0" w:color="000000"/>
              <w:right w:val="nil"/>
            </w:tcBorders>
          </w:tcPr>
          <w:p w14:paraId="3F76F7AC" w14:textId="77777777" w:rsidR="00590344" w:rsidRPr="000B731E" w:rsidRDefault="00590344" w:rsidP="003D2541">
            <w:pPr>
              <w:spacing w:line="276" w:lineRule="auto"/>
              <w:rPr>
                <w:rFonts w:ascii="Times New Roman" w:eastAsia="Times New Roman" w:hAnsi="Times New Roman" w:cs="Times New Roman"/>
                <w:bCs/>
                <w:color w:val="000000"/>
              </w:rPr>
            </w:pPr>
            <w:r w:rsidRPr="000B731E">
              <w:rPr>
                <w:rFonts w:ascii="Times New Roman" w:eastAsia="Times New Roman" w:hAnsi="Times New Roman" w:cs="Times New Roman"/>
                <w:bCs/>
                <w:color w:val="000000"/>
              </w:rPr>
              <w:t>TSS (%)</w:t>
            </w:r>
          </w:p>
        </w:tc>
        <w:tc>
          <w:tcPr>
            <w:tcW w:w="810" w:type="dxa"/>
            <w:tcBorders>
              <w:top w:val="single" w:sz="4" w:space="0" w:color="000000"/>
              <w:left w:val="nil"/>
              <w:bottom w:val="single" w:sz="4" w:space="0" w:color="000000"/>
              <w:right w:val="nil"/>
            </w:tcBorders>
          </w:tcPr>
          <w:p w14:paraId="52085361" w14:textId="77777777" w:rsidR="00590344" w:rsidRPr="000B731E" w:rsidRDefault="00590344" w:rsidP="003D2541">
            <w:pPr>
              <w:spacing w:line="276" w:lineRule="auto"/>
              <w:rPr>
                <w:rFonts w:ascii="Times New Roman" w:eastAsia="Times New Roman" w:hAnsi="Times New Roman" w:cs="Times New Roman"/>
                <w:bCs/>
                <w:color w:val="000000"/>
              </w:rPr>
            </w:pPr>
            <w:r w:rsidRPr="000B731E">
              <w:rPr>
                <w:rFonts w:ascii="Times New Roman" w:eastAsia="Times New Roman" w:hAnsi="Times New Roman" w:cs="Times New Roman"/>
                <w:bCs/>
                <w:color w:val="000000"/>
              </w:rPr>
              <w:t>TA (%)</w:t>
            </w:r>
          </w:p>
        </w:tc>
      </w:tr>
      <w:tr w:rsidR="00590344" w:rsidRPr="000B731E" w14:paraId="2B9C4323" w14:textId="77777777" w:rsidTr="0090178A">
        <w:trPr>
          <w:trHeight w:val="248"/>
        </w:trPr>
        <w:tc>
          <w:tcPr>
            <w:tcW w:w="1601" w:type="dxa"/>
            <w:tcBorders>
              <w:top w:val="single" w:sz="4" w:space="0" w:color="000000"/>
              <w:left w:val="nil"/>
              <w:bottom w:val="nil"/>
              <w:right w:val="nil"/>
            </w:tcBorders>
          </w:tcPr>
          <w:p w14:paraId="0295AFA3" w14:textId="77777777" w:rsidR="00590344" w:rsidRPr="000B731E" w:rsidRDefault="00590344" w:rsidP="003D2541">
            <w:pPr>
              <w:spacing w:line="276" w:lineRule="auto"/>
              <w:ind w:left="122"/>
              <w:rPr>
                <w:rFonts w:ascii="Times New Roman" w:eastAsia="Times New Roman" w:hAnsi="Times New Roman" w:cs="Times New Roman"/>
                <w:color w:val="000000"/>
              </w:rPr>
            </w:pPr>
          </w:p>
        </w:tc>
        <w:tc>
          <w:tcPr>
            <w:tcW w:w="1092" w:type="dxa"/>
            <w:tcBorders>
              <w:top w:val="single" w:sz="4" w:space="0" w:color="000000"/>
              <w:left w:val="nil"/>
              <w:bottom w:val="nil"/>
              <w:right w:val="nil"/>
            </w:tcBorders>
          </w:tcPr>
          <w:p w14:paraId="437FA6BA" w14:textId="77777777" w:rsidR="00590344" w:rsidRPr="000B731E" w:rsidRDefault="00590344" w:rsidP="003D2541">
            <w:pPr>
              <w:spacing w:line="276" w:lineRule="auto"/>
              <w:rPr>
                <w:rFonts w:ascii="Times New Roman" w:eastAsia="Times New Roman" w:hAnsi="Times New Roman" w:cs="Times New Roman"/>
                <w:color w:val="000000"/>
              </w:rPr>
            </w:pPr>
          </w:p>
        </w:tc>
        <w:tc>
          <w:tcPr>
            <w:tcW w:w="835" w:type="dxa"/>
            <w:tcBorders>
              <w:top w:val="single" w:sz="4" w:space="0" w:color="000000"/>
              <w:left w:val="nil"/>
              <w:bottom w:val="nil"/>
              <w:right w:val="nil"/>
            </w:tcBorders>
          </w:tcPr>
          <w:p w14:paraId="132C155A" w14:textId="77777777" w:rsidR="00590344" w:rsidRPr="000B731E" w:rsidRDefault="00590344" w:rsidP="003D2541">
            <w:pPr>
              <w:spacing w:line="276" w:lineRule="auto"/>
              <w:rPr>
                <w:rFonts w:ascii="Times New Roman" w:eastAsia="Times New Roman" w:hAnsi="Times New Roman" w:cs="Times New Roman"/>
                <w:color w:val="000000"/>
              </w:rPr>
            </w:pPr>
          </w:p>
        </w:tc>
        <w:tc>
          <w:tcPr>
            <w:tcW w:w="1004" w:type="dxa"/>
            <w:tcBorders>
              <w:top w:val="single" w:sz="4" w:space="0" w:color="000000"/>
              <w:left w:val="nil"/>
              <w:bottom w:val="nil"/>
              <w:right w:val="nil"/>
            </w:tcBorders>
          </w:tcPr>
          <w:p w14:paraId="1D3BD7C4" w14:textId="77777777" w:rsidR="00590344" w:rsidRPr="000B731E" w:rsidRDefault="00590344" w:rsidP="003D2541">
            <w:pPr>
              <w:spacing w:line="276" w:lineRule="auto"/>
              <w:rPr>
                <w:rFonts w:ascii="Times New Roman" w:eastAsia="Times New Roman" w:hAnsi="Times New Roman" w:cs="Times New Roman"/>
                <w:color w:val="000000"/>
              </w:rPr>
            </w:pPr>
          </w:p>
        </w:tc>
        <w:tc>
          <w:tcPr>
            <w:tcW w:w="990" w:type="dxa"/>
            <w:tcBorders>
              <w:top w:val="single" w:sz="4" w:space="0" w:color="000000"/>
              <w:left w:val="nil"/>
              <w:bottom w:val="nil"/>
              <w:right w:val="nil"/>
            </w:tcBorders>
          </w:tcPr>
          <w:p w14:paraId="1BD14B47" w14:textId="77777777" w:rsidR="00590344" w:rsidRPr="000B731E" w:rsidRDefault="00590344" w:rsidP="003D2541">
            <w:pPr>
              <w:spacing w:line="276" w:lineRule="auto"/>
              <w:rPr>
                <w:rFonts w:ascii="Times New Roman" w:eastAsia="Times New Roman" w:hAnsi="Times New Roman" w:cs="Times New Roman"/>
                <w:color w:val="000000"/>
              </w:rPr>
            </w:pPr>
          </w:p>
        </w:tc>
        <w:tc>
          <w:tcPr>
            <w:tcW w:w="1170" w:type="dxa"/>
            <w:tcBorders>
              <w:top w:val="single" w:sz="4" w:space="0" w:color="000000"/>
              <w:left w:val="nil"/>
              <w:bottom w:val="nil"/>
              <w:right w:val="nil"/>
            </w:tcBorders>
          </w:tcPr>
          <w:p w14:paraId="4741AACD" w14:textId="77777777" w:rsidR="00590344" w:rsidRPr="000B731E" w:rsidRDefault="00590344" w:rsidP="003D2541">
            <w:pPr>
              <w:spacing w:line="276" w:lineRule="auto"/>
              <w:rPr>
                <w:rFonts w:ascii="Times New Roman" w:eastAsia="Times New Roman" w:hAnsi="Times New Roman" w:cs="Times New Roman"/>
                <w:color w:val="000000"/>
              </w:rPr>
            </w:pPr>
          </w:p>
        </w:tc>
        <w:tc>
          <w:tcPr>
            <w:tcW w:w="900" w:type="dxa"/>
            <w:tcBorders>
              <w:top w:val="single" w:sz="4" w:space="0" w:color="000000"/>
              <w:left w:val="nil"/>
              <w:bottom w:val="nil"/>
              <w:right w:val="nil"/>
            </w:tcBorders>
          </w:tcPr>
          <w:p w14:paraId="3D42434E" w14:textId="77777777" w:rsidR="00590344" w:rsidRPr="000B731E" w:rsidRDefault="00590344" w:rsidP="003D2541">
            <w:pPr>
              <w:spacing w:line="276" w:lineRule="auto"/>
              <w:rPr>
                <w:rFonts w:ascii="Times New Roman" w:eastAsia="Times New Roman" w:hAnsi="Times New Roman" w:cs="Times New Roman"/>
                <w:color w:val="000000"/>
              </w:rPr>
            </w:pPr>
          </w:p>
        </w:tc>
        <w:tc>
          <w:tcPr>
            <w:tcW w:w="990" w:type="dxa"/>
            <w:tcBorders>
              <w:top w:val="single" w:sz="4" w:space="0" w:color="000000"/>
              <w:left w:val="nil"/>
              <w:bottom w:val="nil"/>
              <w:right w:val="nil"/>
            </w:tcBorders>
          </w:tcPr>
          <w:p w14:paraId="321CD018" w14:textId="77777777" w:rsidR="00590344" w:rsidRPr="000B731E" w:rsidRDefault="00590344" w:rsidP="003D2541">
            <w:pPr>
              <w:spacing w:line="276" w:lineRule="auto"/>
              <w:rPr>
                <w:rFonts w:ascii="Times New Roman" w:eastAsia="Times New Roman" w:hAnsi="Times New Roman" w:cs="Times New Roman"/>
                <w:color w:val="000000"/>
              </w:rPr>
            </w:pPr>
          </w:p>
        </w:tc>
        <w:tc>
          <w:tcPr>
            <w:tcW w:w="810" w:type="dxa"/>
            <w:tcBorders>
              <w:top w:val="single" w:sz="4" w:space="0" w:color="000000"/>
              <w:left w:val="nil"/>
              <w:bottom w:val="nil"/>
              <w:right w:val="nil"/>
            </w:tcBorders>
          </w:tcPr>
          <w:p w14:paraId="1667EA82" w14:textId="77777777" w:rsidR="00590344" w:rsidRPr="000B731E" w:rsidRDefault="00590344" w:rsidP="003D2541">
            <w:pPr>
              <w:spacing w:line="276" w:lineRule="auto"/>
              <w:rPr>
                <w:rFonts w:ascii="Times New Roman" w:eastAsia="Times New Roman" w:hAnsi="Times New Roman" w:cs="Times New Roman"/>
                <w:color w:val="000000"/>
              </w:rPr>
            </w:pPr>
          </w:p>
        </w:tc>
      </w:tr>
      <w:tr w:rsidR="00590344" w:rsidRPr="000B731E" w14:paraId="0C8BEB16" w14:textId="77777777" w:rsidTr="0090178A">
        <w:trPr>
          <w:trHeight w:val="264"/>
        </w:trPr>
        <w:tc>
          <w:tcPr>
            <w:tcW w:w="1601" w:type="dxa"/>
            <w:tcBorders>
              <w:top w:val="nil"/>
              <w:left w:val="nil"/>
              <w:bottom w:val="nil"/>
              <w:right w:val="nil"/>
            </w:tcBorders>
          </w:tcPr>
          <w:p w14:paraId="24C85B40" w14:textId="77777777" w:rsidR="00590344" w:rsidRPr="000B731E" w:rsidRDefault="00590344" w:rsidP="003D2541">
            <w:pPr>
              <w:spacing w:line="276" w:lineRule="auto"/>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12 hr.</w:t>
            </w:r>
            <w:r w:rsidRPr="000B731E">
              <w:rPr>
                <w:rFonts w:ascii="Times New Roman" w:eastAsia="Times New Roman" w:hAnsi="Times New Roman" w:cs="Times New Roman"/>
                <w:b/>
                <w:color w:val="000000"/>
              </w:rPr>
              <w:t xml:space="preserve"> </w:t>
            </w:r>
          </w:p>
        </w:tc>
        <w:tc>
          <w:tcPr>
            <w:tcW w:w="1092" w:type="dxa"/>
            <w:tcBorders>
              <w:top w:val="nil"/>
              <w:left w:val="nil"/>
              <w:bottom w:val="nil"/>
              <w:right w:val="nil"/>
            </w:tcBorders>
          </w:tcPr>
          <w:p w14:paraId="35616F4E"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21.49</w:t>
            </w:r>
            <w:r w:rsidRPr="000B731E">
              <w:rPr>
                <w:rFonts w:ascii="Times New Roman" w:eastAsia="Times New Roman" w:hAnsi="Times New Roman" w:cs="Times New Roman"/>
                <w:color w:val="000000"/>
                <w:vertAlign w:val="superscript"/>
              </w:rPr>
              <w:t xml:space="preserve">A </w:t>
            </w:r>
          </w:p>
        </w:tc>
        <w:tc>
          <w:tcPr>
            <w:tcW w:w="835" w:type="dxa"/>
            <w:tcBorders>
              <w:top w:val="nil"/>
              <w:left w:val="nil"/>
              <w:bottom w:val="nil"/>
              <w:right w:val="nil"/>
            </w:tcBorders>
          </w:tcPr>
          <w:p w14:paraId="75F7E0FE"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2.33</w:t>
            </w:r>
            <w:r w:rsidRPr="000B731E">
              <w:rPr>
                <w:rFonts w:ascii="Times New Roman" w:eastAsia="Times New Roman" w:hAnsi="Times New Roman" w:cs="Times New Roman"/>
                <w:color w:val="000000"/>
                <w:vertAlign w:val="superscript"/>
              </w:rPr>
              <w:t xml:space="preserve">A </w:t>
            </w:r>
          </w:p>
        </w:tc>
        <w:tc>
          <w:tcPr>
            <w:tcW w:w="1004" w:type="dxa"/>
            <w:tcBorders>
              <w:top w:val="nil"/>
              <w:left w:val="nil"/>
              <w:bottom w:val="nil"/>
              <w:right w:val="nil"/>
            </w:tcBorders>
            <w:vAlign w:val="bottom"/>
          </w:tcPr>
          <w:p w14:paraId="417F726D"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17.3</w:t>
            </w:r>
          </w:p>
        </w:tc>
        <w:tc>
          <w:tcPr>
            <w:tcW w:w="990" w:type="dxa"/>
            <w:tcBorders>
              <w:top w:val="nil"/>
              <w:left w:val="nil"/>
              <w:bottom w:val="nil"/>
              <w:right w:val="nil"/>
            </w:tcBorders>
            <w:vAlign w:val="bottom"/>
          </w:tcPr>
          <w:p w14:paraId="515586B4"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0.38</w:t>
            </w:r>
          </w:p>
        </w:tc>
        <w:tc>
          <w:tcPr>
            <w:tcW w:w="1170" w:type="dxa"/>
            <w:tcBorders>
              <w:top w:val="nil"/>
              <w:left w:val="nil"/>
              <w:bottom w:val="nil"/>
              <w:right w:val="nil"/>
            </w:tcBorders>
          </w:tcPr>
          <w:p w14:paraId="591D8FB1"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23.98</w:t>
            </w:r>
            <w:r w:rsidRPr="000B731E">
              <w:rPr>
                <w:rFonts w:ascii="Times New Roman" w:eastAsia="Times New Roman" w:hAnsi="Times New Roman" w:cs="Times New Roman"/>
                <w:color w:val="000000"/>
                <w:vertAlign w:val="superscript"/>
              </w:rPr>
              <w:t xml:space="preserve">A </w:t>
            </w:r>
          </w:p>
        </w:tc>
        <w:tc>
          <w:tcPr>
            <w:tcW w:w="900" w:type="dxa"/>
            <w:tcBorders>
              <w:top w:val="nil"/>
              <w:left w:val="nil"/>
              <w:bottom w:val="nil"/>
              <w:right w:val="nil"/>
            </w:tcBorders>
          </w:tcPr>
          <w:p w14:paraId="5E1E4D25"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3.19</w:t>
            </w:r>
            <w:r w:rsidRPr="000B731E">
              <w:rPr>
                <w:rFonts w:ascii="Times New Roman" w:eastAsia="Times New Roman" w:hAnsi="Times New Roman" w:cs="Times New Roman"/>
                <w:color w:val="000000"/>
                <w:vertAlign w:val="superscript"/>
              </w:rPr>
              <w:t>A</w:t>
            </w:r>
            <w:r w:rsidRPr="000B731E">
              <w:rPr>
                <w:rFonts w:ascii="Times New Roman" w:eastAsia="Times New Roman" w:hAnsi="Times New Roman" w:cs="Times New Roman"/>
                <w:color w:val="000000"/>
              </w:rPr>
              <w:t xml:space="preserve"> </w:t>
            </w:r>
          </w:p>
        </w:tc>
        <w:tc>
          <w:tcPr>
            <w:tcW w:w="990" w:type="dxa"/>
            <w:tcBorders>
              <w:top w:val="nil"/>
              <w:left w:val="nil"/>
              <w:bottom w:val="nil"/>
              <w:right w:val="nil"/>
            </w:tcBorders>
            <w:vAlign w:val="bottom"/>
          </w:tcPr>
          <w:p w14:paraId="4B826818"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18.27</w:t>
            </w:r>
          </w:p>
        </w:tc>
        <w:tc>
          <w:tcPr>
            <w:tcW w:w="810" w:type="dxa"/>
            <w:tcBorders>
              <w:top w:val="nil"/>
              <w:left w:val="nil"/>
              <w:bottom w:val="nil"/>
              <w:right w:val="nil"/>
            </w:tcBorders>
            <w:vAlign w:val="bottom"/>
          </w:tcPr>
          <w:p w14:paraId="64E050E2"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0.39</w:t>
            </w:r>
          </w:p>
        </w:tc>
      </w:tr>
      <w:tr w:rsidR="00590344" w:rsidRPr="000B731E" w14:paraId="26D8163B" w14:textId="77777777" w:rsidTr="0090178A">
        <w:trPr>
          <w:trHeight w:val="265"/>
        </w:trPr>
        <w:tc>
          <w:tcPr>
            <w:tcW w:w="1601" w:type="dxa"/>
            <w:tcBorders>
              <w:top w:val="nil"/>
              <w:left w:val="nil"/>
              <w:bottom w:val="nil"/>
              <w:right w:val="nil"/>
            </w:tcBorders>
          </w:tcPr>
          <w:p w14:paraId="6EC65D91" w14:textId="77777777" w:rsidR="00590344" w:rsidRPr="000B731E" w:rsidRDefault="00590344" w:rsidP="003D2541">
            <w:pPr>
              <w:spacing w:line="276" w:lineRule="auto"/>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18 hr.</w:t>
            </w:r>
          </w:p>
        </w:tc>
        <w:tc>
          <w:tcPr>
            <w:tcW w:w="1092" w:type="dxa"/>
            <w:tcBorders>
              <w:top w:val="nil"/>
              <w:left w:val="nil"/>
              <w:bottom w:val="nil"/>
              <w:right w:val="nil"/>
            </w:tcBorders>
          </w:tcPr>
          <w:p w14:paraId="4B0074D1"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17.58</w:t>
            </w:r>
            <w:r w:rsidRPr="000B731E">
              <w:rPr>
                <w:rFonts w:ascii="Times New Roman" w:eastAsia="Times New Roman" w:hAnsi="Times New Roman" w:cs="Times New Roman"/>
                <w:color w:val="000000"/>
                <w:vertAlign w:val="superscript"/>
              </w:rPr>
              <w:t xml:space="preserve">B </w:t>
            </w:r>
          </w:p>
        </w:tc>
        <w:tc>
          <w:tcPr>
            <w:tcW w:w="835" w:type="dxa"/>
            <w:tcBorders>
              <w:top w:val="nil"/>
              <w:left w:val="nil"/>
              <w:bottom w:val="nil"/>
              <w:right w:val="nil"/>
            </w:tcBorders>
          </w:tcPr>
          <w:p w14:paraId="6B8E5A8D"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1.86</w:t>
            </w:r>
            <w:r w:rsidRPr="000B731E">
              <w:rPr>
                <w:rFonts w:ascii="Times New Roman" w:eastAsia="Times New Roman" w:hAnsi="Times New Roman" w:cs="Times New Roman"/>
                <w:color w:val="000000"/>
                <w:vertAlign w:val="superscript"/>
              </w:rPr>
              <w:t xml:space="preserve">B </w:t>
            </w:r>
          </w:p>
        </w:tc>
        <w:tc>
          <w:tcPr>
            <w:tcW w:w="1004" w:type="dxa"/>
            <w:tcBorders>
              <w:top w:val="nil"/>
              <w:left w:val="nil"/>
              <w:bottom w:val="nil"/>
              <w:right w:val="nil"/>
            </w:tcBorders>
            <w:vAlign w:val="bottom"/>
          </w:tcPr>
          <w:p w14:paraId="4F34D140"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16.65</w:t>
            </w:r>
          </w:p>
        </w:tc>
        <w:tc>
          <w:tcPr>
            <w:tcW w:w="990" w:type="dxa"/>
            <w:tcBorders>
              <w:top w:val="nil"/>
              <w:left w:val="nil"/>
              <w:bottom w:val="nil"/>
              <w:right w:val="nil"/>
            </w:tcBorders>
            <w:vAlign w:val="bottom"/>
          </w:tcPr>
          <w:p w14:paraId="384C722C"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0.36</w:t>
            </w:r>
          </w:p>
        </w:tc>
        <w:tc>
          <w:tcPr>
            <w:tcW w:w="1170" w:type="dxa"/>
            <w:tcBorders>
              <w:top w:val="nil"/>
              <w:left w:val="nil"/>
              <w:bottom w:val="nil"/>
              <w:right w:val="nil"/>
            </w:tcBorders>
          </w:tcPr>
          <w:p w14:paraId="67C4C75E"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14.94</w:t>
            </w:r>
            <w:r w:rsidRPr="000B731E">
              <w:rPr>
                <w:rFonts w:ascii="Times New Roman" w:eastAsia="Times New Roman" w:hAnsi="Times New Roman" w:cs="Times New Roman"/>
                <w:color w:val="000000"/>
                <w:vertAlign w:val="superscript"/>
              </w:rPr>
              <w:t xml:space="preserve">B </w:t>
            </w:r>
          </w:p>
        </w:tc>
        <w:tc>
          <w:tcPr>
            <w:tcW w:w="900" w:type="dxa"/>
            <w:tcBorders>
              <w:top w:val="nil"/>
              <w:left w:val="nil"/>
              <w:bottom w:val="nil"/>
              <w:right w:val="nil"/>
            </w:tcBorders>
          </w:tcPr>
          <w:p w14:paraId="032142A2"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2.55</w:t>
            </w:r>
            <w:r w:rsidRPr="000B731E">
              <w:rPr>
                <w:rFonts w:ascii="Times New Roman" w:eastAsia="Times New Roman" w:hAnsi="Times New Roman" w:cs="Times New Roman"/>
                <w:color w:val="000000"/>
                <w:vertAlign w:val="superscript"/>
              </w:rPr>
              <w:t>B</w:t>
            </w:r>
            <w:r w:rsidRPr="000B731E">
              <w:rPr>
                <w:rFonts w:ascii="Times New Roman" w:eastAsia="Times New Roman" w:hAnsi="Times New Roman" w:cs="Times New Roman"/>
                <w:color w:val="000000"/>
              </w:rPr>
              <w:t xml:space="preserve"> </w:t>
            </w:r>
          </w:p>
        </w:tc>
        <w:tc>
          <w:tcPr>
            <w:tcW w:w="990" w:type="dxa"/>
            <w:tcBorders>
              <w:top w:val="nil"/>
              <w:left w:val="nil"/>
              <w:bottom w:val="nil"/>
              <w:right w:val="nil"/>
            </w:tcBorders>
            <w:vAlign w:val="bottom"/>
          </w:tcPr>
          <w:p w14:paraId="2E060064"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16.65</w:t>
            </w:r>
          </w:p>
        </w:tc>
        <w:tc>
          <w:tcPr>
            <w:tcW w:w="810" w:type="dxa"/>
            <w:tcBorders>
              <w:top w:val="nil"/>
              <w:left w:val="nil"/>
              <w:bottom w:val="nil"/>
              <w:right w:val="nil"/>
            </w:tcBorders>
            <w:vAlign w:val="bottom"/>
          </w:tcPr>
          <w:p w14:paraId="3749D75F"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0.37</w:t>
            </w:r>
          </w:p>
        </w:tc>
      </w:tr>
      <w:tr w:rsidR="00590344" w:rsidRPr="000B731E" w14:paraId="1388EE50" w14:textId="77777777" w:rsidTr="0090178A">
        <w:trPr>
          <w:trHeight w:val="181"/>
        </w:trPr>
        <w:tc>
          <w:tcPr>
            <w:tcW w:w="1601" w:type="dxa"/>
            <w:tcBorders>
              <w:top w:val="nil"/>
              <w:left w:val="nil"/>
              <w:bottom w:val="nil"/>
              <w:right w:val="nil"/>
            </w:tcBorders>
          </w:tcPr>
          <w:p w14:paraId="4AD98A2F" w14:textId="77777777" w:rsidR="00590344" w:rsidRPr="000B731E" w:rsidRDefault="00590344" w:rsidP="003D2541">
            <w:pPr>
              <w:spacing w:line="276" w:lineRule="auto"/>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24 hr.</w:t>
            </w:r>
            <w:r w:rsidRPr="000B731E">
              <w:rPr>
                <w:rFonts w:ascii="Times New Roman" w:eastAsia="Times New Roman" w:hAnsi="Times New Roman" w:cs="Times New Roman"/>
                <w:b/>
                <w:color w:val="000000"/>
              </w:rPr>
              <w:t xml:space="preserve"> </w:t>
            </w:r>
          </w:p>
        </w:tc>
        <w:tc>
          <w:tcPr>
            <w:tcW w:w="1092" w:type="dxa"/>
            <w:tcBorders>
              <w:top w:val="nil"/>
              <w:left w:val="nil"/>
              <w:bottom w:val="nil"/>
              <w:right w:val="nil"/>
            </w:tcBorders>
          </w:tcPr>
          <w:p w14:paraId="1697021F"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7.86</w:t>
            </w:r>
            <w:r w:rsidRPr="000B731E">
              <w:rPr>
                <w:rFonts w:ascii="Times New Roman" w:eastAsia="Times New Roman" w:hAnsi="Times New Roman" w:cs="Times New Roman"/>
                <w:color w:val="000000"/>
                <w:vertAlign w:val="superscript"/>
              </w:rPr>
              <w:t xml:space="preserve">C </w:t>
            </w:r>
          </w:p>
        </w:tc>
        <w:tc>
          <w:tcPr>
            <w:tcW w:w="835" w:type="dxa"/>
            <w:tcBorders>
              <w:top w:val="nil"/>
              <w:left w:val="nil"/>
              <w:bottom w:val="nil"/>
              <w:right w:val="nil"/>
            </w:tcBorders>
          </w:tcPr>
          <w:p w14:paraId="3A3918F5"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1.98</w:t>
            </w:r>
            <w:r w:rsidRPr="000B731E">
              <w:rPr>
                <w:rFonts w:ascii="Times New Roman" w:eastAsia="Times New Roman" w:hAnsi="Times New Roman" w:cs="Times New Roman"/>
                <w:color w:val="000000"/>
                <w:vertAlign w:val="superscript"/>
              </w:rPr>
              <w:t xml:space="preserve">B </w:t>
            </w:r>
          </w:p>
        </w:tc>
        <w:tc>
          <w:tcPr>
            <w:tcW w:w="1004" w:type="dxa"/>
            <w:tcBorders>
              <w:top w:val="nil"/>
              <w:left w:val="nil"/>
              <w:bottom w:val="nil"/>
              <w:right w:val="nil"/>
            </w:tcBorders>
            <w:vAlign w:val="bottom"/>
          </w:tcPr>
          <w:p w14:paraId="3B7F4399"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15.88</w:t>
            </w:r>
          </w:p>
        </w:tc>
        <w:tc>
          <w:tcPr>
            <w:tcW w:w="990" w:type="dxa"/>
            <w:tcBorders>
              <w:top w:val="nil"/>
              <w:left w:val="nil"/>
              <w:bottom w:val="nil"/>
              <w:right w:val="nil"/>
            </w:tcBorders>
            <w:vAlign w:val="bottom"/>
          </w:tcPr>
          <w:p w14:paraId="1C512132"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0.36</w:t>
            </w:r>
          </w:p>
        </w:tc>
        <w:tc>
          <w:tcPr>
            <w:tcW w:w="1170" w:type="dxa"/>
            <w:tcBorders>
              <w:top w:val="nil"/>
              <w:left w:val="nil"/>
              <w:bottom w:val="nil"/>
              <w:right w:val="nil"/>
            </w:tcBorders>
          </w:tcPr>
          <w:p w14:paraId="6F73421E"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12.88</w:t>
            </w:r>
            <w:r w:rsidRPr="000B731E">
              <w:rPr>
                <w:rFonts w:ascii="Times New Roman" w:eastAsia="Times New Roman" w:hAnsi="Times New Roman" w:cs="Times New Roman"/>
                <w:color w:val="000000"/>
                <w:vertAlign w:val="superscript"/>
              </w:rPr>
              <w:t xml:space="preserve">C </w:t>
            </w:r>
          </w:p>
        </w:tc>
        <w:tc>
          <w:tcPr>
            <w:tcW w:w="900" w:type="dxa"/>
            <w:tcBorders>
              <w:top w:val="nil"/>
              <w:left w:val="nil"/>
              <w:bottom w:val="nil"/>
              <w:right w:val="nil"/>
            </w:tcBorders>
          </w:tcPr>
          <w:p w14:paraId="33BC79A0"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1.69</w:t>
            </w:r>
            <w:r w:rsidRPr="000B731E">
              <w:rPr>
                <w:rFonts w:ascii="Times New Roman" w:eastAsia="Times New Roman" w:hAnsi="Times New Roman" w:cs="Times New Roman"/>
                <w:color w:val="000000"/>
                <w:vertAlign w:val="superscript"/>
              </w:rPr>
              <w:t>C</w:t>
            </w:r>
            <w:r w:rsidRPr="000B731E">
              <w:rPr>
                <w:rFonts w:ascii="Times New Roman" w:eastAsia="Times New Roman" w:hAnsi="Times New Roman" w:cs="Times New Roman"/>
                <w:color w:val="000000"/>
              </w:rPr>
              <w:t xml:space="preserve"> </w:t>
            </w:r>
          </w:p>
        </w:tc>
        <w:tc>
          <w:tcPr>
            <w:tcW w:w="990" w:type="dxa"/>
            <w:tcBorders>
              <w:top w:val="nil"/>
              <w:left w:val="nil"/>
              <w:bottom w:val="nil"/>
              <w:right w:val="nil"/>
            </w:tcBorders>
            <w:vAlign w:val="bottom"/>
          </w:tcPr>
          <w:p w14:paraId="6092CB5C"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15.75</w:t>
            </w:r>
          </w:p>
        </w:tc>
        <w:tc>
          <w:tcPr>
            <w:tcW w:w="810" w:type="dxa"/>
            <w:tcBorders>
              <w:top w:val="nil"/>
              <w:left w:val="nil"/>
              <w:bottom w:val="nil"/>
              <w:right w:val="nil"/>
            </w:tcBorders>
            <w:vAlign w:val="bottom"/>
          </w:tcPr>
          <w:p w14:paraId="7A907943"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hAnsi="Times New Roman" w:cs="Times New Roman"/>
                <w:color w:val="000000"/>
              </w:rPr>
              <w:t>0.38</w:t>
            </w:r>
          </w:p>
        </w:tc>
      </w:tr>
      <w:tr w:rsidR="00590344" w:rsidRPr="000B731E" w14:paraId="7447B847" w14:textId="77777777" w:rsidTr="0090178A">
        <w:trPr>
          <w:trHeight w:val="283"/>
        </w:trPr>
        <w:tc>
          <w:tcPr>
            <w:tcW w:w="1601" w:type="dxa"/>
            <w:tcBorders>
              <w:top w:val="nil"/>
              <w:left w:val="nil"/>
              <w:bottom w:val="single" w:sz="4" w:space="0" w:color="000000"/>
              <w:right w:val="nil"/>
            </w:tcBorders>
          </w:tcPr>
          <w:p w14:paraId="072B26FE" w14:textId="77777777" w:rsidR="00590344" w:rsidRPr="000B731E" w:rsidRDefault="00590344" w:rsidP="003D2541">
            <w:pPr>
              <w:spacing w:line="276" w:lineRule="auto"/>
              <w:ind w:left="122"/>
              <w:rPr>
                <w:rFonts w:ascii="Times New Roman" w:eastAsia="Times New Roman" w:hAnsi="Times New Roman" w:cs="Times New Roman"/>
                <w:color w:val="000000"/>
              </w:rPr>
            </w:pPr>
            <w:r w:rsidRPr="000B731E">
              <w:rPr>
                <w:rFonts w:ascii="Times New Roman" w:eastAsia="Times New Roman" w:hAnsi="Times New Roman" w:cs="Times New Roman"/>
                <w:b/>
                <w:color w:val="000000"/>
              </w:rPr>
              <w:t xml:space="preserve">Mean </w:t>
            </w:r>
          </w:p>
        </w:tc>
        <w:tc>
          <w:tcPr>
            <w:tcW w:w="1092" w:type="dxa"/>
            <w:tcBorders>
              <w:top w:val="nil"/>
              <w:left w:val="nil"/>
              <w:bottom w:val="single" w:sz="4" w:space="0" w:color="000000"/>
              <w:right w:val="nil"/>
            </w:tcBorders>
          </w:tcPr>
          <w:p w14:paraId="1D838D08"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b/>
                <w:color w:val="000000"/>
              </w:rPr>
              <w:t xml:space="preserve">15.64 </w:t>
            </w:r>
          </w:p>
        </w:tc>
        <w:tc>
          <w:tcPr>
            <w:tcW w:w="835" w:type="dxa"/>
            <w:tcBorders>
              <w:top w:val="nil"/>
              <w:left w:val="nil"/>
              <w:bottom w:val="single" w:sz="4" w:space="0" w:color="000000"/>
              <w:right w:val="nil"/>
            </w:tcBorders>
          </w:tcPr>
          <w:p w14:paraId="5AC62C91"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b/>
                <w:color w:val="000000"/>
              </w:rPr>
              <w:t xml:space="preserve">2.05 </w:t>
            </w:r>
          </w:p>
        </w:tc>
        <w:tc>
          <w:tcPr>
            <w:tcW w:w="1004" w:type="dxa"/>
            <w:tcBorders>
              <w:top w:val="nil"/>
              <w:left w:val="nil"/>
              <w:bottom w:val="single" w:sz="4" w:space="0" w:color="000000"/>
              <w:right w:val="nil"/>
            </w:tcBorders>
          </w:tcPr>
          <w:p w14:paraId="7FA8AD82" w14:textId="77777777" w:rsidR="00590344" w:rsidRPr="000B731E" w:rsidRDefault="00590344" w:rsidP="003D2541">
            <w:pPr>
              <w:spacing w:line="276" w:lineRule="auto"/>
              <w:rPr>
                <w:rFonts w:ascii="Times New Roman" w:eastAsia="Times New Roman" w:hAnsi="Times New Roman" w:cs="Times New Roman"/>
                <w:b/>
                <w:color w:val="000000"/>
              </w:rPr>
            </w:pPr>
            <w:r w:rsidRPr="000B731E">
              <w:rPr>
                <w:rFonts w:ascii="Times New Roman" w:eastAsia="Times New Roman" w:hAnsi="Times New Roman" w:cs="Times New Roman"/>
                <w:b/>
                <w:color w:val="000000"/>
              </w:rPr>
              <w:t>16.6</w:t>
            </w:r>
          </w:p>
        </w:tc>
        <w:tc>
          <w:tcPr>
            <w:tcW w:w="990" w:type="dxa"/>
            <w:tcBorders>
              <w:top w:val="nil"/>
              <w:left w:val="nil"/>
              <w:bottom w:val="single" w:sz="4" w:space="0" w:color="000000"/>
              <w:right w:val="nil"/>
            </w:tcBorders>
          </w:tcPr>
          <w:p w14:paraId="05155794" w14:textId="77777777" w:rsidR="00590344" w:rsidRPr="000B731E" w:rsidRDefault="00590344" w:rsidP="003D2541">
            <w:pPr>
              <w:spacing w:line="276" w:lineRule="auto"/>
              <w:rPr>
                <w:rFonts w:ascii="Times New Roman" w:eastAsia="Times New Roman" w:hAnsi="Times New Roman" w:cs="Times New Roman"/>
                <w:b/>
                <w:color w:val="000000"/>
              </w:rPr>
            </w:pPr>
            <w:r w:rsidRPr="000B731E">
              <w:rPr>
                <w:rFonts w:ascii="Times New Roman" w:eastAsia="Times New Roman" w:hAnsi="Times New Roman" w:cs="Times New Roman"/>
                <w:b/>
                <w:color w:val="000000"/>
              </w:rPr>
              <w:t>0.37</w:t>
            </w:r>
          </w:p>
        </w:tc>
        <w:tc>
          <w:tcPr>
            <w:tcW w:w="1170" w:type="dxa"/>
            <w:tcBorders>
              <w:top w:val="nil"/>
              <w:left w:val="nil"/>
              <w:bottom w:val="single" w:sz="4" w:space="0" w:color="000000"/>
              <w:right w:val="nil"/>
            </w:tcBorders>
          </w:tcPr>
          <w:p w14:paraId="1ECD8C47"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b/>
                <w:color w:val="000000"/>
              </w:rPr>
              <w:t xml:space="preserve">16.06 </w:t>
            </w:r>
          </w:p>
        </w:tc>
        <w:tc>
          <w:tcPr>
            <w:tcW w:w="900" w:type="dxa"/>
            <w:tcBorders>
              <w:top w:val="nil"/>
              <w:left w:val="nil"/>
              <w:bottom w:val="single" w:sz="4" w:space="0" w:color="000000"/>
              <w:right w:val="nil"/>
            </w:tcBorders>
          </w:tcPr>
          <w:p w14:paraId="4E8B4C85"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b/>
                <w:color w:val="000000"/>
              </w:rPr>
              <w:t xml:space="preserve">2.48 </w:t>
            </w:r>
          </w:p>
        </w:tc>
        <w:tc>
          <w:tcPr>
            <w:tcW w:w="990" w:type="dxa"/>
            <w:tcBorders>
              <w:top w:val="nil"/>
              <w:left w:val="nil"/>
              <w:bottom w:val="single" w:sz="4" w:space="0" w:color="000000"/>
              <w:right w:val="nil"/>
            </w:tcBorders>
          </w:tcPr>
          <w:p w14:paraId="51036428" w14:textId="77777777" w:rsidR="00590344" w:rsidRPr="000B731E" w:rsidRDefault="00590344" w:rsidP="003D2541">
            <w:pPr>
              <w:spacing w:line="276" w:lineRule="auto"/>
              <w:rPr>
                <w:rFonts w:ascii="Times New Roman" w:eastAsia="Times New Roman" w:hAnsi="Times New Roman" w:cs="Times New Roman"/>
                <w:b/>
                <w:color w:val="000000"/>
              </w:rPr>
            </w:pPr>
            <w:r w:rsidRPr="000B731E">
              <w:rPr>
                <w:rFonts w:ascii="Times New Roman" w:eastAsia="Times New Roman" w:hAnsi="Times New Roman" w:cs="Times New Roman"/>
                <w:b/>
                <w:color w:val="000000"/>
              </w:rPr>
              <w:t>16.01</w:t>
            </w:r>
          </w:p>
        </w:tc>
        <w:tc>
          <w:tcPr>
            <w:tcW w:w="810" w:type="dxa"/>
            <w:tcBorders>
              <w:top w:val="nil"/>
              <w:left w:val="nil"/>
              <w:bottom w:val="single" w:sz="4" w:space="0" w:color="000000"/>
              <w:right w:val="nil"/>
            </w:tcBorders>
          </w:tcPr>
          <w:p w14:paraId="0A262435" w14:textId="77777777" w:rsidR="00590344" w:rsidRPr="000B731E" w:rsidRDefault="00590344" w:rsidP="003D2541">
            <w:pPr>
              <w:spacing w:line="276" w:lineRule="auto"/>
              <w:rPr>
                <w:rFonts w:ascii="Times New Roman" w:eastAsia="Times New Roman" w:hAnsi="Times New Roman" w:cs="Times New Roman"/>
                <w:b/>
                <w:color w:val="000000"/>
              </w:rPr>
            </w:pPr>
            <w:r w:rsidRPr="000B731E">
              <w:rPr>
                <w:rFonts w:ascii="Times New Roman" w:eastAsia="Times New Roman" w:hAnsi="Times New Roman" w:cs="Times New Roman"/>
                <w:b/>
                <w:color w:val="000000"/>
              </w:rPr>
              <w:t>0.38</w:t>
            </w:r>
          </w:p>
        </w:tc>
      </w:tr>
      <w:tr w:rsidR="00590344" w:rsidRPr="000B731E" w14:paraId="5CAC37C7" w14:textId="77777777" w:rsidTr="0090178A">
        <w:trPr>
          <w:trHeight w:val="304"/>
        </w:trPr>
        <w:tc>
          <w:tcPr>
            <w:tcW w:w="1601" w:type="dxa"/>
            <w:tcBorders>
              <w:top w:val="single" w:sz="4" w:space="0" w:color="000000"/>
              <w:left w:val="nil"/>
              <w:bottom w:val="nil"/>
              <w:right w:val="nil"/>
            </w:tcBorders>
          </w:tcPr>
          <w:p w14:paraId="7E757061" w14:textId="77777777" w:rsidR="00590344" w:rsidRPr="000B731E" w:rsidRDefault="00590344" w:rsidP="003D2541">
            <w:pPr>
              <w:spacing w:line="276" w:lineRule="auto"/>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CV (%)</w:t>
            </w:r>
            <w:r w:rsidRPr="000B731E">
              <w:rPr>
                <w:rFonts w:ascii="Times New Roman" w:eastAsia="Times New Roman" w:hAnsi="Times New Roman" w:cs="Times New Roman"/>
                <w:b/>
                <w:color w:val="000000"/>
              </w:rPr>
              <w:t xml:space="preserve"> </w:t>
            </w:r>
          </w:p>
        </w:tc>
        <w:tc>
          <w:tcPr>
            <w:tcW w:w="1092" w:type="dxa"/>
            <w:tcBorders>
              <w:top w:val="single" w:sz="4" w:space="0" w:color="000000"/>
              <w:left w:val="nil"/>
              <w:bottom w:val="nil"/>
              <w:right w:val="nil"/>
            </w:tcBorders>
          </w:tcPr>
          <w:p w14:paraId="7A652B5A"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8.57 </w:t>
            </w:r>
          </w:p>
        </w:tc>
        <w:tc>
          <w:tcPr>
            <w:tcW w:w="835" w:type="dxa"/>
            <w:tcBorders>
              <w:top w:val="single" w:sz="4" w:space="0" w:color="000000"/>
              <w:left w:val="nil"/>
              <w:bottom w:val="nil"/>
              <w:right w:val="nil"/>
            </w:tcBorders>
          </w:tcPr>
          <w:p w14:paraId="163D0E1D"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7.87 </w:t>
            </w:r>
          </w:p>
        </w:tc>
        <w:tc>
          <w:tcPr>
            <w:tcW w:w="1004" w:type="dxa"/>
            <w:tcBorders>
              <w:top w:val="single" w:sz="4" w:space="0" w:color="000000"/>
              <w:left w:val="nil"/>
              <w:bottom w:val="nil"/>
              <w:right w:val="nil"/>
            </w:tcBorders>
          </w:tcPr>
          <w:p w14:paraId="3F533019"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7.75</w:t>
            </w:r>
          </w:p>
        </w:tc>
        <w:tc>
          <w:tcPr>
            <w:tcW w:w="990" w:type="dxa"/>
            <w:tcBorders>
              <w:top w:val="single" w:sz="4" w:space="0" w:color="000000"/>
              <w:left w:val="nil"/>
              <w:bottom w:val="nil"/>
              <w:right w:val="nil"/>
            </w:tcBorders>
          </w:tcPr>
          <w:p w14:paraId="75690672"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8.33</w:t>
            </w:r>
          </w:p>
        </w:tc>
        <w:tc>
          <w:tcPr>
            <w:tcW w:w="1170" w:type="dxa"/>
            <w:tcBorders>
              <w:top w:val="single" w:sz="4" w:space="0" w:color="000000"/>
              <w:left w:val="nil"/>
              <w:bottom w:val="nil"/>
              <w:right w:val="nil"/>
            </w:tcBorders>
          </w:tcPr>
          <w:p w14:paraId="59293BAC"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8.98 </w:t>
            </w:r>
          </w:p>
        </w:tc>
        <w:tc>
          <w:tcPr>
            <w:tcW w:w="900" w:type="dxa"/>
            <w:tcBorders>
              <w:top w:val="single" w:sz="4" w:space="0" w:color="000000"/>
              <w:left w:val="nil"/>
              <w:bottom w:val="nil"/>
              <w:right w:val="nil"/>
            </w:tcBorders>
          </w:tcPr>
          <w:p w14:paraId="1DE323DB"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8.69 </w:t>
            </w:r>
          </w:p>
        </w:tc>
        <w:tc>
          <w:tcPr>
            <w:tcW w:w="990" w:type="dxa"/>
            <w:tcBorders>
              <w:top w:val="single" w:sz="4" w:space="0" w:color="000000"/>
              <w:left w:val="nil"/>
              <w:bottom w:val="nil"/>
              <w:right w:val="nil"/>
            </w:tcBorders>
          </w:tcPr>
          <w:p w14:paraId="2DE35164"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7.15</w:t>
            </w:r>
          </w:p>
        </w:tc>
        <w:tc>
          <w:tcPr>
            <w:tcW w:w="810" w:type="dxa"/>
            <w:tcBorders>
              <w:top w:val="single" w:sz="4" w:space="0" w:color="000000"/>
              <w:left w:val="nil"/>
              <w:bottom w:val="nil"/>
              <w:right w:val="nil"/>
            </w:tcBorders>
          </w:tcPr>
          <w:p w14:paraId="04B63216"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4.67</w:t>
            </w:r>
          </w:p>
        </w:tc>
      </w:tr>
      <w:tr w:rsidR="00590344" w:rsidRPr="000B731E" w14:paraId="712C9D3A" w14:textId="77777777" w:rsidTr="0090178A">
        <w:trPr>
          <w:trHeight w:val="424"/>
        </w:trPr>
        <w:tc>
          <w:tcPr>
            <w:tcW w:w="1601" w:type="dxa"/>
            <w:tcBorders>
              <w:top w:val="nil"/>
              <w:left w:val="nil"/>
              <w:bottom w:val="single" w:sz="4" w:space="0" w:color="000000"/>
              <w:right w:val="nil"/>
            </w:tcBorders>
          </w:tcPr>
          <w:p w14:paraId="55E4B990" w14:textId="77777777" w:rsidR="00590344" w:rsidRPr="000B731E" w:rsidRDefault="00590344" w:rsidP="003D2541">
            <w:pPr>
              <w:spacing w:line="276" w:lineRule="auto"/>
              <w:ind w:left="122"/>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Sig (5%) </w:t>
            </w:r>
          </w:p>
        </w:tc>
        <w:tc>
          <w:tcPr>
            <w:tcW w:w="1092" w:type="dxa"/>
            <w:tcBorders>
              <w:top w:val="nil"/>
              <w:left w:val="nil"/>
              <w:bottom w:val="single" w:sz="4" w:space="0" w:color="000000"/>
              <w:right w:val="nil"/>
            </w:tcBorders>
          </w:tcPr>
          <w:p w14:paraId="42AFB536"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 </w:t>
            </w:r>
          </w:p>
        </w:tc>
        <w:tc>
          <w:tcPr>
            <w:tcW w:w="835" w:type="dxa"/>
            <w:tcBorders>
              <w:top w:val="nil"/>
              <w:left w:val="nil"/>
              <w:bottom w:val="single" w:sz="4" w:space="0" w:color="000000"/>
              <w:right w:val="nil"/>
            </w:tcBorders>
          </w:tcPr>
          <w:p w14:paraId="69C7A1AC"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 </w:t>
            </w:r>
          </w:p>
        </w:tc>
        <w:tc>
          <w:tcPr>
            <w:tcW w:w="1004" w:type="dxa"/>
            <w:tcBorders>
              <w:top w:val="nil"/>
              <w:left w:val="nil"/>
              <w:bottom w:val="single" w:sz="4" w:space="0" w:color="000000"/>
              <w:right w:val="nil"/>
            </w:tcBorders>
          </w:tcPr>
          <w:p w14:paraId="2A922125"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NS</w:t>
            </w:r>
          </w:p>
        </w:tc>
        <w:tc>
          <w:tcPr>
            <w:tcW w:w="990" w:type="dxa"/>
            <w:tcBorders>
              <w:top w:val="nil"/>
              <w:left w:val="nil"/>
              <w:bottom w:val="single" w:sz="4" w:space="0" w:color="000000"/>
              <w:right w:val="nil"/>
            </w:tcBorders>
          </w:tcPr>
          <w:p w14:paraId="430E643B"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NS</w:t>
            </w:r>
          </w:p>
        </w:tc>
        <w:tc>
          <w:tcPr>
            <w:tcW w:w="1170" w:type="dxa"/>
            <w:tcBorders>
              <w:top w:val="nil"/>
              <w:left w:val="nil"/>
              <w:bottom w:val="single" w:sz="4" w:space="0" w:color="000000"/>
              <w:right w:val="nil"/>
            </w:tcBorders>
          </w:tcPr>
          <w:p w14:paraId="1A27F278"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 </w:t>
            </w:r>
          </w:p>
        </w:tc>
        <w:tc>
          <w:tcPr>
            <w:tcW w:w="900" w:type="dxa"/>
            <w:tcBorders>
              <w:top w:val="nil"/>
              <w:left w:val="nil"/>
              <w:bottom w:val="single" w:sz="4" w:space="0" w:color="000000"/>
              <w:right w:val="nil"/>
            </w:tcBorders>
          </w:tcPr>
          <w:p w14:paraId="098DA091"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 xml:space="preserve">*** </w:t>
            </w:r>
          </w:p>
        </w:tc>
        <w:tc>
          <w:tcPr>
            <w:tcW w:w="990" w:type="dxa"/>
            <w:tcBorders>
              <w:top w:val="nil"/>
              <w:left w:val="nil"/>
              <w:bottom w:val="single" w:sz="4" w:space="0" w:color="000000"/>
              <w:right w:val="nil"/>
            </w:tcBorders>
          </w:tcPr>
          <w:p w14:paraId="19558C48"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w:t>
            </w:r>
          </w:p>
        </w:tc>
        <w:tc>
          <w:tcPr>
            <w:tcW w:w="810" w:type="dxa"/>
            <w:tcBorders>
              <w:top w:val="nil"/>
              <w:left w:val="nil"/>
              <w:bottom w:val="single" w:sz="4" w:space="0" w:color="000000"/>
              <w:right w:val="nil"/>
            </w:tcBorders>
          </w:tcPr>
          <w:p w14:paraId="01F36314" w14:textId="77777777" w:rsidR="00590344" w:rsidRPr="000B731E" w:rsidRDefault="00590344" w:rsidP="003D2541">
            <w:pPr>
              <w:spacing w:line="276" w:lineRule="auto"/>
              <w:rPr>
                <w:rFonts w:ascii="Times New Roman" w:eastAsia="Times New Roman" w:hAnsi="Times New Roman" w:cs="Times New Roman"/>
                <w:color w:val="000000"/>
              </w:rPr>
            </w:pPr>
            <w:r w:rsidRPr="000B731E">
              <w:rPr>
                <w:rFonts w:ascii="Times New Roman" w:eastAsia="Times New Roman" w:hAnsi="Times New Roman" w:cs="Times New Roman"/>
                <w:color w:val="000000"/>
              </w:rPr>
              <w:t>NS</w:t>
            </w:r>
          </w:p>
        </w:tc>
      </w:tr>
    </w:tbl>
    <w:p w14:paraId="5798A54B" w14:textId="77777777" w:rsidR="00590344" w:rsidRPr="000B731E" w:rsidRDefault="00590344" w:rsidP="003D2541">
      <w:pPr>
        <w:spacing w:after="5"/>
        <w:ind w:left="370" w:right="15" w:hanging="10"/>
        <w:rPr>
          <w:rFonts w:ascii="Times New Roman" w:eastAsia="Times New Roman" w:hAnsi="Times New Roman"/>
          <w:b/>
          <w:bCs/>
          <w:color w:val="000000"/>
          <w:sz w:val="22"/>
          <w:szCs w:val="22"/>
        </w:rPr>
      </w:pPr>
      <w:r w:rsidRPr="000B731E">
        <w:rPr>
          <w:rFonts w:ascii="Times New Roman" w:eastAsia="Times New Roman" w:hAnsi="Times New Roman"/>
          <w:color w:val="000000"/>
          <w:sz w:val="22"/>
          <w:szCs w:val="22"/>
        </w:rPr>
        <w:t>*</w:t>
      </w:r>
      <w:r w:rsidRPr="000B731E">
        <w:rPr>
          <w:rFonts w:ascii="Times New Roman" w:eastAsia="Times New Roman" w:hAnsi="Times New Roman"/>
          <w:i/>
          <w:color w:val="000000"/>
          <w:sz w:val="22"/>
          <w:szCs w:val="22"/>
        </w:rPr>
        <w:t>Means within a column followed by the same letter(s) are not significantly different CV=coefficient of variance, *** = Significant at 0.1% probability level, PWL=Physiological Weight loss, PPR=</w:t>
      </w:r>
      <w:r w:rsidRPr="000B731E">
        <w:rPr>
          <w:rFonts w:ascii="Times New Roman" w:eastAsia="Times New Roman" w:hAnsi="Times New Roman"/>
          <w:color w:val="000000"/>
          <w:sz w:val="22"/>
          <w:szCs w:val="22"/>
        </w:rPr>
        <w:t xml:space="preserve"> pulp-to-peel ratio, </w:t>
      </w:r>
      <w:r w:rsidRPr="000B731E">
        <w:rPr>
          <w:rFonts w:ascii="Times New Roman" w:eastAsia="Times New Roman" w:hAnsi="Times New Roman"/>
          <w:i/>
          <w:color w:val="000000"/>
          <w:sz w:val="22"/>
          <w:szCs w:val="22"/>
        </w:rPr>
        <w:t>TSS (Total soluble solid) and TA (Titratable acidity)</w:t>
      </w:r>
    </w:p>
    <w:p w14:paraId="1C564F1E" w14:textId="77777777" w:rsidR="0006546B" w:rsidRPr="000B731E" w:rsidRDefault="0006546B" w:rsidP="003D2541">
      <w:pPr>
        <w:rPr>
          <w:rFonts w:ascii="Times New Roman" w:hAnsi="Times New Roman"/>
          <w:sz w:val="22"/>
          <w:szCs w:val="22"/>
          <w:lang w:eastAsia="zh-CN"/>
        </w:rPr>
      </w:pPr>
    </w:p>
    <w:p w14:paraId="4C91E9FC" w14:textId="77777777" w:rsidR="00D75F1C" w:rsidRPr="000B731E" w:rsidRDefault="00D75F1C" w:rsidP="003D2541">
      <w:pPr>
        <w:ind w:firstLine="204"/>
        <w:rPr>
          <w:rFonts w:ascii="Times New Roman" w:hAnsi="Times New Roman"/>
          <w:b/>
          <w:bCs/>
          <w:sz w:val="22"/>
          <w:szCs w:val="22"/>
        </w:rPr>
      </w:pPr>
      <w:r w:rsidRPr="000B731E">
        <w:rPr>
          <w:rFonts w:ascii="Times New Roman" w:hAnsi="Times New Roman"/>
          <w:noProof/>
          <w:sz w:val="22"/>
          <w:szCs w:val="22"/>
          <w:lang w:val="en-US" w:eastAsia="en-US"/>
        </w:rPr>
        <w:drawing>
          <wp:inline distT="0" distB="0" distL="0" distR="0" wp14:anchorId="6446F70A" wp14:editId="1180348B">
            <wp:extent cx="5944235" cy="1725295"/>
            <wp:effectExtent l="0" t="0" r="0" b="8255"/>
            <wp:docPr id="1999782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1725295"/>
                    </a:xfrm>
                    <a:prstGeom prst="rect">
                      <a:avLst/>
                    </a:prstGeom>
                    <a:noFill/>
                  </pic:spPr>
                </pic:pic>
              </a:graphicData>
            </a:graphic>
          </wp:inline>
        </w:drawing>
      </w:r>
      <w:r w:rsidRPr="000B731E">
        <w:rPr>
          <w:rFonts w:ascii="Times New Roman" w:hAnsi="Times New Roman"/>
          <w:b/>
          <w:bCs/>
          <w:sz w:val="22"/>
          <w:szCs w:val="22"/>
        </w:rPr>
        <w:t xml:space="preserve"> </w:t>
      </w:r>
    </w:p>
    <w:p w14:paraId="2C7337E2" w14:textId="77777777" w:rsidR="0006546B" w:rsidRPr="000B731E" w:rsidRDefault="00D75F1C" w:rsidP="003D2541">
      <w:pPr>
        <w:ind w:firstLine="204"/>
        <w:rPr>
          <w:rFonts w:ascii="Times New Roman" w:hAnsi="Times New Roman"/>
          <w:sz w:val="22"/>
          <w:szCs w:val="22"/>
        </w:rPr>
      </w:pPr>
      <w:r w:rsidRPr="000B731E">
        <w:rPr>
          <w:rFonts w:ascii="Times New Roman" w:hAnsi="Times New Roman"/>
          <w:b/>
          <w:bCs/>
          <w:sz w:val="22"/>
          <w:szCs w:val="22"/>
        </w:rPr>
        <w:t>Figure 2:</w:t>
      </w:r>
      <w:r w:rsidRPr="000B731E">
        <w:rPr>
          <w:rFonts w:ascii="Times New Roman" w:hAnsi="Times New Roman"/>
          <w:sz w:val="22"/>
          <w:szCs w:val="22"/>
        </w:rPr>
        <w:t xml:space="preserve"> Color stage of banana ripening</w:t>
      </w:r>
    </w:p>
    <w:p w14:paraId="16FBFDC2" w14:textId="77777777" w:rsidR="00D75F1C" w:rsidRPr="000B731E" w:rsidRDefault="00D75F1C" w:rsidP="003D2541">
      <w:pPr>
        <w:ind w:firstLine="204"/>
        <w:rPr>
          <w:rFonts w:ascii="Times New Roman" w:hAnsi="Times New Roman"/>
          <w:sz w:val="22"/>
          <w:szCs w:val="22"/>
        </w:rPr>
      </w:pPr>
    </w:p>
    <w:p w14:paraId="21C6AED1" w14:textId="77777777" w:rsidR="00D75F1C" w:rsidRPr="000B731E" w:rsidRDefault="00D75F1C" w:rsidP="003D2541">
      <w:pPr>
        <w:rPr>
          <w:rFonts w:ascii="Times New Roman" w:hAnsi="Times New Roman"/>
          <w:sz w:val="22"/>
          <w:szCs w:val="22"/>
        </w:rPr>
      </w:pPr>
      <w:r w:rsidRPr="000B731E">
        <w:rPr>
          <w:rFonts w:ascii="Times New Roman" w:hAnsi="Times New Roman"/>
          <w:noProof/>
          <w:sz w:val="22"/>
          <w:szCs w:val="22"/>
          <w:lang w:val="en-US" w:eastAsia="en-US"/>
        </w:rPr>
        <w:lastRenderedPageBreak/>
        <w:drawing>
          <wp:inline distT="0" distB="0" distL="0" distR="0" wp14:anchorId="0B85AAFA" wp14:editId="7D226AA1">
            <wp:extent cx="4772851" cy="3487545"/>
            <wp:effectExtent l="0" t="0" r="8890" b="0"/>
            <wp:docPr id="127352" name="Picture 127352"/>
            <wp:cNvGraphicFramePr/>
            <a:graphic xmlns:a="http://schemas.openxmlformats.org/drawingml/2006/main">
              <a:graphicData uri="http://schemas.openxmlformats.org/drawingml/2006/picture">
                <pic:pic xmlns:pic="http://schemas.openxmlformats.org/drawingml/2006/picture">
                  <pic:nvPicPr>
                    <pic:cNvPr id="127352" name="Picture 127352"/>
                    <pic:cNvPicPr/>
                  </pic:nvPicPr>
                  <pic:blipFill>
                    <a:blip r:embed="rId14"/>
                    <a:stretch>
                      <a:fillRect/>
                    </a:stretch>
                  </pic:blipFill>
                  <pic:spPr>
                    <a:xfrm>
                      <a:off x="0" y="0"/>
                      <a:ext cx="4772851" cy="3487545"/>
                    </a:xfrm>
                    <a:prstGeom prst="rect">
                      <a:avLst/>
                    </a:prstGeom>
                  </pic:spPr>
                </pic:pic>
              </a:graphicData>
            </a:graphic>
          </wp:inline>
        </w:drawing>
      </w:r>
    </w:p>
    <w:p w14:paraId="71882526" w14:textId="77777777" w:rsidR="00D75F1C" w:rsidRPr="000B731E" w:rsidRDefault="00D75F1C" w:rsidP="003D2541">
      <w:pPr>
        <w:ind w:firstLine="204"/>
        <w:rPr>
          <w:rFonts w:ascii="Times New Roman" w:eastAsia="Times New Roman" w:hAnsi="Times New Roman"/>
          <w:i/>
          <w:color w:val="000000"/>
          <w:sz w:val="22"/>
          <w:szCs w:val="22"/>
        </w:rPr>
      </w:pPr>
      <w:r w:rsidRPr="000B731E">
        <w:rPr>
          <w:rStyle w:val="markedcontent"/>
          <w:rFonts w:ascii="Times New Roman" w:hAnsi="Times New Roman"/>
          <w:b/>
          <w:bCs/>
          <w:sz w:val="22"/>
          <w:szCs w:val="22"/>
        </w:rPr>
        <w:t>Figure 3</w:t>
      </w:r>
      <w:r w:rsidRPr="000B731E">
        <w:rPr>
          <w:rStyle w:val="markedcontent"/>
          <w:rFonts w:ascii="Times New Roman" w:hAnsi="Times New Roman"/>
          <w:sz w:val="22"/>
          <w:szCs w:val="22"/>
        </w:rPr>
        <w:t xml:space="preserve">: Color change of banana fruits in days after treatment, </w:t>
      </w:r>
      <w:r w:rsidRPr="000B731E">
        <w:rPr>
          <w:rFonts w:ascii="Times New Roman" w:eastAsia="Times New Roman" w:hAnsi="Times New Roman"/>
          <w:b/>
          <w:i/>
          <w:color w:val="000000"/>
          <w:sz w:val="22"/>
          <w:szCs w:val="22"/>
        </w:rPr>
        <w:t>*</w:t>
      </w:r>
      <w:r w:rsidRPr="000B731E">
        <w:rPr>
          <w:rFonts w:ascii="Times New Roman" w:eastAsia="Times New Roman" w:hAnsi="Times New Roman"/>
          <w:i/>
          <w:color w:val="000000"/>
          <w:sz w:val="22"/>
          <w:szCs w:val="22"/>
        </w:rPr>
        <w:t>PE</w:t>
      </w:r>
      <w:r w:rsidRPr="000B731E">
        <w:rPr>
          <w:rFonts w:ascii="Times New Roman" w:eastAsia="Times New Roman" w:hAnsi="Times New Roman"/>
          <w:b/>
          <w:i/>
          <w:color w:val="000000"/>
          <w:sz w:val="22"/>
          <w:szCs w:val="22"/>
        </w:rPr>
        <w:t xml:space="preserve">= </w:t>
      </w:r>
      <w:r w:rsidRPr="000B731E">
        <w:rPr>
          <w:rFonts w:ascii="Times New Roman" w:eastAsia="Times New Roman" w:hAnsi="Times New Roman"/>
          <w:i/>
          <w:color w:val="000000"/>
          <w:sz w:val="22"/>
          <w:szCs w:val="22"/>
        </w:rPr>
        <w:t>polyethylene sheet</w:t>
      </w:r>
      <w:r w:rsidRPr="000B731E">
        <w:rPr>
          <w:rFonts w:ascii="Times New Roman" w:eastAsia="Times New Roman" w:hAnsi="Times New Roman"/>
          <w:b/>
          <w:i/>
          <w:color w:val="000000"/>
          <w:sz w:val="22"/>
          <w:szCs w:val="22"/>
        </w:rPr>
        <w:t xml:space="preserve"> </w:t>
      </w:r>
      <w:r w:rsidRPr="000B731E">
        <w:rPr>
          <w:rFonts w:ascii="Times New Roman" w:eastAsia="Times New Roman" w:hAnsi="Times New Roman"/>
          <w:i/>
          <w:color w:val="000000"/>
          <w:sz w:val="22"/>
          <w:szCs w:val="22"/>
        </w:rPr>
        <w:t>and</w:t>
      </w:r>
      <w:r w:rsidRPr="000B731E">
        <w:rPr>
          <w:rFonts w:ascii="Times New Roman" w:eastAsia="Times New Roman" w:hAnsi="Times New Roman"/>
          <w:b/>
          <w:i/>
          <w:color w:val="000000"/>
          <w:sz w:val="22"/>
          <w:szCs w:val="22"/>
        </w:rPr>
        <w:t xml:space="preserve"> </w:t>
      </w:r>
      <w:r w:rsidRPr="000B731E">
        <w:rPr>
          <w:rFonts w:ascii="Times New Roman" w:eastAsia="Times New Roman" w:hAnsi="Times New Roman"/>
          <w:i/>
          <w:color w:val="000000"/>
          <w:sz w:val="22"/>
          <w:szCs w:val="22"/>
        </w:rPr>
        <w:t>BL= banana leaf</w:t>
      </w:r>
    </w:p>
    <w:p w14:paraId="310E53E5" w14:textId="77777777" w:rsidR="00D75F1C" w:rsidRPr="000B731E" w:rsidRDefault="00D75F1C" w:rsidP="003D2541">
      <w:pPr>
        <w:ind w:firstLine="204"/>
        <w:rPr>
          <w:rFonts w:ascii="Times New Roman" w:hAnsi="Times New Roman"/>
          <w:sz w:val="22"/>
          <w:szCs w:val="22"/>
          <w:lang w:val="en-US" w:eastAsia="zh-CN"/>
        </w:rPr>
      </w:pPr>
    </w:p>
    <w:p w14:paraId="0123E898" w14:textId="5E2D50E8" w:rsidR="00D75F1C" w:rsidRPr="000B731E" w:rsidRDefault="00D75F1C" w:rsidP="003D2541">
      <w:pPr>
        <w:ind w:firstLine="204"/>
        <w:rPr>
          <w:rFonts w:ascii="Times New Roman" w:hAnsi="Times New Roman"/>
          <w:sz w:val="22"/>
          <w:szCs w:val="22"/>
          <w:lang w:val="en-US" w:eastAsia="zh-CN"/>
        </w:rPr>
        <w:sectPr w:rsidR="00D75F1C" w:rsidRPr="000B731E" w:rsidSect="003D2541">
          <w:type w:val="continuous"/>
          <w:pgSz w:w="11907" w:h="16839" w:code="9"/>
          <w:pgMar w:top="794" w:right="734" w:bottom="1134" w:left="734" w:header="737" w:footer="737" w:gutter="0"/>
          <w:cols w:space="510"/>
          <w:titlePg/>
          <w:docGrid w:linePitch="272"/>
        </w:sectPr>
      </w:pPr>
    </w:p>
    <w:bookmarkEnd w:id="3"/>
    <w:p w14:paraId="7BF0CA33" w14:textId="77777777" w:rsidR="00640FC5" w:rsidRPr="000B731E" w:rsidRDefault="00640FC5" w:rsidP="003D2541">
      <w:pPr>
        <w:numPr>
          <w:ilvl w:val="0"/>
          <w:numId w:val="3"/>
        </w:numPr>
        <w:rPr>
          <w:rFonts w:ascii="Times New Roman" w:hAnsi="Times New Roman"/>
          <w:b/>
          <w:sz w:val="22"/>
          <w:szCs w:val="22"/>
          <w:lang w:val="en-US" w:eastAsia="zh-CN"/>
        </w:rPr>
      </w:pPr>
      <w:r w:rsidRPr="000B731E">
        <w:rPr>
          <w:rFonts w:ascii="Times New Roman" w:hAnsi="Times New Roman"/>
          <w:b/>
          <w:sz w:val="22"/>
          <w:szCs w:val="22"/>
          <w:lang w:val="en-US" w:eastAsia="zh-CN"/>
        </w:rPr>
        <w:t>CONCLUSIONS</w:t>
      </w:r>
    </w:p>
    <w:p w14:paraId="5F8A0DEC" w14:textId="77777777" w:rsidR="00640FC5" w:rsidRPr="000B731E" w:rsidRDefault="00640FC5" w:rsidP="003D2541">
      <w:pPr>
        <w:ind w:firstLine="204"/>
        <w:rPr>
          <w:rFonts w:ascii="Times New Roman" w:hAnsi="Times New Roman"/>
          <w:sz w:val="22"/>
          <w:szCs w:val="22"/>
          <w:lang w:val="en-US" w:eastAsia="zh-CN"/>
        </w:rPr>
      </w:pPr>
    </w:p>
    <w:p w14:paraId="06A852C8" w14:textId="77777777" w:rsidR="0098339F" w:rsidRPr="000B731E" w:rsidRDefault="0098339F" w:rsidP="003D2541">
      <w:pPr>
        <w:ind w:right="15"/>
        <w:rPr>
          <w:rFonts w:ascii="Times New Roman" w:eastAsia="Times New Roman" w:hAnsi="Times New Roman"/>
          <w:color w:val="000000"/>
          <w:sz w:val="22"/>
          <w:szCs w:val="22"/>
        </w:rPr>
      </w:pPr>
      <w:r w:rsidRPr="000B731E">
        <w:rPr>
          <w:rFonts w:ascii="Times New Roman" w:eastAsia="Times New Roman" w:hAnsi="Times New Roman"/>
          <w:color w:val="000000"/>
          <w:sz w:val="22"/>
          <w:szCs w:val="22"/>
        </w:rPr>
        <w:t xml:space="preserve">Appropriate and easily accessible banana ripening techniques are necessary to attain the desirable color of banana fruit in the market. However, majority of the attempts such as wrapped with some covering materials to ripen banana fruits after harvest have limitation to attain the desirable color change. The current study confirmed that fruit ripening technique using kerosene smoke </w:t>
      </w:r>
      <w:r w:rsidRPr="000B731E">
        <w:rPr>
          <w:rFonts w:ascii="Times New Roman" w:eastAsia="Times New Roman" w:hAnsi="Times New Roman"/>
          <w:i/>
          <w:color w:val="000000"/>
          <w:sz w:val="22"/>
          <w:szCs w:val="22"/>
        </w:rPr>
        <w:t>was</w:t>
      </w:r>
      <w:r w:rsidRPr="000B731E">
        <w:rPr>
          <w:rFonts w:ascii="Times New Roman" w:eastAsia="Times New Roman" w:hAnsi="Times New Roman"/>
          <w:color w:val="000000"/>
          <w:sz w:val="22"/>
          <w:szCs w:val="22"/>
        </w:rPr>
        <w:t xml:space="preserve"> found promising</w:t>
      </w:r>
      <w:r w:rsidRPr="000B731E">
        <w:rPr>
          <w:rFonts w:ascii="Times New Roman" w:eastAsia="Times New Roman" w:hAnsi="Times New Roman"/>
          <w:i/>
          <w:color w:val="000000"/>
          <w:sz w:val="22"/>
          <w:szCs w:val="22"/>
        </w:rPr>
        <w:t xml:space="preserve"> </w:t>
      </w:r>
      <w:r w:rsidRPr="000B731E">
        <w:rPr>
          <w:rFonts w:ascii="Times New Roman" w:eastAsia="Times New Roman" w:hAnsi="Times New Roman"/>
          <w:color w:val="000000"/>
          <w:sz w:val="22"/>
          <w:szCs w:val="22"/>
        </w:rPr>
        <w:t xml:space="preserve">in situations where commercial ethylene sources are unavailable. Kerosene smoking as trigger agent to induce the fruit and release endogenous ethylene to speed up the ripening process considerably as compared to other fruit wrapping materials tested in the current study. Generally, banana fruits are subjected to 24 hours of kerosene smoke within short days, while banana fruits subjected to 12 hours require extra days to attain a fully ripe color stage. Although, there was a substantial weight loss, fruits subjected to 12 hours of kerosene smoke showed the best quality attributes such as TSS, and pulp-to-peel color among all the treatments at Metema conditions </w:t>
      </w:r>
      <w:r w:rsidRPr="000B731E">
        <w:rPr>
          <w:rFonts w:ascii="Times New Roman" w:eastAsia="Times New Roman" w:hAnsi="Times New Roman"/>
          <w:color w:val="000000"/>
          <w:sz w:val="22"/>
          <w:szCs w:val="22"/>
        </w:rPr>
        <w:t xml:space="preserve">under the cool and hot season conditions. On the other hand, in case of fruits subjected to 18 and 24 hr. kerosene smoke treatments, fingers detachment from hands was very substantial which leads fruit inferior quality at the market place. Hence, it is concluded that 12 hours of kerosene smoke was found promising to maintain desirable ripening of banana fruits under the Metema condition. </w:t>
      </w:r>
    </w:p>
    <w:p w14:paraId="027C87BF" w14:textId="77777777" w:rsidR="0098339F" w:rsidRPr="000B731E" w:rsidRDefault="0098339F" w:rsidP="003D2541">
      <w:pPr>
        <w:ind w:right="15"/>
        <w:rPr>
          <w:rFonts w:ascii="Times New Roman" w:eastAsia="Times New Roman" w:hAnsi="Times New Roman"/>
          <w:color w:val="000000"/>
          <w:sz w:val="22"/>
          <w:szCs w:val="22"/>
        </w:rPr>
      </w:pPr>
    </w:p>
    <w:p w14:paraId="7E7049A1" w14:textId="77777777" w:rsidR="0098339F" w:rsidRPr="000B731E" w:rsidRDefault="0098339F" w:rsidP="003D2541">
      <w:pPr>
        <w:widowControl w:val="0"/>
        <w:autoSpaceDE w:val="0"/>
        <w:autoSpaceDN w:val="0"/>
        <w:spacing w:after="240"/>
        <w:rPr>
          <w:rFonts w:ascii="Times New Roman" w:eastAsia="Times New Roman" w:hAnsi="Times New Roman"/>
          <w:b/>
          <w:bCs/>
          <w:sz w:val="22"/>
          <w:szCs w:val="22"/>
        </w:rPr>
      </w:pPr>
      <w:r w:rsidRPr="000B731E">
        <w:rPr>
          <w:rFonts w:ascii="Times New Roman" w:eastAsia="Times New Roman" w:hAnsi="Times New Roman"/>
          <w:b/>
          <w:bCs/>
          <w:sz w:val="22"/>
          <w:szCs w:val="22"/>
        </w:rPr>
        <w:t xml:space="preserve">ACKNOWLEDGMENT </w:t>
      </w:r>
    </w:p>
    <w:p w14:paraId="11D0663C" w14:textId="34C59BE1" w:rsidR="00632329" w:rsidRPr="000B731E" w:rsidRDefault="0098339F" w:rsidP="003D2541">
      <w:pPr>
        <w:widowControl w:val="0"/>
        <w:ind w:firstLine="204"/>
        <w:rPr>
          <w:rFonts w:ascii="Times New Roman" w:hAnsi="Times New Roman"/>
          <w:sz w:val="22"/>
          <w:szCs w:val="22"/>
          <w:lang w:val="en-US" w:eastAsia="zh-CN"/>
        </w:rPr>
      </w:pPr>
      <w:r w:rsidRPr="000B731E">
        <w:rPr>
          <w:rFonts w:ascii="Times New Roman" w:eastAsia="Times New Roman" w:hAnsi="Times New Roman"/>
          <w:color w:val="000000"/>
          <w:sz w:val="22"/>
          <w:szCs w:val="22"/>
        </w:rPr>
        <w:t>The authors acknowledge Amhara Regional Agricultural Research Institute (ARARI) for the provision of funds to conduct this study through the Agricultural Growth Program (AGP II). Our gratitude is also extended to Gondar Agricultural Research Centre (GARC) for the provision of research facilities and operational resources for the research. The involvement of administrative staff and research technicians in the study is also acknowledged.</w:t>
      </w:r>
    </w:p>
    <w:p w14:paraId="02EECB31" w14:textId="77777777" w:rsidR="00A178A5" w:rsidRPr="000B731E" w:rsidRDefault="00A178A5" w:rsidP="003D2541">
      <w:pPr>
        <w:ind w:firstLineChars="100" w:firstLine="220"/>
        <w:rPr>
          <w:rFonts w:ascii="Times New Roman" w:hAnsi="Times New Roman"/>
          <w:sz w:val="22"/>
          <w:szCs w:val="22"/>
          <w:lang w:val="en-US" w:eastAsia="zh-CN"/>
        </w:rPr>
      </w:pPr>
    </w:p>
    <w:p w14:paraId="1DF5BD8B" w14:textId="77777777" w:rsidR="00A178A5" w:rsidRPr="000B731E" w:rsidRDefault="00A178A5" w:rsidP="003D2541">
      <w:pPr>
        <w:ind w:firstLineChars="100" w:firstLine="220"/>
        <w:rPr>
          <w:rFonts w:ascii="Times New Roman" w:hAnsi="Times New Roman"/>
          <w:sz w:val="22"/>
          <w:szCs w:val="22"/>
          <w:lang w:val="en-US" w:eastAsia="zh-CN"/>
        </w:rPr>
      </w:pPr>
    </w:p>
    <w:p w14:paraId="066C93F7" w14:textId="77777777" w:rsidR="006F3F2D" w:rsidRPr="000B731E" w:rsidRDefault="006F3F2D" w:rsidP="003D2541">
      <w:pPr>
        <w:tabs>
          <w:tab w:val="left" w:pos="284"/>
        </w:tabs>
        <w:rPr>
          <w:rFonts w:ascii="Times New Roman" w:hAnsi="Times New Roman"/>
          <w:b/>
          <w:sz w:val="22"/>
          <w:szCs w:val="22"/>
          <w:lang w:val="en-US"/>
        </w:rPr>
        <w:sectPr w:rsidR="006F3F2D" w:rsidRPr="000B731E" w:rsidSect="003D2541">
          <w:type w:val="continuous"/>
          <w:pgSz w:w="11907" w:h="16839" w:code="9"/>
          <w:pgMar w:top="794" w:right="734" w:bottom="1134" w:left="734" w:header="737" w:footer="737" w:gutter="0"/>
          <w:cols w:num="2" w:space="510"/>
          <w:titlePg/>
          <w:docGrid w:linePitch="272"/>
        </w:sectPr>
      </w:pPr>
    </w:p>
    <w:p w14:paraId="28CE8B0B" w14:textId="77777777" w:rsidR="006F3F2D" w:rsidRPr="000B731E" w:rsidRDefault="006F3F2D" w:rsidP="003D2541">
      <w:pPr>
        <w:tabs>
          <w:tab w:val="left" w:pos="284"/>
        </w:tabs>
        <w:rPr>
          <w:rFonts w:ascii="Times New Roman" w:hAnsi="Times New Roman"/>
          <w:b/>
          <w:sz w:val="22"/>
          <w:szCs w:val="22"/>
          <w:lang w:val="en-US"/>
        </w:rPr>
      </w:pPr>
    </w:p>
    <w:p w14:paraId="77752D73" w14:textId="66E8A771" w:rsidR="00632329" w:rsidRPr="000B731E" w:rsidRDefault="00632329" w:rsidP="003D2541">
      <w:pPr>
        <w:tabs>
          <w:tab w:val="left" w:pos="284"/>
        </w:tabs>
        <w:rPr>
          <w:rFonts w:ascii="Times New Roman" w:hAnsi="Times New Roman"/>
          <w:b/>
          <w:sz w:val="22"/>
          <w:szCs w:val="22"/>
          <w:lang w:val="en-US"/>
        </w:rPr>
      </w:pPr>
      <w:r w:rsidRPr="000B731E">
        <w:rPr>
          <w:rFonts w:ascii="Times New Roman" w:hAnsi="Times New Roman"/>
          <w:b/>
          <w:sz w:val="22"/>
          <w:szCs w:val="22"/>
          <w:lang w:val="en-US"/>
        </w:rPr>
        <w:t xml:space="preserve">REFERENCES </w:t>
      </w:r>
    </w:p>
    <w:p w14:paraId="655D8F35" w14:textId="77777777" w:rsidR="00A178A5" w:rsidRPr="000B731E" w:rsidRDefault="00A178A5" w:rsidP="003D2541">
      <w:pPr>
        <w:tabs>
          <w:tab w:val="left" w:pos="284"/>
        </w:tabs>
        <w:rPr>
          <w:rFonts w:ascii="Times New Roman" w:hAnsi="Times New Roman"/>
          <w:b/>
          <w:sz w:val="22"/>
          <w:szCs w:val="22"/>
          <w:lang w:val="en-US"/>
        </w:rPr>
      </w:pPr>
    </w:p>
    <w:p w14:paraId="525AED52"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lang w:val="de-DE"/>
        </w:rPr>
        <w:fldChar w:fldCharType="begin" w:fldLock="1"/>
      </w:r>
      <w:r w:rsidRPr="000B731E">
        <w:rPr>
          <w:rFonts w:ascii="Times New Roman" w:hAnsi="Times New Roman"/>
          <w:noProof/>
          <w:sz w:val="22"/>
          <w:szCs w:val="22"/>
        </w:rPr>
        <w:instrText xml:space="preserve">ADDIN Mendeley Bibliography CSL_BIBLIOGRAPHY </w:instrText>
      </w:r>
      <w:r w:rsidRPr="000B731E">
        <w:rPr>
          <w:rFonts w:ascii="Times New Roman" w:hAnsi="Times New Roman"/>
          <w:noProof/>
          <w:sz w:val="22"/>
          <w:szCs w:val="22"/>
          <w:lang w:val="de-DE"/>
        </w:rPr>
        <w:fldChar w:fldCharType="separate"/>
      </w:r>
      <w:r w:rsidRPr="000B731E">
        <w:rPr>
          <w:rFonts w:ascii="Times New Roman" w:hAnsi="Times New Roman"/>
          <w:noProof/>
          <w:sz w:val="22"/>
          <w:szCs w:val="22"/>
        </w:rPr>
        <w:t>Berhe, K., Puskur, R., Teka, W., Hoekstra, D., &amp; Tegegne, A. (2008). Innovation in banana value chain development in Metema district, North- western Ethiopia : IPMS experiences. 1–21.</w:t>
      </w:r>
    </w:p>
    <w:p w14:paraId="054F3909"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Dadzie, B. K., &amp; Orchard, J. E. (1997). Routine post-harvest screening of banana/plantain hybrids: criteria and methods. In International Plant Genetic Resources Institute.</w:t>
      </w:r>
    </w:p>
    <w:p w14:paraId="16B8DB9F" w14:textId="77777777" w:rsidR="006F3F2D"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 xml:space="preserve">Derbew, B., Asmare, D., &amp; Wosene, G. (2023). Banana (Musa Spp.) Production System, Utilization and </w:t>
      </w:r>
    </w:p>
    <w:p w14:paraId="1B9C384A" w14:textId="77777777" w:rsidR="006F3F2D" w:rsidRPr="000B731E" w:rsidRDefault="006F3F2D" w:rsidP="003D2541">
      <w:pPr>
        <w:widowControl w:val="0"/>
        <w:autoSpaceDE w:val="0"/>
        <w:autoSpaceDN w:val="0"/>
        <w:adjustRightInd w:val="0"/>
        <w:ind w:left="480" w:hanging="480"/>
        <w:rPr>
          <w:rFonts w:ascii="Times New Roman" w:hAnsi="Times New Roman"/>
          <w:noProof/>
          <w:sz w:val="22"/>
          <w:szCs w:val="22"/>
        </w:rPr>
      </w:pPr>
    </w:p>
    <w:p w14:paraId="5328267B" w14:textId="77777777" w:rsidR="006F3F2D" w:rsidRPr="000B731E" w:rsidRDefault="006F3F2D" w:rsidP="003D2541">
      <w:pPr>
        <w:widowControl w:val="0"/>
        <w:autoSpaceDE w:val="0"/>
        <w:autoSpaceDN w:val="0"/>
        <w:adjustRightInd w:val="0"/>
        <w:ind w:left="480" w:hanging="480"/>
        <w:rPr>
          <w:rFonts w:ascii="Times New Roman" w:hAnsi="Times New Roman"/>
          <w:noProof/>
          <w:sz w:val="22"/>
          <w:szCs w:val="22"/>
        </w:rPr>
      </w:pPr>
    </w:p>
    <w:p w14:paraId="46590DFB" w14:textId="77777777" w:rsidR="006F3F2D" w:rsidRPr="000B731E" w:rsidRDefault="006F3F2D" w:rsidP="003D2541">
      <w:pPr>
        <w:widowControl w:val="0"/>
        <w:autoSpaceDE w:val="0"/>
        <w:autoSpaceDN w:val="0"/>
        <w:adjustRightInd w:val="0"/>
        <w:ind w:left="480" w:hanging="480"/>
        <w:rPr>
          <w:rFonts w:ascii="Times New Roman" w:hAnsi="Times New Roman"/>
          <w:noProof/>
          <w:sz w:val="22"/>
          <w:szCs w:val="22"/>
        </w:rPr>
      </w:pPr>
    </w:p>
    <w:p w14:paraId="4B4BC45E" w14:textId="4CCE2632"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 xml:space="preserve">Constraints in Major Banana Growing Regions of Ethiopia | Ethiopian Journal of Crop Science. Ethiopian Journal of Crop Science, 11(1), 58–82. </w:t>
      </w:r>
    </w:p>
    <w:p w14:paraId="34B92988"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Kad, V. P., &amp; Dhemre, J. K. (2017). Effect of post-harvest treatments on quality of pomegranate in zero energy cool chamber and ambient conditions. Indian Journal of Ecology, 44(1), 103–107.</w:t>
      </w:r>
    </w:p>
    <w:p w14:paraId="3E7B2903"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lang w:val="de-DE"/>
        </w:rPr>
      </w:pPr>
      <w:r w:rsidRPr="000B731E">
        <w:rPr>
          <w:rFonts w:ascii="Times New Roman" w:hAnsi="Times New Roman"/>
          <w:noProof/>
          <w:sz w:val="22"/>
          <w:szCs w:val="22"/>
        </w:rPr>
        <w:t xml:space="preserve">Kader, A. a, Morris, L. L., &amp; Cantwell, M. I. (2001). Postharvest Handling and Physiology of Horticultural Crops. </w:t>
      </w:r>
      <w:r w:rsidRPr="000B731E">
        <w:rPr>
          <w:rFonts w:ascii="Times New Roman" w:hAnsi="Times New Roman"/>
          <w:noProof/>
          <w:sz w:val="22"/>
          <w:szCs w:val="22"/>
          <w:lang w:val="de-DE"/>
        </w:rPr>
        <w:t>Endeavour, 1–65.</w:t>
      </w:r>
    </w:p>
    <w:p w14:paraId="3B5FE818" w14:textId="77777777" w:rsidR="006F3F2D" w:rsidRPr="000B731E" w:rsidRDefault="0098339F" w:rsidP="003D2541">
      <w:pPr>
        <w:widowControl w:val="0"/>
        <w:autoSpaceDE w:val="0"/>
        <w:autoSpaceDN w:val="0"/>
        <w:adjustRightInd w:val="0"/>
        <w:ind w:left="480" w:hanging="480"/>
        <w:rPr>
          <w:rFonts w:ascii="Times New Roman" w:hAnsi="Times New Roman"/>
          <w:noProof/>
          <w:sz w:val="22"/>
          <w:szCs w:val="22"/>
        </w:rPr>
        <w:sectPr w:rsidR="006F3F2D" w:rsidRPr="000B731E" w:rsidSect="003D2541">
          <w:type w:val="continuous"/>
          <w:pgSz w:w="11907" w:h="16839" w:code="9"/>
          <w:pgMar w:top="794" w:right="734" w:bottom="1134" w:left="734" w:header="737" w:footer="737" w:gutter="0"/>
          <w:cols w:num="2" w:space="510"/>
          <w:titlePg/>
          <w:docGrid w:linePitch="272"/>
        </w:sectPr>
      </w:pPr>
      <w:r w:rsidRPr="000B731E">
        <w:rPr>
          <w:rFonts w:ascii="Times New Roman" w:hAnsi="Times New Roman"/>
          <w:noProof/>
          <w:sz w:val="22"/>
          <w:szCs w:val="22"/>
          <w:lang w:val="de-DE"/>
        </w:rPr>
        <w:lastRenderedPageBreak/>
        <w:t xml:space="preserve">Kulkarni, S. G., Kudachikar, V. B., &amp; Keshava Prakash, M. N. (2011). </w:t>
      </w:r>
      <w:r w:rsidRPr="000B731E">
        <w:rPr>
          <w:rFonts w:ascii="Times New Roman" w:hAnsi="Times New Roman"/>
          <w:noProof/>
          <w:sz w:val="22"/>
          <w:szCs w:val="22"/>
        </w:rPr>
        <w:t xml:space="preserve">Studies on physico-chemical </w:t>
      </w:r>
      <w:r w:rsidRPr="000B731E">
        <w:rPr>
          <w:rFonts w:ascii="Times New Roman" w:hAnsi="Times New Roman"/>
          <w:noProof/>
          <w:sz w:val="22"/>
          <w:szCs w:val="22"/>
        </w:rPr>
        <w:t xml:space="preserve">changes during artificial ripening of banana (Musa sp) variety “Robusta.” Journal of </w:t>
      </w:r>
    </w:p>
    <w:p w14:paraId="15E1336E" w14:textId="0E750C2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 xml:space="preserve">Food Science and Technology, 48(6), 730–734. </w:t>
      </w:r>
    </w:p>
    <w:p w14:paraId="7B7EC68B"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Kumar, K. P. S., Bhowmik, D., Duraivel, S., &amp; Umadevi, M. (2012). Traditional and Medicinal Uses of Banana. 1(3), 51–63.</w:t>
      </w:r>
    </w:p>
    <w:p w14:paraId="4993BC8E"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 xml:space="preserve">Maduwanthi, S. D. T., &amp; Marapana, R. A. U. J. (2019). Induced ripening agents and their effect on fruit quality of banana. International Journal of Food Science, 2019. </w:t>
      </w:r>
    </w:p>
    <w:p w14:paraId="43B56961"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 xml:space="preserve">Mebratie, M. A., Woldetsadik, K., Ayalew, A., &amp; Haji, J. (2016). Comparative Study of Different Banana Ripening Methods. Science, Technology and Arts Research Journal, 4(2), 32. </w:t>
      </w:r>
    </w:p>
    <w:p w14:paraId="21988741"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 xml:space="preserve">Mohammed, M., Wilson, L. A., &amp; Gomes, P. I. (1999). Postharvest sensory and physiochemical attributes of processing and nonprocessing tomato cultivars. Journal of Food Quality, 22(2), 167–182. </w:t>
      </w:r>
    </w:p>
    <w:p w14:paraId="73899A5B"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Molla, M. M., Nasrin, T. A. A., Hossain, M. A., Nazim, M., &amp; Uddin, M. Z. (n.d.). Effect of different ripening methods on quality of banana. 1–10.</w:t>
      </w:r>
    </w:p>
    <w:p w14:paraId="00F39BC9"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rPr>
      </w:pPr>
      <w:r w:rsidRPr="000B731E">
        <w:rPr>
          <w:rFonts w:ascii="Times New Roman" w:hAnsi="Times New Roman"/>
          <w:noProof/>
          <w:sz w:val="22"/>
          <w:szCs w:val="22"/>
        </w:rPr>
        <w:t xml:space="preserve">Salvador, A., Arnal, L., Monterde, A., &amp; Cuquerella, J. (2004). Reduction of chilling injury symptoms in persimmon fruit cv. “Rojo Brillante” by 1-MCP. Postharvest Biology and Technology, 33(3), 285–291. </w:t>
      </w:r>
    </w:p>
    <w:p w14:paraId="1CAC11EA" w14:textId="77777777" w:rsidR="0098339F" w:rsidRPr="000B731E" w:rsidRDefault="0098339F" w:rsidP="003D2541">
      <w:pPr>
        <w:widowControl w:val="0"/>
        <w:autoSpaceDE w:val="0"/>
        <w:autoSpaceDN w:val="0"/>
        <w:adjustRightInd w:val="0"/>
        <w:ind w:left="480" w:hanging="480"/>
        <w:rPr>
          <w:rFonts w:ascii="Times New Roman" w:hAnsi="Times New Roman"/>
          <w:noProof/>
          <w:sz w:val="22"/>
          <w:szCs w:val="22"/>
          <w:lang w:val="de-DE"/>
        </w:rPr>
      </w:pPr>
      <w:r w:rsidRPr="000B731E">
        <w:rPr>
          <w:rFonts w:ascii="Times New Roman" w:hAnsi="Times New Roman"/>
          <w:noProof/>
          <w:sz w:val="22"/>
          <w:szCs w:val="22"/>
        </w:rPr>
        <w:t xml:space="preserve">Vala, K. V, Saiyed, F., &amp; Joshi, D. C. (2014). Evaporative Cooled Storage Structures : An Indian Scenario. </w:t>
      </w:r>
      <w:r w:rsidRPr="000B731E">
        <w:rPr>
          <w:rFonts w:ascii="Times New Roman" w:hAnsi="Times New Roman"/>
          <w:noProof/>
          <w:sz w:val="22"/>
          <w:szCs w:val="22"/>
          <w:lang w:val="de-DE"/>
        </w:rPr>
        <w:t>Trends in Post Harvest Technology, 2(3), 22–32.</w:t>
      </w:r>
    </w:p>
    <w:p w14:paraId="64E7B9C4" w14:textId="77777777" w:rsidR="006F3F2D" w:rsidRPr="000B731E" w:rsidRDefault="006F3F2D" w:rsidP="003D2541">
      <w:pPr>
        <w:widowControl w:val="0"/>
        <w:autoSpaceDE w:val="0"/>
        <w:autoSpaceDN w:val="0"/>
        <w:adjustRightInd w:val="0"/>
        <w:rPr>
          <w:rFonts w:ascii="Times New Roman" w:hAnsi="Times New Roman"/>
          <w:noProof/>
          <w:sz w:val="22"/>
          <w:szCs w:val="22"/>
          <w:lang w:val="de-DE"/>
        </w:rPr>
        <w:sectPr w:rsidR="006F3F2D" w:rsidRPr="000B731E" w:rsidSect="003D2541">
          <w:type w:val="continuous"/>
          <w:pgSz w:w="11907" w:h="16839" w:code="9"/>
          <w:pgMar w:top="794" w:right="734" w:bottom="1134" w:left="734" w:header="737" w:footer="737" w:gutter="0"/>
          <w:cols w:space="510"/>
          <w:titlePg/>
          <w:docGrid w:linePitch="272"/>
        </w:sectPr>
      </w:pPr>
    </w:p>
    <w:p w14:paraId="1037F1B6" w14:textId="6957B5D6" w:rsidR="0098339F" w:rsidRPr="000B731E" w:rsidRDefault="0098339F" w:rsidP="003D2541">
      <w:pPr>
        <w:widowControl w:val="0"/>
        <w:autoSpaceDE w:val="0"/>
        <w:autoSpaceDN w:val="0"/>
        <w:adjustRightInd w:val="0"/>
        <w:rPr>
          <w:rFonts w:ascii="Times New Roman" w:hAnsi="Times New Roman"/>
          <w:noProof/>
          <w:sz w:val="22"/>
          <w:szCs w:val="22"/>
          <w:lang w:val="de-DE"/>
        </w:rPr>
      </w:pPr>
      <w:r w:rsidRPr="000B731E">
        <w:rPr>
          <w:rFonts w:ascii="Times New Roman" w:hAnsi="Times New Roman"/>
          <w:noProof/>
          <w:sz w:val="22"/>
          <w:szCs w:val="22"/>
          <w:lang w:val="de-DE"/>
        </w:rPr>
        <w:fldChar w:fldCharType="end"/>
      </w:r>
    </w:p>
    <w:sectPr w:rsidR="0098339F" w:rsidRPr="000B731E" w:rsidSect="003D2541">
      <w:type w:val="continuous"/>
      <w:pgSz w:w="11907" w:h="16839" w:code="9"/>
      <w:pgMar w:top="794" w:right="734" w:bottom="1134" w:left="734" w:header="737" w:footer="737" w:gutter="0"/>
      <w:cols w:num="2" w:space="51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27DE2" w14:textId="77777777" w:rsidR="00067CB8" w:rsidRDefault="00067CB8">
      <w:r>
        <w:separator/>
      </w:r>
    </w:p>
  </w:endnote>
  <w:endnote w:type="continuationSeparator" w:id="0">
    <w:p w14:paraId="21EFBBD3" w14:textId="77777777" w:rsidR="00067CB8" w:rsidRDefault="0006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70798"/>
      <w:docPartObj>
        <w:docPartGallery w:val="Page Numbers (Bottom of Page)"/>
        <w:docPartUnique/>
      </w:docPartObj>
    </w:sdtPr>
    <w:sdtEndPr>
      <w:rPr>
        <w:noProof/>
      </w:rPr>
    </w:sdtEndPr>
    <w:sdtContent>
      <w:p w14:paraId="3594EB7C" w14:textId="7656C648" w:rsidR="002D5EAE" w:rsidRDefault="002D5EAE">
        <w:pPr>
          <w:pStyle w:val="Footer"/>
          <w:jc w:val="center"/>
        </w:pPr>
        <w:r>
          <w:fldChar w:fldCharType="begin"/>
        </w:r>
        <w:r>
          <w:instrText xml:space="preserve"> PAGE   \* MERGEFORMAT </w:instrText>
        </w:r>
        <w:r>
          <w:fldChar w:fldCharType="separate"/>
        </w:r>
        <w:r w:rsidR="000B731E">
          <w:rPr>
            <w:noProof/>
          </w:rPr>
          <w:t>7</w:t>
        </w:r>
        <w:r>
          <w:rPr>
            <w:noProof/>
          </w:rPr>
          <w:fldChar w:fldCharType="end"/>
        </w:r>
      </w:p>
    </w:sdtContent>
  </w:sdt>
  <w:p w14:paraId="4DE01A12" w14:textId="77777777" w:rsidR="0087098B" w:rsidRDefault="0087098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142854"/>
      <w:docPartObj>
        <w:docPartGallery w:val="Page Numbers (Bottom of Page)"/>
        <w:docPartUnique/>
      </w:docPartObj>
    </w:sdtPr>
    <w:sdtEndPr>
      <w:rPr>
        <w:noProof/>
      </w:rPr>
    </w:sdtEndPr>
    <w:sdtContent>
      <w:p w14:paraId="6D471ED8" w14:textId="62E93664" w:rsidR="002D5EAE" w:rsidRDefault="002D5EAE">
        <w:pPr>
          <w:pStyle w:val="Footer"/>
          <w:jc w:val="center"/>
        </w:pPr>
        <w:r>
          <w:fldChar w:fldCharType="begin"/>
        </w:r>
        <w:r>
          <w:instrText xml:space="preserve"> PAGE   \* MERGEFORMAT </w:instrText>
        </w:r>
        <w:r>
          <w:fldChar w:fldCharType="separate"/>
        </w:r>
        <w:r w:rsidR="000B731E">
          <w:rPr>
            <w:noProof/>
          </w:rPr>
          <w:t>1</w:t>
        </w:r>
        <w:r>
          <w:rPr>
            <w:noProof/>
          </w:rPr>
          <w:fldChar w:fldCharType="end"/>
        </w:r>
      </w:p>
    </w:sdtContent>
  </w:sdt>
  <w:p w14:paraId="7D8B8A57" w14:textId="77777777" w:rsidR="002D5EAE" w:rsidRDefault="002D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9332" w14:textId="77777777" w:rsidR="00067CB8" w:rsidRDefault="00067CB8">
      <w:r>
        <w:separator/>
      </w:r>
    </w:p>
  </w:footnote>
  <w:footnote w:type="continuationSeparator" w:id="0">
    <w:p w14:paraId="008132B1" w14:textId="77777777" w:rsidR="00067CB8" w:rsidRDefault="00067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5"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943681">
    <w:abstractNumId w:val="4"/>
  </w:num>
  <w:num w:numId="2" w16cid:durableId="1962417407">
    <w:abstractNumId w:val="2"/>
  </w:num>
  <w:num w:numId="3" w16cid:durableId="357314111">
    <w:abstractNumId w:val="7"/>
  </w:num>
  <w:num w:numId="4" w16cid:durableId="1059011703">
    <w:abstractNumId w:val="1"/>
  </w:num>
  <w:num w:numId="5" w16cid:durableId="1987270783">
    <w:abstractNumId w:val="5"/>
  </w:num>
  <w:num w:numId="6" w16cid:durableId="989137411">
    <w:abstractNumId w:val="0"/>
  </w:num>
  <w:num w:numId="7" w16cid:durableId="1940093572">
    <w:abstractNumId w:val="3"/>
  </w:num>
  <w:num w:numId="8" w16cid:durableId="1576891260">
    <w:abstractNumId w:val="9"/>
  </w:num>
  <w:num w:numId="9" w16cid:durableId="1837185207">
    <w:abstractNumId w:val="6"/>
  </w:num>
  <w:num w:numId="10" w16cid:durableId="1139617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77D6"/>
    <w:rsid w:val="000203CF"/>
    <w:rsid w:val="00022C27"/>
    <w:rsid w:val="0002333D"/>
    <w:rsid w:val="00034AA0"/>
    <w:rsid w:val="00040C63"/>
    <w:rsid w:val="00040FD3"/>
    <w:rsid w:val="00041618"/>
    <w:rsid w:val="00041C09"/>
    <w:rsid w:val="00041D96"/>
    <w:rsid w:val="00044850"/>
    <w:rsid w:val="000467B4"/>
    <w:rsid w:val="000519B6"/>
    <w:rsid w:val="00051EF1"/>
    <w:rsid w:val="00054E0D"/>
    <w:rsid w:val="00055509"/>
    <w:rsid w:val="00056A84"/>
    <w:rsid w:val="0006546B"/>
    <w:rsid w:val="00067824"/>
    <w:rsid w:val="00067CB8"/>
    <w:rsid w:val="00067F98"/>
    <w:rsid w:val="000713B6"/>
    <w:rsid w:val="00075100"/>
    <w:rsid w:val="000761DD"/>
    <w:rsid w:val="0008147B"/>
    <w:rsid w:val="00082FE8"/>
    <w:rsid w:val="00085F7D"/>
    <w:rsid w:val="000A372F"/>
    <w:rsid w:val="000B04B4"/>
    <w:rsid w:val="000B731E"/>
    <w:rsid w:val="000C15E2"/>
    <w:rsid w:val="000C4567"/>
    <w:rsid w:val="000D7AF2"/>
    <w:rsid w:val="000E31D0"/>
    <w:rsid w:val="000E46A6"/>
    <w:rsid w:val="000E6CED"/>
    <w:rsid w:val="000F0905"/>
    <w:rsid w:val="000F1D32"/>
    <w:rsid w:val="000F3745"/>
    <w:rsid w:val="000F6C74"/>
    <w:rsid w:val="000F7220"/>
    <w:rsid w:val="00105245"/>
    <w:rsid w:val="00106E43"/>
    <w:rsid w:val="00111AF1"/>
    <w:rsid w:val="001138A7"/>
    <w:rsid w:val="00115D16"/>
    <w:rsid w:val="00123EBB"/>
    <w:rsid w:val="00132193"/>
    <w:rsid w:val="001345A6"/>
    <w:rsid w:val="00134D3C"/>
    <w:rsid w:val="00142721"/>
    <w:rsid w:val="00144C22"/>
    <w:rsid w:val="001636A7"/>
    <w:rsid w:val="00174954"/>
    <w:rsid w:val="0017647C"/>
    <w:rsid w:val="0018129B"/>
    <w:rsid w:val="00181919"/>
    <w:rsid w:val="00185013"/>
    <w:rsid w:val="00187B86"/>
    <w:rsid w:val="00193A27"/>
    <w:rsid w:val="00194097"/>
    <w:rsid w:val="0019609B"/>
    <w:rsid w:val="0019661B"/>
    <w:rsid w:val="00197132"/>
    <w:rsid w:val="00197B96"/>
    <w:rsid w:val="00197DE7"/>
    <w:rsid w:val="001A0BD7"/>
    <w:rsid w:val="001A210B"/>
    <w:rsid w:val="001B542E"/>
    <w:rsid w:val="001C1953"/>
    <w:rsid w:val="001C410F"/>
    <w:rsid w:val="001D1C42"/>
    <w:rsid w:val="001D49D8"/>
    <w:rsid w:val="001D5D8F"/>
    <w:rsid w:val="001D63AD"/>
    <w:rsid w:val="001E09CC"/>
    <w:rsid w:val="001E491D"/>
    <w:rsid w:val="001F0376"/>
    <w:rsid w:val="001F0884"/>
    <w:rsid w:val="001F354E"/>
    <w:rsid w:val="001F5FDF"/>
    <w:rsid w:val="00203538"/>
    <w:rsid w:val="00203690"/>
    <w:rsid w:val="00206BD9"/>
    <w:rsid w:val="00207642"/>
    <w:rsid w:val="0022442D"/>
    <w:rsid w:val="002257E3"/>
    <w:rsid w:val="00231434"/>
    <w:rsid w:val="0024344D"/>
    <w:rsid w:val="00243F1A"/>
    <w:rsid w:val="00251E91"/>
    <w:rsid w:val="002540EE"/>
    <w:rsid w:val="00256A7F"/>
    <w:rsid w:val="0025711E"/>
    <w:rsid w:val="0026033C"/>
    <w:rsid w:val="002641D6"/>
    <w:rsid w:val="002669C6"/>
    <w:rsid w:val="0027264C"/>
    <w:rsid w:val="00275325"/>
    <w:rsid w:val="00281D29"/>
    <w:rsid w:val="00282213"/>
    <w:rsid w:val="00282682"/>
    <w:rsid w:val="0028589E"/>
    <w:rsid w:val="0029202A"/>
    <w:rsid w:val="00293040"/>
    <w:rsid w:val="00294290"/>
    <w:rsid w:val="00297CDF"/>
    <w:rsid w:val="002A4DA7"/>
    <w:rsid w:val="002B0E56"/>
    <w:rsid w:val="002B4950"/>
    <w:rsid w:val="002C00F6"/>
    <w:rsid w:val="002C50DF"/>
    <w:rsid w:val="002D1804"/>
    <w:rsid w:val="002D4A78"/>
    <w:rsid w:val="002D51C8"/>
    <w:rsid w:val="002D5EAE"/>
    <w:rsid w:val="002D60B8"/>
    <w:rsid w:val="002E2ECD"/>
    <w:rsid w:val="002E30D3"/>
    <w:rsid w:val="002F4450"/>
    <w:rsid w:val="00301C3D"/>
    <w:rsid w:val="00301FE0"/>
    <w:rsid w:val="00310249"/>
    <w:rsid w:val="0031215D"/>
    <w:rsid w:val="00312C20"/>
    <w:rsid w:val="00316F63"/>
    <w:rsid w:val="003200E5"/>
    <w:rsid w:val="00321FCD"/>
    <w:rsid w:val="00332485"/>
    <w:rsid w:val="00332833"/>
    <w:rsid w:val="00332DBF"/>
    <w:rsid w:val="0033302A"/>
    <w:rsid w:val="00333712"/>
    <w:rsid w:val="003351AB"/>
    <w:rsid w:val="00337F66"/>
    <w:rsid w:val="003420D1"/>
    <w:rsid w:val="003421F4"/>
    <w:rsid w:val="0034531D"/>
    <w:rsid w:val="003455C5"/>
    <w:rsid w:val="003464B3"/>
    <w:rsid w:val="00347BA6"/>
    <w:rsid w:val="00350DD6"/>
    <w:rsid w:val="0035474C"/>
    <w:rsid w:val="0035573C"/>
    <w:rsid w:val="00355C7F"/>
    <w:rsid w:val="003707D5"/>
    <w:rsid w:val="00371971"/>
    <w:rsid w:val="003726C1"/>
    <w:rsid w:val="00373D1C"/>
    <w:rsid w:val="00381BE4"/>
    <w:rsid w:val="0038200A"/>
    <w:rsid w:val="003823FC"/>
    <w:rsid w:val="00395CA7"/>
    <w:rsid w:val="00396F7D"/>
    <w:rsid w:val="003A3D86"/>
    <w:rsid w:val="003A7CFA"/>
    <w:rsid w:val="003B2B97"/>
    <w:rsid w:val="003B306E"/>
    <w:rsid w:val="003B7654"/>
    <w:rsid w:val="003D130F"/>
    <w:rsid w:val="003D2541"/>
    <w:rsid w:val="003D6DBC"/>
    <w:rsid w:val="003E2246"/>
    <w:rsid w:val="003E6B0D"/>
    <w:rsid w:val="003E76A4"/>
    <w:rsid w:val="003F4CD9"/>
    <w:rsid w:val="003F7933"/>
    <w:rsid w:val="00401AE0"/>
    <w:rsid w:val="0040204F"/>
    <w:rsid w:val="004046FE"/>
    <w:rsid w:val="00406644"/>
    <w:rsid w:val="00410A15"/>
    <w:rsid w:val="0041100F"/>
    <w:rsid w:val="0041391B"/>
    <w:rsid w:val="00420463"/>
    <w:rsid w:val="00423485"/>
    <w:rsid w:val="00427458"/>
    <w:rsid w:val="00427799"/>
    <w:rsid w:val="00430F2E"/>
    <w:rsid w:val="00431F62"/>
    <w:rsid w:val="004359D2"/>
    <w:rsid w:val="00440CD1"/>
    <w:rsid w:val="0044156B"/>
    <w:rsid w:val="00447D1F"/>
    <w:rsid w:val="00465CF0"/>
    <w:rsid w:val="00474441"/>
    <w:rsid w:val="00477D37"/>
    <w:rsid w:val="00487595"/>
    <w:rsid w:val="00491859"/>
    <w:rsid w:val="00496826"/>
    <w:rsid w:val="004A0D9E"/>
    <w:rsid w:val="004A3050"/>
    <w:rsid w:val="004A61A8"/>
    <w:rsid w:val="004C12FB"/>
    <w:rsid w:val="004C79E1"/>
    <w:rsid w:val="004C7B32"/>
    <w:rsid w:val="004E6FC4"/>
    <w:rsid w:val="004F0FA1"/>
    <w:rsid w:val="004F4B45"/>
    <w:rsid w:val="004F4C5A"/>
    <w:rsid w:val="004F6DBB"/>
    <w:rsid w:val="005003A6"/>
    <w:rsid w:val="00501E30"/>
    <w:rsid w:val="005066A4"/>
    <w:rsid w:val="00511529"/>
    <w:rsid w:val="00522239"/>
    <w:rsid w:val="0052424E"/>
    <w:rsid w:val="00527FAD"/>
    <w:rsid w:val="00530036"/>
    <w:rsid w:val="00532FE8"/>
    <w:rsid w:val="00542880"/>
    <w:rsid w:val="0054366F"/>
    <w:rsid w:val="005442B8"/>
    <w:rsid w:val="00545437"/>
    <w:rsid w:val="00545A2F"/>
    <w:rsid w:val="0054618D"/>
    <w:rsid w:val="00546C60"/>
    <w:rsid w:val="00550328"/>
    <w:rsid w:val="00555D0D"/>
    <w:rsid w:val="00560AA0"/>
    <w:rsid w:val="00571454"/>
    <w:rsid w:val="00571498"/>
    <w:rsid w:val="00577736"/>
    <w:rsid w:val="0057776F"/>
    <w:rsid w:val="00586B38"/>
    <w:rsid w:val="00590344"/>
    <w:rsid w:val="005935F6"/>
    <w:rsid w:val="005A12F7"/>
    <w:rsid w:val="005A60D1"/>
    <w:rsid w:val="005B088A"/>
    <w:rsid w:val="005B2E9A"/>
    <w:rsid w:val="005B3E77"/>
    <w:rsid w:val="005B5815"/>
    <w:rsid w:val="005C18D0"/>
    <w:rsid w:val="005C5364"/>
    <w:rsid w:val="005C56F5"/>
    <w:rsid w:val="005D454D"/>
    <w:rsid w:val="005D6006"/>
    <w:rsid w:val="005D6B32"/>
    <w:rsid w:val="005E30D4"/>
    <w:rsid w:val="005E4C67"/>
    <w:rsid w:val="005E71B9"/>
    <w:rsid w:val="005F078A"/>
    <w:rsid w:val="005F725E"/>
    <w:rsid w:val="006045ED"/>
    <w:rsid w:val="00605480"/>
    <w:rsid w:val="00610F91"/>
    <w:rsid w:val="00613BBE"/>
    <w:rsid w:val="00616BDC"/>
    <w:rsid w:val="00622779"/>
    <w:rsid w:val="00623E5E"/>
    <w:rsid w:val="006277BF"/>
    <w:rsid w:val="00627E60"/>
    <w:rsid w:val="00630935"/>
    <w:rsid w:val="00632329"/>
    <w:rsid w:val="00640881"/>
    <w:rsid w:val="00640FC5"/>
    <w:rsid w:val="0064432A"/>
    <w:rsid w:val="0064498C"/>
    <w:rsid w:val="00651F1C"/>
    <w:rsid w:val="00652C3C"/>
    <w:rsid w:val="00654D83"/>
    <w:rsid w:val="00663596"/>
    <w:rsid w:val="006653D0"/>
    <w:rsid w:val="00665B3C"/>
    <w:rsid w:val="006766AB"/>
    <w:rsid w:val="00681B49"/>
    <w:rsid w:val="006843DF"/>
    <w:rsid w:val="00687471"/>
    <w:rsid w:val="00691EBE"/>
    <w:rsid w:val="006A0DBC"/>
    <w:rsid w:val="006A3587"/>
    <w:rsid w:val="006A5B77"/>
    <w:rsid w:val="006B0D2E"/>
    <w:rsid w:val="006B45D7"/>
    <w:rsid w:val="006C0684"/>
    <w:rsid w:val="006C32D8"/>
    <w:rsid w:val="006C4492"/>
    <w:rsid w:val="006C539B"/>
    <w:rsid w:val="006C6652"/>
    <w:rsid w:val="006C753D"/>
    <w:rsid w:val="006D02F9"/>
    <w:rsid w:val="006D0D7C"/>
    <w:rsid w:val="006D0EF1"/>
    <w:rsid w:val="006E06D3"/>
    <w:rsid w:val="006E2930"/>
    <w:rsid w:val="006F3F2D"/>
    <w:rsid w:val="006F5DE7"/>
    <w:rsid w:val="00712DEA"/>
    <w:rsid w:val="00714FD7"/>
    <w:rsid w:val="00716BFE"/>
    <w:rsid w:val="00724D5F"/>
    <w:rsid w:val="00727911"/>
    <w:rsid w:val="00734057"/>
    <w:rsid w:val="00734F7B"/>
    <w:rsid w:val="00741FCD"/>
    <w:rsid w:val="00747369"/>
    <w:rsid w:val="0074757F"/>
    <w:rsid w:val="00755DE3"/>
    <w:rsid w:val="0076050D"/>
    <w:rsid w:val="00766C15"/>
    <w:rsid w:val="0077244F"/>
    <w:rsid w:val="0078513E"/>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F2716"/>
    <w:rsid w:val="007F4201"/>
    <w:rsid w:val="007F69C9"/>
    <w:rsid w:val="007F7968"/>
    <w:rsid w:val="00807C49"/>
    <w:rsid w:val="00811674"/>
    <w:rsid w:val="008175A7"/>
    <w:rsid w:val="00824039"/>
    <w:rsid w:val="008273F4"/>
    <w:rsid w:val="008369FA"/>
    <w:rsid w:val="00837D99"/>
    <w:rsid w:val="00840C38"/>
    <w:rsid w:val="008449F1"/>
    <w:rsid w:val="0085306F"/>
    <w:rsid w:val="00857325"/>
    <w:rsid w:val="00862C5D"/>
    <w:rsid w:val="0086558E"/>
    <w:rsid w:val="008676CB"/>
    <w:rsid w:val="00867779"/>
    <w:rsid w:val="0087098B"/>
    <w:rsid w:val="008710D3"/>
    <w:rsid w:val="008746E3"/>
    <w:rsid w:val="00874791"/>
    <w:rsid w:val="0087537A"/>
    <w:rsid w:val="00877DE7"/>
    <w:rsid w:val="00881D6E"/>
    <w:rsid w:val="00883511"/>
    <w:rsid w:val="00886CAF"/>
    <w:rsid w:val="008873D7"/>
    <w:rsid w:val="0088781A"/>
    <w:rsid w:val="008903F1"/>
    <w:rsid w:val="0089340C"/>
    <w:rsid w:val="008A1AD4"/>
    <w:rsid w:val="008A605D"/>
    <w:rsid w:val="008B158C"/>
    <w:rsid w:val="008B37C1"/>
    <w:rsid w:val="008B633A"/>
    <w:rsid w:val="008B6989"/>
    <w:rsid w:val="008C0EE5"/>
    <w:rsid w:val="008C5278"/>
    <w:rsid w:val="008C62CA"/>
    <w:rsid w:val="008C7B17"/>
    <w:rsid w:val="008D3AF3"/>
    <w:rsid w:val="008D4E41"/>
    <w:rsid w:val="008E12E6"/>
    <w:rsid w:val="008E23C8"/>
    <w:rsid w:val="008F19DA"/>
    <w:rsid w:val="008F2309"/>
    <w:rsid w:val="008F51E3"/>
    <w:rsid w:val="00902845"/>
    <w:rsid w:val="009032C2"/>
    <w:rsid w:val="00910CED"/>
    <w:rsid w:val="00910FD0"/>
    <w:rsid w:val="009125B9"/>
    <w:rsid w:val="00913700"/>
    <w:rsid w:val="00914F82"/>
    <w:rsid w:val="00923C4F"/>
    <w:rsid w:val="00924ABE"/>
    <w:rsid w:val="00925D1E"/>
    <w:rsid w:val="00926508"/>
    <w:rsid w:val="0094333E"/>
    <w:rsid w:val="00954A32"/>
    <w:rsid w:val="009577B5"/>
    <w:rsid w:val="00967D1D"/>
    <w:rsid w:val="00971CB6"/>
    <w:rsid w:val="00972CB8"/>
    <w:rsid w:val="00974D87"/>
    <w:rsid w:val="00977AAA"/>
    <w:rsid w:val="00977F96"/>
    <w:rsid w:val="0098131A"/>
    <w:rsid w:val="0098339F"/>
    <w:rsid w:val="00984EF6"/>
    <w:rsid w:val="00991E96"/>
    <w:rsid w:val="00997075"/>
    <w:rsid w:val="009A2950"/>
    <w:rsid w:val="009A2E8F"/>
    <w:rsid w:val="009A56C5"/>
    <w:rsid w:val="009B0940"/>
    <w:rsid w:val="009B2924"/>
    <w:rsid w:val="009B66B3"/>
    <w:rsid w:val="009C117C"/>
    <w:rsid w:val="009C1316"/>
    <w:rsid w:val="009C257B"/>
    <w:rsid w:val="009D19BE"/>
    <w:rsid w:val="009D5C0F"/>
    <w:rsid w:val="009E0004"/>
    <w:rsid w:val="009E4943"/>
    <w:rsid w:val="009E5518"/>
    <w:rsid w:val="009E75C8"/>
    <w:rsid w:val="00A035A0"/>
    <w:rsid w:val="00A07C2F"/>
    <w:rsid w:val="00A109D0"/>
    <w:rsid w:val="00A12E16"/>
    <w:rsid w:val="00A178A5"/>
    <w:rsid w:val="00A22E37"/>
    <w:rsid w:val="00A2459F"/>
    <w:rsid w:val="00A2698D"/>
    <w:rsid w:val="00A33C6D"/>
    <w:rsid w:val="00A34F62"/>
    <w:rsid w:val="00A3692A"/>
    <w:rsid w:val="00A423C6"/>
    <w:rsid w:val="00A449E2"/>
    <w:rsid w:val="00A4630A"/>
    <w:rsid w:val="00A51A65"/>
    <w:rsid w:val="00A51F41"/>
    <w:rsid w:val="00A556E7"/>
    <w:rsid w:val="00A561BE"/>
    <w:rsid w:val="00A56A97"/>
    <w:rsid w:val="00A62582"/>
    <w:rsid w:val="00A64162"/>
    <w:rsid w:val="00A65903"/>
    <w:rsid w:val="00A705E9"/>
    <w:rsid w:val="00A72324"/>
    <w:rsid w:val="00A75F3B"/>
    <w:rsid w:val="00A76961"/>
    <w:rsid w:val="00A76F68"/>
    <w:rsid w:val="00A8049E"/>
    <w:rsid w:val="00A84E3D"/>
    <w:rsid w:val="00A8672F"/>
    <w:rsid w:val="00A86E71"/>
    <w:rsid w:val="00A9142C"/>
    <w:rsid w:val="00A91FA8"/>
    <w:rsid w:val="00A92D8F"/>
    <w:rsid w:val="00A96374"/>
    <w:rsid w:val="00A9702F"/>
    <w:rsid w:val="00AB248F"/>
    <w:rsid w:val="00AB60DA"/>
    <w:rsid w:val="00AB699A"/>
    <w:rsid w:val="00AB6B38"/>
    <w:rsid w:val="00AC40BA"/>
    <w:rsid w:val="00AC62E2"/>
    <w:rsid w:val="00AC6B87"/>
    <w:rsid w:val="00AC7BE2"/>
    <w:rsid w:val="00AD3BBE"/>
    <w:rsid w:val="00AE2BF4"/>
    <w:rsid w:val="00AE3D13"/>
    <w:rsid w:val="00AE66DD"/>
    <w:rsid w:val="00AF6BFC"/>
    <w:rsid w:val="00AF6C1E"/>
    <w:rsid w:val="00B0010B"/>
    <w:rsid w:val="00B00655"/>
    <w:rsid w:val="00B0325A"/>
    <w:rsid w:val="00B109E3"/>
    <w:rsid w:val="00B13DA0"/>
    <w:rsid w:val="00B208CD"/>
    <w:rsid w:val="00B323FC"/>
    <w:rsid w:val="00B36E06"/>
    <w:rsid w:val="00B4375D"/>
    <w:rsid w:val="00B43AB6"/>
    <w:rsid w:val="00B449BD"/>
    <w:rsid w:val="00B50F9A"/>
    <w:rsid w:val="00B53F97"/>
    <w:rsid w:val="00B546A2"/>
    <w:rsid w:val="00B6352F"/>
    <w:rsid w:val="00B63969"/>
    <w:rsid w:val="00B70268"/>
    <w:rsid w:val="00B7383A"/>
    <w:rsid w:val="00B84C1F"/>
    <w:rsid w:val="00BA66BD"/>
    <w:rsid w:val="00BA7D62"/>
    <w:rsid w:val="00BB1AAF"/>
    <w:rsid w:val="00BB3992"/>
    <w:rsid w:val="00BB73DE"/>
    <w:rsid w:val="00BC1D2A"/>
    <w:rsid w:val="00BC5E15"/>
    <w:rsid w:val="00BC7596"/>
    <w:rsid w:val="00BD1789"/>
    <w:rsid w:val="00BD1B99"/>
    <w:rsid w:val="00BD2B83"/>
    <w:rsid w:val="00BD5F1F"/>
    <w:rsid w:val="00BE5832"/>
    <w:rsid w:val="00BE6EB7"/>
    <w:rsid w:val="00BF288B"/>
    <w:rsid w:val="00BF314D"/>
    <w:rsid w:val="00BF62D0"/>
    <w:rsid w:val="00C0211C"/>
    <w:rsid w:val="00C0384F"/>
    <w:rsid w:val="00C05705"/>
    <w:rsid w:val="00C05F05"/>
    <w:rsid w:val="00C10266"/>
    <w:rsid w:val="00C13CD9"/>
    <w:rsid w:val="00C2148C"/>
    <w:rsid w:val="00C226DF"/>
    <w:rsid w:val="00C234EB"/>
    <w:rsid w:val="00C316E1"/>
    <w:rsid w:val="00C348A5"/>
    <w:rsid w:val="00C37ABC"/>
    <w:rsid w:val="00C43189"/>
    <w:rsid w:val="00C44E71"/>
    <w:rsid w:val="00C6063D"/>
    <w:rsid w:val="00C61B33"/>
    <w:rsid w:val="00C62466"/>
    <w:rsid w:val="00C62E72"/>
    <w:rsid w:val="00C65331"/>
    <w:rsid w:val="00C70E97"/>
    <w:rsid w:val="00C7436C"/>
    <w:rsid w:val="00C7482E"/>
    <w:rsid w:val="00C868E8"/>
    <w:rsid w:val="00C87059"/>
    <w:rsid w:val="00C87F57"/>
    <w:rsid w:val="00C93655"/>
    <w:rsid w:val="00C97B83"/>
    <w:rsid w:val="00CA2A81"/>
    <w:rsid w:val="00CA2D60"/>
    <w:rsid w:val="00CA5B45"/>
    <w:rsid w:val="00CA6AE8"/>
    <w:rsid w:val="00CA6F24"/>
    <w:rsid w:val="00CB571B"/>
    <w:rsid w:val="00CC04EB"/>
    <w:rsid w:val="00CC5FDC"/>
    <w:rsid w:val="00CD2302"/>
    <w:rsid w:val="00CD4916"/>
    <w:rsid w:val="00CD67C9"/>
    <w:rsid w:val="00CE3EF0"/>
    <w:rsid w:val="00CE501D"/>
    <w:rsid w:val="00CE5AF5"/>
    <w:rsid w:val="00CF199C"/>
    <w:rsid w:val="00CF1CD0"/>
    <w:rsid w:val="00CF55A5"/>
    <w:rsid w:val="00D01981"/>
    <w:rsid w:val="00D02047"/>
    <w:rsid w:val="00D05520"/>
    <w:rsid w:val="00D05CD6"/>
    <w:rsid w:val="00D105C8"/>
    <w:rsid w:val="00D1715A"/>
    <w:rsid w:val="00D1751A"/>
    <w:rsid w:val="00D24BD8"/>
    <w:rsid w:val="00D262A0"/>
    <w:rsid w:val="00D279B5"/>
    <w:rsid w:val="00D33E1D"/>
    <w:rsid w:val="00D34E00"/>
    <w:rsid w:val="00D35123"/>
    <w:rsid w:val="00D35229"/>
    <w:rsid w:val="00D35C0F"/>
    <w:rsid w:val="00D4227F"/>
    <w:rsid w:val="00D43F50"/>
    <w:rsid w:val="00D502EC"/>
    <w:rsid w:val="00D5182C"/>
    <w:rsid w:val="00D51CCE"/>
    <w:rsid w:val="00D61004"/>
    <w:rsid w:val="00D64A3A"/>
    <w:rsid w:val="00D7077C"/>
    <w:rsid w:val="00D71D69"/>
    <w:rsid w:val="00D75F1C"/>
    <w:rsid w:val="00D77391"/>
    <w:rsid w:val="00D85BDE"/>
    <w:rsid w:val="00D928CB"/>
    <w:rsid w:val="00DA5CE3"/>
    <w:rsid w:val="00DA6185"/>
    <w:rsid w:val="00DA62E0"/>
    <w:rsid w:val="00DB09C3"/>
    <w:rsid w:val="00DB2DE5"/>
    <w:rsid w:val="00DB71BC"/>
    <w:rsid w:val="00DC2478"/>
    <w:rsid w:val="00DC38A3"/>
    <w:rsid w:val="00DC4C6E"/>
    <w:rsid w:val="00DD3092"/>
    <w:rsid w:val="00DD6B37"/>
    <w:rsid w:val="00DD7CDD"/>
    <w:rsid w:val="00DE054F"/>
    <w:rsid w:val="00DE5E56"/>
    <w:rsid w:val="00DF4525"/>
    <w:rsid w:val="00DF6EAE"/>
    <w:rsid w:val="00E01B3E"/>
    <w:rsid w:val="00E0548C"/>
    <w:rsid w:val="00E15554"/>
    <w:rsid w:val="00E2193B"/>
    <w:rsid w:val="00E24099"/>
    <w:rsid w:val="00E25D2B"/>
    <w:rsid w:val="00E37D42"/>
    <w:rsid w:val="00E4077D"/>
    <w:rsid w:val="00E42DAE"/>
    <w:rsid w:val="00E44786"/>
    <w:rsid w:val="00E45727"/>
    <w:rsid w:val="00E45A86"/>
    <w:rsid w:val="00E50B9D"/>
    <w:rsid w:val="00E5315B"/>
    <w:rsid w:val="00E53D53"/>
    <w:rsid w:val="00E56771"/>
    <w:rsid w:val="00E651E6"/>
    <w:rsid w:val="00E81555"/>
    <w:rsid w:val="00E8248C"/>
    <w:rsid w:val="00E9060C"/>
    <w:rsid w:val="00E906CF"/>
    <w:rsid w:val="00E92BC5"/>
    <w:rsid w:val="00E95485"/>
    <w:rsid w:val="00E962B4"/>
    <w:rsid w:val="00EB27D1"/>
    <w:rsid w:val="00EB33FE"/>
    <w:rsid w:val="00ED1C2A"/>
    <w:rsid w:val="00ED56DC"/>
    <w:rsid w:val="00ED6FB3"/>
    <w:rsid w:val="00EE10B1"/>
    <w:rsid w:val="00EE2E89"/>
    <w:rsid w:val="00F127A9"/>
    <w:rsid w:val="00F158D7"/>
    <w:rsid w:val="00F25A52"/>
    <w:rsid w:val="00F26483"/>
    <w:rsid w:val="00F32A97"/>
    <w:rsid w:val="00F34AC3"/>
    <w:rsid w:val="00F36FE2"/>
    <w:rsid w:val="00F379C3"/>
    <w:rsid w:val="00F42B66"/>
    <w:rsid w:val="00F42D1C"/>
    <w:rsid w:val="00F447A0"/>
    <w:rsid w:val="00F46EB8"/>
    <w:rsid w:val="00F50457"/>
    <w:rsid w:val="00F5476A"/>
    <w:rsid w:val="00F57805"/>
    <w:rsid w:val="00F63152"/>
    <w:rsid w:val="00F63536"/>
    <w:rsid w:val="00F64EEB"/>
    <w:rsid w:val="00F72E6A"/>
    <w:rsid w:val="00F77C66"/>
    <w:rsid w:val="00F833F5"/>
    <w:rsid w:val="00F91F29"/>
    <w:rsid w:val="00F9544D"/>
    <w:rsid w:val="00F96043"/>
    <w:rsid w:val="00F96077"/>
    <w:rsid w:val="00F97DA9"/>
    <w:rsid w:val="00FA1608"/>
    <w:rsid w:val="00FA1BE4"/>
    <w:rsid w:val="00FA5BC2"/>
    <w:rsid w:val="00FA76B7"/>
    <w:rsid w:val="00FB43C6"/>
    <w:rsid w:val="00FC0F3C"/>
    <w:rsid w:val="00FC0F94"/>
    <w:rsid w:val="00FC5C28"/>
    <w:rsid w:val="00FD768A"/>
    <w:rsid w:val="00FE15BE"/>
    <w:rsid w:val="00FE16FC"/>
    <w:rsid w:val="00FE1FAF"/>
    <w:rsid w:val="00FE446C"/>
    <w:rsid w:val="00FE5928"/>
    <w:rsid w:val="00FF0EB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F41FE679-C664-4847-854E-7261648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qFormat/>
    <w:pPr>
      <w:keepNext/>
      <w:spacing w:before="240" w:after="240"/>
      <w:outlineLvl w:val="1"/>
    </w:pPr>
    <w:rPr>
      <w:b/>
    </w:rPr>
  </w:style>
  <w:style w:type="paragraph" w:styleId="Heading3">
    <w:name w:val="heading 3"/>
    <w:basedOn w:val="Normal"/>
    <w:next w:val="1"/>
    <w:qFormat/>
    <w:pPr>
      <w:ind w:left="354"/>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99"/>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zezewubie123@gmail.com" TargetMode="External"/><Relationship Id="rId14"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Sheet1!$D$2:$D$3</c:f>
              <c:strCache>
                <c:ptCount val="2"/>
                <c:pt idx="0">
                  <c:v>2019</c:v>
                </c:pt>
                <c:pt idx="1">
                  <c:v>T min.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Sheet1!$C$4:$C$15</c:f>
              <c:strCache>
                <c:ptCount val="12"/>
                <c:pt idx="0">
                  <c:v>Jan </c:v>
                </c:pt>
                <c:pt idx="1">
                  <c:v>Feb </c:v>
                </c:pt>
                <c:pt idx="2">
                  <c:v>Mar </c:v>
                </c:pt>
                <c:pt idx="3">
                  <c:v>Apr </c:v>
                </c:pt>
                <c:pt idx="4">
                  <c:v>May </c:v>
                </c:pt>
                <c:pt idx="5">
                  <c:v>Jun </c:v>
                </c:pt>
                <c:pt idx="6">
                  <c:v>Jul </c:v>
                </c:pt>
                <c:pt idx="7">
                  <c:v>Aug </c:v>
                </c:pt>
                <c:pt idx="8">
                  <c:v>Sep </c:v>
                </c:pt>
                <c:pt idx="9">
                  <c:v>Oct </c:v>
                </c:pt>
                <c:pt idx="10">
                  <c:v>Nov </c:v>
                </c:pt>
                <c:pt idx="11">
                  <c:v>Dec </c:v>
                </c:pt>
              </c:strCache>
            </c:strRef>
          </c:cat>
          <c:val>
            <c:numRef>
              <c:f>Sheet1!$D$4:$D$15</c:f>
              <c:numCache>
                <c:formatCode>General</c:formatCode>
                <c:ptCount val="12"/>
                <c:pt idx="0">
                  <c:v>13.6</c:v>
                </c:pt>
                <c:pt idx="1">
                  <c:v>18.600000000000001</c:v>
                </c:pt>
                <c:pt idx="2">
                  <c:v>21.5</c:v>
                </c:pt>
                <c:pt idx="3">
                  <c:v>24.4</c:v>
                </c:pt>
                <c:pt idx="4">
                  <c:v>21.3</c:v>
                </c:pt>
                <c:pt idx="5">
                  <c:v>19.3</c:v>
                </c:pt>
                <c:pt idx="6">
                  <c:v>16.2</c:v>
                </c:pt>
                <c:pt idx="7">
                  <c:v>15.9</c:v>
                </c:pt>
                <c:pt idx="8">
                  <c:v>18.7</c:v>
                </c:pt>
                <c:pt idx="9">
                  <c:v>15.9</c:v>
                </c:pt>
                <c:pt idx="10">
                  <c:v>14.8</c:v>
                </c:pt>
                <c:pt idx="11">
                  <c:v>13.2</c:v>
                </c:pt>
              </c:numCache>
            </c:numRef>
          </c:val>
          <c:extLst>
            <c:ext xmlns:c16="http://schemas.microsoft.com/office/drawing/2014/chart" uri="{C3380CC4-5D6E-409C-BE32-E72D297353CC}">
              <c16:uniqueId val="{00000000-CAFB-41B2-9B4C-2891220ED467}"/>
            </c:ext>
          </c:extLst>
        </c:ser>
        <c:ser>
          <c:idx val="1"/>
          <c:order val="1"/>
          <c:tx>
            <c:strRef>
              <c:f>Sheet1!$E$2:$E$3</c:f>
              <c:strCache>
                <c:ptCount val="2"/>
                <c:pt idx="0">
                  <c:v>2019</c:v>
                </c:pt>
                <c:pt idx="1">
                  <c:v>T max. </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Sheet1!$C$4:$C$15</c:f>
              <c:strCache>
                <c:ptCount val="12"/>
                <c:pt idx="0">
                  <c:v>Jan </c:v>
                </c:pt>
                <c:pt idx="1">
                  <c:v>Feb </c:v>
                </c:pt>
                <c:pt idx="2">
                  <c:v>Mar </c:v>
                </c:pt>
                <c:pt idx="3">
                  <c:v>Apr </c:v>
                </c:pt>
                <c:pt idx="4">
                  <c:v>May </c:v>
                </c:pt>
                <c:pt idx="5">
                  <c:v>Jun </c:v>
                </c:pt>
                <c:pt idx="6">
                  <c:v>Jul </c:v>
                </c:pt>
                <c:pt idx="7">
                  <c:v>Aug </c:v>
                </c:pt>
                <c:pt idx="8">
                  <c:v>Sep </c:v>
                </c:pt>
                <c:pt idx="9">
                  <c:v>Oct </c:v>
                </c:pt>
                <c:pt idx="10">
                  <c:v>Nov </c:v>
                </c:pt>
                <c:pt idx="11">
                  <c:v>Dec </c:v>
                </c:pt>
              </c:strCache>
            </c:strRef>
          </c:cat>
          <c:val>
            <c:numRef>
              <c:f>Sheet1!$E$4:$E$15</c:f>
              <c:numCache>
                <c:formatCode>General</c:formatCode>
                <c:ptCount val="12"/>
                <c:pt idx="0">
                  <c:v>31.6</c:v>
                </c:pt>
                <c:pt idx="1">
                  <c:v>36.700000000000003</c:v>
                </c:pt>
                <c:pt idx="2">
                  <c:v>38.9</c:v>
                </c:pt>
                <c:pt idx="3">
                  <c:v>41.5</c:v>
                </c:pt>
                <c:pt idx="4">
                  <c:v>41.7</c:v>
                </c:pt>
                <c:pt idx="5">
                  <c:v>37.799999999999997</c:v>
                </c:pt>
                <c:pt idx="6">
                  <c:v>33.6</c:v>
                </c:pt>
                <c:pt idx="7">
                  <c:v>32.299999999999997</c:v>
                </c:pt>
                <c:pt idx="8">
                  <c:v>35.5</c:v>
                </c:pt>
                <c:pt idx="9">
                  <c:v>34.700000000000003</c:v>
                </c:pt>
                <c:pt idx="10">
                  <c:v>33</c:v>
                </c:pt>
                <c:pt idx="11">
                  <c:v>33.299999999999997</c:v>
                </c:pt>
              </c:numCache>
            </c:numRef>
          </c:val>
          <c:extLst>
            <c:ext xmlns:c16="http://schemas.microsoft.com/office/drawing/2014/chart" uri="{C3380CC4-5D6E-409C-BE32-E72D297353CC}">
              <c16:uniqueId val="{00000001-CAFB-41B2-9B4C-2891220ED467}"/>
            </c:ext>
          </c:extLst>
        </c:ser>
        <c:ser>
          <c:idx val="2"/>
          <c:order val="2"/>
          <c:tx>
            <c:strRef>
              <c:f>Sheet1!$F$2:$F$3</c:f>
              <c:strCache>
                <c:ptCount val="2"/>
                <c:pt idx="0">
                  <c:v>2020</c:v>
                </c:pt>
                <c:pt idx="1">
                  <c:v>Tmin. </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Sheet1!$C$4:$C$15</c:f>
              <c:strCache>
                <c:ptCount val="12"/>
                <c:pt idx="0">
                  <c:v>Jan </c:v>
                </c:pt>
                <c:pt idx="1">
                  <c:v>Feb </c:v>
                </c:pt>
                <c:pt idx="2">
                  <c:v>Mar </c:v>
                </c:pt>
                <c:pt idx="3">
                  <c:v>Apr </c:v>
                </c:pt>
                <c:pt idx="4">
                  <c:v>May </c:v>
                </c:pt>
                <c:pt idx="5">
                  <c:v>Jun </c:v>
                </c:pt>
                <c:pt idx="6">
                  <c:v>Jul </c:v>
                </c:pt>
                <c:pt idx="7">
                  <c:v>Aug </c:v>
                </c:pt>
                <c:pt idx="8">
                  <c:v>Sep </c:v>
                </c:pt>
                <c:pt idx="9">
                  <c:v>Oct </c:v>
                </c:pt>
                <c:pt idx="10">
                  <c:v>Nov </c:v>
                </c:pt>
                <c:pt idx="11">
                  <c:v>Dec </c:v>
                </c:pt>
              </c:strCache>
            </c:strRef>
          </c:cat>
          <c:val>
            <c:numRef>
              <c:f>Sheet1!$F$4:$F$15</c:f>
              <c:numCache>
                <c:formatCode>General</c:formatCode>
                <c:ptCount val="12"/>
                <c:pt idx="0">
                  <c:v>12.8</c:v>
                </c:pt>
                <c:pt idx="1">
                  <c:v>15.6</c:v>
                </c:pt>
                <c:pt idx="2">
                  <c:v>24.5</c:v>
                </c:pt>
                <c:pt idx="3">
                  <c:v>24.3</c:v>
                </c:pt>
                <c:pt idx="4">
                  <c:v>23.1</c:v>
                </c:pt>
                <c:pt idx="5">
                  <c:v>22</c:v>
                </c:pt>
                <c:pt idx="6">
                  <c:v>25</c:v>
                </c:pt>
                <c:pt idx="7">
                  <c:v>26.4</c:v>
                </c:pt>
                <c:pt idx="8">
                  <c:v>27.1</c:v>
                </c:pt>
                <c:pt idx="9">
                  <c:v>16</c:v>
                </c:pt>
                <c:pt idx="10">
                  <c:v>14.9</c:v>
                </c:pt>
                <c:pt idx="11">
                  <c:v>0</c:v>
                </c:pt>
              </c:numCache>
            </c:numRef>
          </c:val>
          <c:extLst>
            <c:ext xmlns:c16="http://schemas.microsoft.com/office/drawing/2014/chart" uri="{C3380CC4-5D6E-409C-BE32-E72D297353CC}">
              <c16:uniqueId val="{00000002-CAFB-41B2-9B4C-2891220ED467}"/>
            </c:ext>
          </c:extLst>
        </c:ser>
        <c:ser>
          <c:idx val="3"/>
          <c:order val="3"/>
          <c:tx>
            <c:strRef>
              <c:f>Sheet1!$G$2:$G$3</c:f>
              <c:strCache>
                <c:ptCount val="2"/>
                <c:pt idx="0">
                  <c:v>2020</c:v>
                </c:pt>
                <c:pt idx="1">
                  <c:v>Tmax. </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Sheet1!$C$4:$C$15</c:f>
              <c:strCache>
                <c:ptCount val="12"/>
                <c:pt idx="0">
                  <c:v>Jan </c:v>
                </c:pt>
                <c:pt idx="1">
                  <c:v>Feb </c:v>
                </c:pt>
                <c:pt idx="2">
                  <c:v>Mar </c:v>
                </c:pt>
                <c:pt idx="3">
                  <c:v>Apr </c:v>
                </c:pt>
                <c:pt idx="4">
                  <c:v>May </c:v>
                </c:pt>
                <c:pt idx="5">
                  <c:v>Jun </c:v>
                </c:pt>
                <c:pt idx="6">
                  <c:v>Jul </c:v>
                </c:pt>
                <c:pt idx="7">
                  <c:v>Aug </c:v>
                </c:pt>
                <c:pt idx="8">
                  <c:v>Sep </c:v>
                </c:pt>
                <c:pt idx="9">
                  <c:v>Oct </c:v>
                </c:pt>
                <c:pt idx="10">
                  <c:v>Nov </c:v>
                </c:pt>
                <c:pt idx="11">
                  <c:v>Dec </c:v>
                </c:pt>
              </c:strCache>
            </c:strRef>
          </c:cat>
          <c:val>
            <c:numRef>
              <c:f>Sheet1!$G$4:$G$15</c:f>
              <c:numCache>
                <c:formatCode>General</c:formatCode>
                <c:ptCount val="12"/>
                <c:pt idx="0">
                  <c:v>32.5</c:v>
                </c:pt>
                <c:pt idx="1">
                  <c:v>33.200000000000003</c:v>
                </c:pt>
                <c:pt idx="2">
                  <c:v>36.5</c:v>
                </c:pt>
                <c:pt idx="3">
                  <c:v>37.799999999999997</c:v>
                </c:pt>
                <c:pt idx="4">
                  <c:v>42.3</c:v>
                </c:pt>
                <c:pt idx="5">
                  <c:v>38.5</c:v>
                </c:pt>
                <c:pt idx="6">
                  <c:v>34.200000000000003</c:v>
                </c:pt>
                <c:pt idx="7">
                  <c:v>33.700000000000003</c:v>
                </c:pt>
                <c:pt idx="8">
                  <c:v>36</c:v>
                </c:pt>
                <c:pt idx="9">
                  <c:v>35.1</c:v>
                </c:pt>
                <c:pt idx="10">
                  <c:v>33.9</c:v>
                </c:pt>
                <c:pt idx="11">
                  <c:v>0</c:v>
                </c:pt>
              </c:numCache>
            </c:numRef>
          </c:val>
          <c:extLst>
            <c:ext xmlns:c16="http://schemas.microsoft.com/office/drawing/2014/chart" uri="{C3380CC4-5D6E-409C-BE32-E72D297353CC}">
              <c16:uniqueId val="{00000003-CAFB-41B2-9B4C-2891220ED467}"/>
            </c:ext>
          </c:extLst>
        </c:ser>
        <c:dLbls>
          <c:showLegendKey val="0"/>
          <c:showVal val="0"/>
          <c:showCatName val="0"/>
          <c:showSerName val="0"/>
          <c:showPercent val="0"/>
          <c:showBubbleSize val="0"/>
        </c:dLbls>
        <c:gapWidth val="164"/>
        <c:overlap val="-22"/>
        <c:axId val="149562496"/>
        <c:axId val="149564416"/>
      </c:barChart>
      <c:catAx>
        <c:axId val="1495624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Month of years 2019 and 2020</a:t>
                </a:r>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64416"/>
        <c:crosses val="autoZero"/>
        <c:auto val="1"/>
        <c:lblAlgn val="ctr"/>
        <c:lblOffset val="100"/>
        <c:noMultiLvlLbl val="0"/>
      </c:catAx>
      <c:valAx>
        <c:axId val="149564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62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C023-44CB-4A51-BC2D-5045C6F7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8219</Words>
  <Characters>43809</Characters>
  <Application>Microsoft Office Word</Application>
  <DocSecurity>0</DocSecurity>
  <PresentationFormat/>
  <Lines>1752</Lines>
  <Paragraphs>765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51263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17</cp:revision>
  <cp:lastPrinted>2019-03-29T07:00:00Z</cp:lastPrinted>
  <dcterms:created xsi:type="dcterms:W3CDTF">2024-11-08T08:15:00Z</dcterms:created>
  <dcterms:modified xsi:type="dcterms:W3CDTF">2025-03-01T06:57:00Z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