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8" w:type="dxa"/>
        <w:tblBorders>
          <w:bottom w:val="single" w:sz="36" w:space="0" w:color="auto"/>
          <w:insideH w:val="single" w:sz="2" w:space="0" w:color="auto"/>
        </w:tblBorders>
        <w:tblCellMar>
          <w:left w:w="0" w:type="dxa"/>
          <w:right w:w="0" w:type="dxa"/>
        </w:tblCellMar>
        <w:tblLook w:val="04A0" w:firstRow="1" w:lastRow="0" w:firstColumn="1" w:lastColumn="0" w:noHBand="0" w:noVBand="1"/>
      </w:tblPr>
      <w:tblGrid>
        <w:gridCol w:w="2998"/>
        <w:gridCol w:w="7470"/>
      </w:tblGrid>
      <w:tr w:rsidR="00D83850" w:rsidRPr="00792F8F" w14:paraId="762E9C02" w14:textId="77777777" w:rsidTr="00C24306">
        <w:trPr>
          <w:trHeight w:val="972"/>
        </w:trPr>
        <w:tc>
          <w:tcPr>
            <w:tcW w:w="3410" w:type="dxa"/>
            <w:tcBorders>
              <w:top w:val="nil"/>
              <w:left w:val="nil"/>
              <w:bottom w:val="single" w:sz="36" w:space="0" w:color="auto"/>
              <w:right w:val="nil"/>
            </w:tcBorders>
            <w:hideMark/>
          </w:tcPr>
          <w:p w14:paraId="71A14195" w14:textId="77777777" w:rsidR="00D83850" w:rsidRPr="00792F8F" w:rsidRDefault="00D83850" w:rsidP="00C24306">
            <w:pPr>
              <w:rPr>
                <w:rFonts w:ascii="Times New Roman" w:hAnsi="Times New Roman"/>
                <w:b/>
                <w:i/>
                <w:sz w:val="22"/>
                <w:szCs w:val="22"/>
                <w:lang w:eastAsia="zh-CN"/>
              </w:rPr>
            </w:pPr>
            <w:r w:rsidRPr="00792F8F">
              <w:rPr>
                <w:rFonts w:ascii="Times New Roman" w:hAnsi="Times New Roman"/>
                <w:noProof/>
                <w:sz w:val="22"/>
                <w:szCs w:val="22"/>
                <w:lang w:val="en-US" w:eastAsia="en-US"/>
              </w:rPr>
              <w:drawing>
                <wp:inline distT="0" distB="0" distL="0" distR="0" wp14:anchorId="7523F70E" wp14:editId="7FC9B75D">
                  <wp:extent cx="612000" cy="544496"/>
                  <wp:effectExtent l="0" t="0" r="0" b="8255"/>
                  <wp:docPr id="1802784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544496"/>
                          </a:xfrm>
                          <a:prstGeom prst="rect">
                            <a:avLst/>
                          </a:prstGeom>
                          <a:noFill/>
                          <a:ln>
                            <a:noFill/>
                          </a:ln>
                        </pic:spPr>
                      </pic:pic>
                    </a:graphicData>
                  </a:graphic>
                </wp:inline>
              </w:drawing>
            </w:r>
            <w:r w:rsidRPr="00792F8F">
              <w:rPr>
                <w:rFonts w:ascii="Times New Roman" w:hAnsi="Times New Roman"/>
                <w:b/>
                <w:i/>
                <w:sz w:val="22"/>
                <w:szCs w:val="22"/>
                <w:lang w:val="en-US" w:eastAsia="zh-CN"/>
              </w:rPr>
              <w:t>BNJAR</w:t>
            </w:r>
          </w:p>
        </w:tc>
        <w:tc>
          <w:tcPr>
            <w:tcW w:w="7058" w:type="dxa"/>
            <w:tcBorders>
              <w:top w:val="nil"/>
              <w:left w:val="nil"/>
              <w:bottom w:val="single" w:sz="36" w:space="0" w:color="auto"/>
              <w:right w:val="nil"/>
            </w:tcBorders>
            <w:hideMark/>
          </w:tcPr>
          <w:p w14:paraId="525DDE86" w14:textId="77777777" w:rsidR="00D83850" w:rsidRPr="00792F8F" w:rsidRDefault="00D83850" w:rsidP="00C24306">
            <w:pPr>
              <w:jc w:val="right"/>
              <w:rPr>
                <w:rFonts w:ascii="Times New Roman" w:hAnsi="Times New Roman"/>
                <w:b/>
                <w:i/>
                <w:sz w:val="22"/>
                <w:szCs w:val="22"/>
                <w:lang w:eastAsia="zh-CN"/>
              </w:rPr>
            </w:pPr>
            <w:r w:rsidRPr="00792F8F">
              <w:rPr>
                <w:rFonts w:ascii="Times New Roman" w:hAnsi="Times New Roman"/>
                <w:noProof/>
                <w:sz w:val="22"/>
                <w:szCs w:val="22"/>
                <w:lang w:val="en-US" w:eastAsia="en-US"/>
              </w:rPr>
              <mc:AlternateContent>
                <mc:Choice Requires="wps">
                  <w:drawing>
                    <wp:inline distT="0" distB="0" distL="0" distR="0" wp14:anchorId="788C5E8C" wp14:editId="1C0FC642">
                      <wp:extent cx="4735195" cy="821055"/>
                      <wp:effectExtent l="0" t="0" r="8255" b="0"/>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195" cy="821055"/>
                              </a:xfrm>
                              <a:prstGeom prst="rect">
                                <a:avLst/>
                              </a:prstGeom>
                              <a:solidFill>
                                <a:schemeClr val="accent1">
                                  <a:lumMod val="60000"/>
                                  <a:lumOff val="40000"/>
                                </a:schemeClr>
                              </a:solidFill>
                              <a:ln>
                                <a:noFill/>
                              </a:ln>
                            </wps:spPr>
                            <wps:txbx>
                              <w:txbxContent>
                                <w:p w14:paraId="7B31EFA3" w14:textId="77777777" w:rsidR="00C808EF" w:rsidRPr="008E418E" w:rsidRDefault="00C808EF" w:rsidP="00C808EF">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45C34031" w14:textId="3D14578A" w:rsidR="00C808EF" w:rsidRPr="008E418E" w:rsidRDefault="00C808EF" w:rsidP="00C808EF">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5</w:t>
                                  </w:r>
                                  <w:r w:rsidRPr="008E418E">
                                    <w:rPr>
                                      <w:rStyle w:val="Emphasis"/>
                                      <w:rFonts w:ascii="Times New Roman" w:hAnsi="Times New Roman"/>
                                      <w:i w:val="0"/>
                                      <w:iCs w:val="0"/>
                                      <w:color w:val="000000"/>
                                      <w:sz w:val="24"/>
                                      <w:szCs w:val="24"/>
                                      <w:lang w:val="en-US" w:eastAsia="en-US" w:bidi="fa-IR"/>
                                    </w:rPr>
                                    <w:t>, Iss</w:t>
                                  </w:r>
                                  <w:r w:rsidR="009A466B">
                                    <w:rPr>
                                      <w:rStyle w:val="Emphasis"/>
                                      <w:rFonts w:ascii="Times New Roman" w:hAnsi="Times New Roman"/>
                                      <w:i w:val="0"/>
                                      <w:iCs w:val="0"/>
                                      <w:color w:val="000000"/>
                                      <w:sz w:val="24"/>
                                      <w:szCs w:val="24"/>
                                      <w:lang w:val="en-US" w:eastAsia="en-US" w:bidi="fa-IR"/>
                                    </w:rPr>
                                    <w:t>ue 1, June, 2024, pp. 8-15</w:t>
                                  </w:r>
                                </w:p>
                                <w:p w14:paraId="6E827AEE" w14:textId="77777777" w:rsidR="00C808EF" w:rsidRPr="008E418E" w:rsidRDefault="00C808EF" w:rsidP="00C808EF">
                                  <w:pPr>
                                    <w:jc w:val="center"/>
                                    <w:rPr>
                                      <w:rFonts w:ascii="Times New Roman" w:hAnsi="Times New Roman"/>
                                      <w:color w:val="000000"/>
                                      <w:sz w:val="24"/>
                                      <w:szCs w:val="24"/>
                                      <w:lang w:val="en-US" w:eastAsia="en-US" w:bidi="fa-IR"/>
                                    </w:rPr>
                                  </w:pPr>
                                </w:p>
                                <w:p w14:paraId="1EB2E237" w14:textId="77777777" w:rsidR="00C808EF" w:rsidRPr="008E418E" w:rsidRDefault="00C808EF" w:rsidP="00C808EF">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1432883D" w14:textId="77777777" w:rsidR="007E4007" w:rsidRDefault="007E4007" w:rsidP="00D83850">
                                  <w:pPr>
                                    <w:jc w:val="center"/>
                                    <w:rPr>
                                      <w:rFonts w:ascii="Arial" w:hAnsi="Arial" w:cs="Arial"/>
                                      <w:b/>
                                      <w:bCs/>
                                      <w:i/>
                                      <w:iCs/>
                                      <w:sz w:val="16"/>
                                      <w:szCs w:val="16"/>
                                      <w:lang w:val="en-US"/>
                                    </w:rPr>
                                  </w:pPr>
                                </w:p>
                              </w:txbxContent>
                            </wps:txbx>
                            <wps:bodyPr rot="0" vert="horz" wrap="square" lIns="91440" tIns="45720" rIns="91440" bIns="45720" anchor="t" anchorCtr="0" upright="1">
                              <a:noAutofit/>
                            </wps:bodyPr>
                          </wps:wsp>
                        </a:graphicData>
                      </a:graphic>
                    </wp:inline>
                  </w:drawing>
                </mc:Choice>
                <mc:Fallback>
                  <w:pict>
                    <v:shapetype w14:anchorId="788C5E8C" id="_x0000_t202" coordsize="21600,21600" o:spt="202" path="m,l,21600r21600,l21600,xe">
                      <v:stroke joinstyle="miter"/>
                      <v:path gradientshapeok="t" o:connecttype="rect"/>
                    </v:shapetype>
                    <v:shape id="文本框 7" o:spid="_x0000_s1026" type="#_x0000_t202" style="width:372.8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" fillcolor="#9cc2e5 [1940]" stroked="f">
                      <v:textbox>
                        <w:txbxContent>
                          <w:p w14:paraId="7B31EFA3" w14:textId="77777777" w:rsidR="00C808EF" w:rsidRPr="008E418E" w:rsidRDefault="00C808EF" w:rsidP="00C808EF">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45C34031" w14:textId="3D14578A" w:rsidR="00C808EF" w:rsidRPr="008E418E" w:rsidRDefault="00C808EF" w:rsidP="00C808EF">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5</w:t>
                            </w:r>
                            <w:r w:rsidRPr="008E418E">
                              <w:rPr>
                                <w:rStyle w:val="Emphasis"/>
                                <w:rFonts w:ascii="Times New Roman" w:hAnsi="Times New Roman"/>
                                <w:i w:val="0"/>
                                <w:iCs w:val="0"/>
                                <w:color w:val="000000"/>
                                <w:sz w:val="24"/>
                                <w:szCs w:val="24"/>
                                <w:lang w:val="en-US" w:eastAsia="en-US" w:bidi="fa-IR"/>
                              </w:rPr>
                              <w:t>, Iss</w:t>
                            </w:r>
                            <w:r w:rsidR="009A466B">
                              <w:rPr>
                                <w:rStyle w:val="Emphasis"/>
                                <w:rFonts w:ascii="Times New Roman" w:hAnsi="Times New Roman"/>
                                <w:i w:val="0"/>
                                <w:iCs w:val="0"/>
                                <w:color w:val="000000"/>
                                <w:sz w:val="24"/>
                                <w:szCs w:val="24"/>
                                <w:lang w:val="en-US" w:eastAsia="en-US" w:bidi="fa-IR"/>
                              </w:rPr>
                              <w:t>ue 1, June, 2024, pp. 8-15</w:t>
                            </w:r>
                          </w:p>
                          <w:p w14:paraId="6E827AEE" w14:textId="77777777" w:rsidR="00C808EF" w:rsidRPr="008E418E" w:rsidRDefault="00C808EF" w:rsidP="00C808EF">
                            <w:pPr>
                              <w:jc w:val="center"/>
                              <w:rPr>
                                <w:rFonts w:ascii="Times New Roman" w:hAnsi="Times New Roman"/>
                                <w:color w:val="000000"/>
                                <w:sz w:val="24"/>
                                <w:szCs w:val="24"/>
                                <w:lang w:val="en-US" w:eastAsia="en-US" w:bidi="fa-IR"/>
                              </w:rPr>
                            </w:pPr>
                          </w:p>
                          <w:p w14:paraId="1EB2E237" w14:textId="77777777" w:rsidR="00C808EF" w:rsidRPr="008E418E" w:rsidRDefault="00C808EF" w:rsidP="00C808EF">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1432883D" w14:textId="77777777" w:rsidR="007E4007" w:rsidRDefault="007E4007" w:rsidP="00D83850">
                            <w:pPr>
                              <w:jc w:val="center"/>
                              <w:rPr>
                                <w:rFonts w:ascii="Arial" w:hAnsi="Arial" w:cs="Arial"/>
                                <w:b/>
                                <w:bCs/>
                                <w:i/>
                                <w:iCs/>
                                <w:sz w:val="16"/>
                                <w:szCs w:val="16"/>
                                <w:lang w:val="en-US"/>
                              </w:rPr>
                            </w:pPr>
                          </w:p>
                        </w:txbxContent>
                      </v:textbox>
                      <w10:anchorlock/>
                    </v:shape>
                  </w:pict>
                </mc:Fallback>
              </mc:AlternateContent>
            </w:r>
          </w:p>
        </w:tc>
      </w:tr>
    </w:tbl>
    <w:p w14:paraId="4B5E2A15" w14:textId="77777777" w:rsidR="00006DAD" w:rsidRPr="00792F8F" w:rsidRDefault="00006DAD" w:rsidP="00006DAD">
      <w:pPr>
        <w:tabs>
          <w:tab w:val="left" w:pos="9500"/>
        </w:tabs>
        <w:rPr>
          <w:rFonts w:ascii="Times New Roman" w:hAnsi="Times New Roman"/>
          <w:b/>
          <w:i/>
          <w:sz w:val="22"/>
          <w:szCs w:val="22"/>
          <w:lang w:eastAsia="zh-CN"/>
        </w:rPr>
      </w:pPr>
      <w:r w:rsidRPr="00792F8F">
        <w:rPr>
          <w:rFonts w:ascii="Times New Roman" w:hAnsi="Times New Roman"/>
          <w:b/>
          <w:i/>
          <w:sz w:val="22"/>
          <w:szCs w:val="22"/>
          <w:lang w:eastAsia="zh-CN"/>
        </w:rPr>
        <w:tab/>
      </w:r>
    </w:p>
    <w:tbl>
      <w:tblPr>
        <w:tblW w:w="10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97"/>
        <w:gridCol w:w="270"/>
        <w:gridCol w:w="5846"/>
        <w:gridCol w:w="727"/>
      </w:tblGrid>
      <w:tr w:rsidR="00006DAD" w:rsidRPr="00792F8F" w14:paraId="0172C78E" w14:textId="77777777" w:rsidTr="002A4615">
        <w:trPr>
          <w:trHeight w:val="253"/>
        </w:trPr>
        <w:tc>
          <w:tcPr>
            <w:tcW w:w="9713" w:type="dxa"/>
            <w:gridSpan w:val="3"/>
            <w:tcBorders>
              <w:bottom w:val="nil"/>
              <w:right w:val="nil"/>
            </w:tcBorders>
          </w:tcPr>
          <w:p w14:paraId="68CDFB29" w14:textId="77777777" w:rsidR="00195BA5" w:rsidRPr="00792F8F" w:rsidRDefault="00195BA5" w:rsidP="00195BA5">
            <w:pPr>
              <w:keepNext/>
              <w:ind w:left="432"/>
              <w:jc w:val="center"/>
              <w:outlineLvl w:val="0"/>
              <w:rPr>
                <w:rFonts w:eastAsia="Times New Roman" w:cs="Calibri"/>
                <w:b/>
                <w:bCs/>
                <w:kern w:val="32"/>
                <w:sz w:val="22"/>
                <w:szCs w:val="22"/>
                <w:lang w:val="x-none" w:eastAsia="x-none"/>
              </w:rPr>
            </w:pPr>
            <w:r w:rsidRPr="00792F8F">
              <w:rPr>
                <w:rFonts w:eastAsia="Times New Roman" w:cs="Calibri"/>
                <w:b/>
                <w:bCs/>
                <w:kern w:val="32"/>
                <w:sz w:val="22"/>
                <w:szCs w:val="22"/>
                <w:lang w:val="x-none" w:eastAsia="x-none"/>
              </w:rPr>
              <w:t>Evaluation of Locally Available Botanical Extracts for the Management of Cochineal (Dactylopius coccus C.) Insect in Eastern Amhara, Ethiopia</w:t>
            </w:r>
          </w:p>
          <w:p w14:paraId="7681358D" w14:textId="29CE4230" w:rsidR="00824D59" w:rsidRPr="00792F8F" w:rsidRDefault="00824D59" w:rsidP="00637E8D">
            <w:pPr>
              <w:keepNext/>
              <w:ind w:left="432"/>
              <w:jc w:val="center"/>
              <w:outlineLvl w:val="0"/>
              <w:rPr>
                <w:rFonts w:eastAsia="Times New Roman" w:cs="Calibri"/>
                <w:b/>
                <w:bCs/>
                <w:kern w:val="32"/>
                <w:sz w:val="22"/>
                <w:szCs w:val="22"/>
                <w:lang w:val="en-US" w:eastAsia="x-none"/>
              </w:rPr>
            </w:pPr>
          </w:p>
        </w:tc>
        <w:tc>
          <w:tcPr>
            <w:tcW w:w="727" w:type="dxa"/>
            <w:tcBorders>
              <w:left w:val="nil"/>
              <w:bottom w:val="nil"/>
            </w:tcBorders>
          </w:tcPr>
          <w:p w14:paraId="55F05ED4" w14:textId="77777777" w:rsidR="00006DAD" w:rsidRPr="00792F8F" w:rsidRDefault="00006DAD" w:rsidP="00F82AEC">
            <w:pPr>
              <w:rPr>
                <w:rFonts w:ascii="Times New Roman" w:hAnsi="Times New Roman"/>
                <w:b/>
                <w:sz w:val="22"/>
                <w:szCs w:val="22"/>
                <w:lang w:val="en-US" w:eastAsia="zh-CN"/>
              </w:rPr>
            </w:pPr>
          </w:p>
        </w:tc>
      </w:tr>
      <w:tr w:rsidR="00867A19" w:rsidRPr="00792F8F" w14:paraId="0CDE813C" w14:textId="77777777" w:rsidTr="002A4615">
        <w:trPr>
          <w:trHeight w:val="661"/>
        </w:trPr>
        <w:tc>
          <w:tcPr>
            <w:tcW w:w="10440" w:type="dxa"/>
            <w:gridSpan w:val="4"/>
            <w:tcBorders>
              <w:top w:val="nil"/>
              <w:bottom w:val="single" w:sz="4" w:space="0" w:color="auto"/>
            </w:tcBorders>
          </w:tcPr>
          <w:p w14:paraId="5E4EB605" w14:textId="77777777" w:rsidR="00DE04DD" w:rsidRPr="00792F8F" w:rsidRDefault="00DE04DD" w:rsidP="00DE04DD">
            <w:pPr>
              <w:widowControl w:val="0"/>
              <w:autoSpaceDE w:val="0"/>
              <w:autoSpaceDN w:val="0"/>
              <w:spacing w:before="240"/>
              <w:rPr>
                <w:rFonts w:eastAsia="Times New Roman" w:cs="Calibri"/>
                <w:i/>
                <w:iCs/>
                <w:sz w:val="22"/>
                <w:szCs w:val="22"/>
              </w:rPr>
            </w:pPr>
            <w:r w:rsidRPr="00792F8F">
              <w:rPr>
                <w:rFonts w:eastAsia="Times New Roman" w:cs="Calibri"/>
                <w:i/>
                <w:iCs/>
                <w:sz w:val="22"/>
                <w:szCs w:val="22"/>
              </w:rPr>
              <w:t>Zemenu Endalew</w:t>
            </w:r>
            <w:r w:rsidRPr="00792F8F">
              <w:rPr>
                <w:rFonts w:eastAsia="Times New Roman" w:cs="Calibri"/>
                <w:i/>
                <w:iCs/>
                <w:sz w:val="22"/>
                <w:szCs w:val="22"/>
                <w:vertAlign w:val="superscript"/>
              </w:rPr>
              <w:t>1</w:t>
            </w:r>
            <w:r w:rsidRPr="00792F8F">
              <w:rPr>
                <w:rFonts w:eastAsia="Times New Roman" w:cs="Calibri"/>
                <w:i/>
                <w:iCs/>
                <w:sz w:val="22"/>
                <w:szCs w:val="22"/>
              </w:rPr>
              <w:t>*, and Gizachew Haylemariam</w:t>
            </w:r>
            <w:r w:rsidRPr="00792F8F">
              <w:rPr>
                <w:rFonts w:eastAsia="Times New Roman" w:cs="Calibri"/>
                <w:i/>
                <w:iCs/>
                <w:sz w:val="22"/>
                <w:szCs w:val="22"/>
                <w:vertAlign w:val="superscript"/>
              </w:rPr>
              <w:t>2</w:t>
            </w:r>
          </w:p>
          <w:p w14:paraId="0CA9CCB7" w14:textId="77777777" w:rsidR="00DE04DD" w:rsidRPr="00792F8F" w:rsidRDefault="00DE04DD" w:rsidP="00DE04DD">
            <w:pPr>
              <w:widowControl w:val="0"/>
              <w:autoSpaceDE w:val="0"/>
              <w:autoSpaceDN w:val="0"/>
              <w:rPr>
                <w:rFonts w:eastAsia="Times New Roman" w:cs="Calibri"/>
                <w:i/>
                <w:iCs/>
                <w:sz w:val="22"/>
                <w:szCs w:val="22"/>
              </w:rPr>
            </w:pPr>
            <w:r w:rsidRPr="00792F8F">
              <w:rPr>
                <w:rFonts w:eastAsia="Times New Roman" w:cs="Calibri"/>
                <w:i/>
                <w:iCs/>
                <w:sz w:val="22"/>
                <w:szCs w:val="22"/>
                <w:vertAlign w:val="superscript"/>
              </w:rPr>
              <w:t>1</w:t>
            </w:r>
            <w:r w:rsidRPr="00792F8F">
              <w:rPr>
                <w:rFonts w:eastAsia="Times New Roman" w:cs="Calibri"/>
                <w:i/>
                <w:iCs/>
                <w:sz w:val="22"/>
                <w:szCs w:val="22"/>
              </w:rPr>
              <w:t>*Adet Agricultural Research Center/ Woramit Horticultural Crop Research and Training Sub Center, P.O.Box 8, Bahir Dar, Ethiopia</w:t>
            </w:r>
          </w:p>
          <w:p w14:paraId="691F355C" w14:textId="77777777" w:rsidR="00DE04DD" w:rsidRPr="00792F8F" w:rsidRDefault="00DE04DD" w:rsidP="00DE04DD">
            <w:pPr>
              <w:widowControl w:val="0"/>
              <w:autoSpaceDE w:val="0"/>
              <w:autoSpaceDN w:val="0"/>
              <w:rPr>
                <w:rFonts w:eastAsia="Times New Roman" w:cs="Calibri"/>
                <w:i/>
                <w:iCs/>
                <w:sz w:val="22"/>
                <w:szCs w:val="22"/>
              </w:rPr>
            </w:pPr>
            <w:r w:rsidRPr="00792F8F">
              <w:rPr>
                <w:rFonts w:eastAsia="Times New Roman" w:cs="Calibri"/>
                <w:i/>
                <w:iCs/>
                <w:sz w:val="22"/>
                <w:szCs w:val="22"/>
                <w:vertAlign w:val="superscript"/>
              </w:rPr>
              <w:t>2</w:t>
            </w:r>
            <w:r w:rsidRPr="00792F8F">
              <w:rPr>
                <w:rFonts w:eastAsia="Times New Roman" w:cs="Calibri"/>
                <w:i/>
                <w:iCs/>
                <w:sz w:val="22"/>
                <w:szCs w:val="22"/>
              </w:rPr>
              <w:t>Sekota dry land Agricultural Research Center, P.O.Box 62, Sekota, Ethiopia</w:t>
            </w:r>
          </w:p>
          <w:p w14:paraId="6D4F030E" w14:textId="77777777" w:rsidR="00DE04DD" w:rsidRPr="00792F8F" w:rsidRDefault="00DE04DD" w:rsidP="00DE04DD">
            <w:pPr>
              <w:widowControl w:val="0"/>
              <w:autoSpaceDE w:val="0"/>
              <w:autoSpaceDN w:val="0"/>
              <w:rPr>
                <w:rFonts w:eastAsia="Times New Roman" w:cs="Calibri"/>
                <w:i/>
                <w:iCs/>
                <w:sz w:val="22"/>
                <w:szCs w:val="22"/>
              </w:rPr>
            </w:pPr>
            <w:r w:rsidRPr="00792F8F">
              <w:rPr>
                <w:rFonts w:eastAsia="Times New Roman" w:cs="Calibri"/>
                <w:i/>
                <w:iCs/>
                <w:sz w:val="22"/>
                <w:szCs w:val="22"/>
              </w:rPr>
              <w:t xml:space="preserve">*Corresponding author; E-mail: </w:t>
            </w:r>
            <w:hyperlink r:id="rId9" w:history="1">
              <w:r w:rsidRPr="00792F8F">
                <w:rPr>
                  <w:rFonts w:eastAsia="Times New Roman" w:cs="Calibri"/>
                  <w:i/>
                  <w:iCs/>
                  <w:sz w:val="22"/>
                  <w:szCs w:val="22"/>
                </w:rPr>
                <w:t>zemenu16@gmail.com</w:t>
              </w:r>
            </w:hyperlink>
            <w:r w:rsidRPr="00792F8F">
              <w:rPr>
                <w:rFonts w:eastAsia="Times New Roman" w:cs="Calibri"/>
                <w:i/>
                <w:iCs/>
                <w:sz w:val="22"/>
                <w:szCs w:val="22"/>
              </w:rPr>
              <w:t xml:space="preserve"> </w:t>
            </w:r>
          </w:p>
          <w:p w14:paraId="33F659C4" w14:textId="6D10795B" w:rsidR="00867A19" w:rsidRPr="00792F8F" w:rsidRDefault="00867A19" w:rsidP="00F64F16">
            <w:pPr>
              <w:spacing w:before="240" w:line="276" w:lineRule="auto"/>
              <w:contextualSpacing/>
              <w:rPr>
                <w:rFonts w:ascii="Times New Roman" w:hAnsi="Times New Roman"/>
                <w:sz w:val="22"/>
                <w:szCs w:val="22"/>
                <w:vertAlign w:val="superscript"/>
                <w:lang w:val="en-US" w:eastAsia="zh-CN"/>
              </w:rPr>
            </w:pPr>
          </w:p>
        </w:tc>
      </w:tr>
      <w:tr w:rsidR="00006DAD" w:rsidRPr="00792F8F" w14:paraId="58960724" w14:textId="77777777" w:rsidTr="002A4615">
        <w:trPr>
          <w:trHeight w:val="661"/>
        </w:trPr>
        <w:tc>
          <w:tcPr>
            <w:tcW w:w="10440" w:type="dxa"/>
            <w:gridSpan w:val="4"/>
            <w:tcBorders>
              <w:top w:val="nil"/>
              <w:bottom w:val="single" w:sz="4" w:space="0" w:color="auto"/>
            </w:tcBorders>
          </w:tcPr>
          <w:p w14:paraId="4F1083C8" w14:textId="77777777" w:rsidR="00006DAD" w:rsidRPr="00792F8F" w:rsidRDefault="00006DAD" w:rsidP="002A4615">
            <w:pPr>
              <w:rPr>
                <w:rFonts w:ascii="Times New Roman" w:hAnsi="Times New Roman"/>
                <w:sz w:val="22"/>
                <w:szCs w:val="22"/>
                <w:vertAlign w:val="superscript"/>
                <w:lang w:val="en-US" w:eastAsia="zh-CN"/>
              </w:rPr>
            </w:pPr>
          </w:p>
          <w:p w14:paraId="479C7735" w14:textId="77777777" w:rsidR="00006DAD" w:rsidRPr="00792F8F" w:rsidRDefault="00006DAD" w:rsidP="002A4615">
            <w:pPr>
              <w:rPr>
                <w:rFonts w:ascii="Times New Roman" w:hAnsi="Times New Roman"/>
                <w:sz w:val="22"/>
                <w:szCs w:val="22"/>
                <w:lang w:val="en-US" w:eastAsia="zh-CN"/>
              </w:rPr>
            </w:pPr>
            <w:r w:rsidRPr="00B24215">
              <w:rPr>
                <w:rFonts w:ascii="Times New Roman" w:hAnsi="Times New Roman"/>
                <w:sz w:val="22"/>
                <w:szCs w:val="22"/>
                <w:lang w:val="en-US" w:eastAsia="zh-CN"/>
              </w:rPr>
              <w:t>Copyright: ©2024 The author(s). This article is published by BNJAR and is licensed under the CC BY 4.0 license (http://creativecommons.org/licenses/by/4.0/).</w:t>
            </w:r>
          </w:p>
        </w:tc>
      </w:tr>
      <w:tr w:rsidR="00006DAD" w:rsidRPr="00792F8F" w14:paraId="3D07A2C1" w14:textId="77777777" w:rsidTr="002A4615">
        <w:trPr>
          <w:trHeight w:val="152"/>
        </w:trPr>
        <w:tc>
          <w:tcPr>
            <w:tcW w:w="3597" w:type="dxa"/>
            <w:tcBorders>
              <w:left w:val="nil"/>
              <w:bottom w:val="single" w:sz="4" w:space="0" w:color="auto"/>
              <w:right w:val="nil"/>
            </w:tcBorders>
            <w:vAlign w:val="center"/>
          </w:tcPr>
          <w:p w14:paraId="0E9CD695" w14:textId="77777777" w:rsidR="00006DAD" w:rsidRPr="00792F8F" w:rsidRDefault="00006DAD" w:rsidP="002A4615">
            <w:pPr>
              <w:rPr>
                <w:rFonts w:ascii="Times New Roman" w:hAnsi="Times New Roman"/>
                <w:b/>
                <w:iCs/>
                <w:sz w:val="22"/>
                <w:szCs w:val="22"/>
                <w:lang w:eastAsia="zh-CN"/>
              </w:rPr>
            </w:pPr>
          </w:p>
          <w:p w14:paraId="31E0D830" w14:textId="2C24FC4A" w:rsidR="00006DAD" w:rsidRPr="00792F8F" w:rsidRDefault="00006DAD" w:rsidP="002A4615">
            <w:pPr>
              <w:rPr>
                <w:rFonts w:ascii="Times New Roman" w:hAnsi="Times New Roman"/>
                <w:b/>
                <w:iCs/>
                <w:sz w:val="22"/>
                <w:szCs w:val="22"/>
                <w:lang w:eastAsia="zh-CN"/>
              </w:rPr>
            </w:pPr>
          </w:p>
        </w:tc>
        <w:tc>
          <w:tcPr>
            <w:tcW w:w="270" w:type="dxa"/>
            <w:tcBorders>
              <w:left w:val="nil"/>
              <w:bottom w:val="nil"/>
              <w:right w:val="nil"/>
            </w:tcBorders>
          </w:tcPr>
          <w:p w14:paraId="19D27CE9" w14:textId="77777777" w:rsidR="00006DAD" w:rsidRPr="00792F8F" w:rsidRDefault="00006DAD" w:rsidP="002A4615">
            <w:pPr>
              <w:jc w:val="center"/>
              <w:rPr>
                <w:rFonts w:ascii="Times New Roman" w:hAnsi="Times New Roman"/>
                <w:b/>
                <w:iCs/>
                <w:sz w:val="22"/>
                <w:szCs w:val="22"/>
                <w:lang w:eastAsia="zh-CN"/>
              </w:rPr>
            </w:pPr>
          </w:p>
        </w:tc>
        <w:tc>
          <w:tcPr>
            <w:tcW w:w="6573" w:type="dxa"/>
            <w:gridSpan w:val="2"/>
            <w:tcBorders>
              <w:left w:val="nil"/>
              <w:bottom w:val="single" w:sz="4" w:space="0" w:color="auto"/>
              <w:right w:val="nil"/>
            </w:tcBorders>
            <w:vAlign w:val="center"/>
          </w:tcPr>
          <w:p w14:paraId="3B0EB775" w14:textId="77777777" w:rsidR="00006DAD" w:rsidRPr="00792F8F" w:rsidRDefault="00006DAD" w:rsidP="002A4615">
            <w:pPr>
              <w:rPr>
                <w:rFonts w:ascii="Times New Roman" w:hAnsi="Times New Roman"/>
                <w:b/>
                <w:iCs/>
                <w:sz w:val="22"/>
                <w:szCs w:val="22"/>
                <w:lang w:eastAsia="zh-CN"/>
              </w:rPr>
            </w:pPr>
          </w:p>
          <w:p w14:paraId="3EA0E1EA" w14:textId="77777777" w:rsidR="00006DAD" w:rsidRPr="00792F8F" w:rsidRDefault="00006DAD" w:rsidP="002A4615">
            <w:pPr>
              <w:rPr>
                <w:rFonts w:ascii="Times New Roman" w:hAnsi="Times New Roman"/>
                <w:b/>
                <w:iCs/>
                <w:sz w:val="22"/>
                <w:szCs w:val="22"/>
                <w:lang w:eastAsia="zh-CN"/>
              </w:rPr>
            </w:pPr>
            <w:r w:rsidRPr="00792F8F">
              <w:rPr>
                <w:rFonts w:ascii="Times New Roman" w:hAnsi="Times New Roman"/>
                <w:b/>
                <w:iCs/>
                <w:sz w:val="22"/>
                <w:szCs w:val="22"/>
                <w:lang w:eastAsia="zh-CN"/>
              </w:rPr>
              <w:t>ABSTRACT</w:t>
            </w:r>
          </w:p>
        </w:tc>
      </w:tr>
      <w:tr w:rsidR="00006DAD" w:rsidRPr="00792F8F" w14:paraId="050370C5" w14:textId="77777777" w:rsidTr="007D0065">
        <w:trPr>
          <w:trHeight w:val="50"/>
        </w:trPr>
        <w:tc>
          <w:tcPr>
            <w:tcW w:w="3597" w:type="dxa"/>
            <w:tcBorders>
              <w:left w:val="nil"/>
              <w:bottom w:val="nil"/>
              <w:right w:val="nil"/>
            </w:tcBorders>
            <w:vAlign w:val="center"/>
          </w:tcPr>
          <w:p w14:paraId="68FB8A4C" w14:textId="77777777" w:rsidR="00006DAD" w:rsidRPr="00792F8F" w:rsidRDefault="00006DAD" w:rsidP="002A4615">
            <w:pPr>
              <w:rPr>
                <w:rFonts w:ascii="Times New Roman" w:hAnsi="Times New Roman"/>
                <w:b/>
                <w:iCs/>
                <w:sz w:val="22"/>
                <w:szCs w:val="22"/>
                <w:lang w:eastAsia="zh-CN"/>
              </w:rPr>
            </w:pPr>
          </w:p>
        </w:tc>
        <w:tc>
          <w:tcPr>
            <w:tcW w:w="270" w:type="dxa"/>
            <w:tcBorders>
              <w:top w:val="nil"/>
              <w:left w:val="nil"/>
              <w:bottom w:val="nil"/>
              <w:right w:val="nil"/>
            </w:tcBorders>
          </w:tcPr>
          <w:p w14:paraId="14F56AB1" w14:textId="77777777" w:rsidR="00006DAD" w:rsidRPr="00792F8F" w:rsidRDefault="00006DAD" w:rsidP="002A4615">
            <w:pPr>
              <w:jc w:val="center"/>
              <w:rPr>
                <w:rFonts w:ascii="Times New Roman" w:hAnsi="Times New Roman"/>
                <w:b/>
                <w:iCs/>
                <w:sz w:val="22"/>
                <w:szCs w:val="22"/>
                <w:lang w:eastAsia="zh-CN"/>
              </w:rPr>
            </w:pPr>
          </w:p>
        </w:tc>
        <w:tc>
          <w:tcPr>
            <w:tcW w:w="6573" w:type="dxa"/>
            <w:gridSpan w:val="2"/>
            <w:tcBorders>
              <w:left w:val="nil"/>
              <w:bottom w:val="nil"/>
              <w:right w:val="nil"/>
            </w:tcBorders>
            <w:vAlign w:val="center"/>
          </w:tcPr>
          <w:p w14:paraId="260ABD0D" w14:textId="77777777" w:rsidR="00006DAD" w:rsidRPr="00792F8F" w:rsidRDefault="00006DAD" w:rsidP="002A4615">
            <w:pPr>
              <w:rPr>
                <w:rFonts w:ascii="Times New Roman" w:hAnsi="Times New Roman"/>
                <w:b/>
                <w:iCs/>
                <w:sz w:val="22"/>
                <w:szCs w:val="22"/>
                <w:lang w:eastAsia="zh-CN"/>
              </w:rPr>
            </w:pPr>
          </w:p>
        </w:tc>
      </w:tr>
      <w:tr w:rsidR="00006DAD" w:rsidRPr="00792F8F" w14:paraId="6F38BE60" w14:textId="77777777" w:rsidTr="002A4615">
        <w:trPr>
          <w:trHeight w:val="441"/>
        </w:trPr>
        <w:tc>
          <w:tcPr>
            <w:tcW w:w="3597" w:type="dxa"/>
            <w:tcBorders>
              <w:top w:val="nil"/>
              <w:right w:val="nil"/>
            </w:tcBorders>
          </w:tcPr>
          <w:p w14:paraId="29DA4E0B" w14:textId="14B72AAF" w:rsidR="00760D68" w:rsidRPr="00792F8F" w:rsidRDefault="00A60743" w:rsidP="00760D68">
            <w:pPr>
              <w:rPr>
                <w:rFonts w:ascii="Times New Roman" w:hAnsi="Times New Roman"/>
                <w:b/>
                <w:iCs/>
                <w:sz w:val="22"/>
                <w:szCs w:val="22"/>
                <w:lang w:val="en-US" w:eastAsia="zh-CN"/>
              </w:rPr>
            </w:pPr>
            <w:r w:rsidRPr="00792F8F">
              <w:rPr>
                <w:rFonts w:ascii="Times New Roman" w:hAnsi="Times New Roman"/>
                <w:b/>
                <w:iCs/>
                <w:sz w:val="22"/>
                <w:szCs w:val="22"/>
                <w:lang w:val="en-US" w:eastAsia="zh-CN"/>
              </w:rPr>
              <w:t xml:space="preserve">Received: </w:t>
            </w:r>
            <w:r w:rsidRPr="00B24215">
              <w:rPr>
                <w:rFonts w:ascii="Times New Roman" w:hAnsi="Times New Roman"/>
                <w:bCs/>
                <w:iCs/>
                <w:sz w:val="22"/>
                <w:szCs w:val="22"/>
                <w:lang w:val="en-US" w:eastAsia="zh-CN"/>
              </w:rPr>
              <w:t>February 17</w:t>
            </w:r>
            <w:r w:rsidR="00760D68" w:rsidRPr="00B24215">
              <w:rPr>
                <w:rFonts w:ascii="Times New Roman" w:hAnsi="Times New Roman"/>
                <w:bCs/>
                <w:iCs/>
                <w:sz w:val="22"/>
                <w:szCs w:val="22"/>
                <w:lang w:val="en-US" w:eastAsia="zh-CN"/>
              </w:rPr>
              <w:t>, 2024</w:t>
            </w:r>
          </w:p>
          <w:p w14:paraId="36F0D829" w14:textId="3CE72AE3" w:rsidR="00760D68" w:rsidRPr="00792F8F" w:rsidRDefault="00A60743" w:rsidP="00760D68">
            <w:pPr>
              <w:rPr>
                <w:rFonts w:ascii="Times New Roman" w:hAnsi="Times New Roman"/>
                <w:iCs/>
                <w:sz w:val="22"/>
                <w:szCs w:val="22"/>
                <w:lang w:val="en-US" w:eastAsia="zh-CN"/>
              </w:rPr>
            </w:pPr>
            <w:r w:rsidRPr="00792F8F">
              <w:rPr>
                <w:rFonts w:ascii="Times New Roman" w:hAnsi="Times New Roman"/>
                <w:b/>
                <w:iCs/>
                <w:sz w:val="22"/>
                <w:szCs w:val="22"/>
                <w:lang w:val="en-US" w:eastAsia="zh-CN"/>
              </w:rPr>
              <w:t xml:space="preserve">Revised: </w:t>
            </w:r>
            <w:r w:rsidRPr="00B24215">
              <w:rPr>
                <w:rFonts w:ascii="Times New Roman" w:hAnsi="Times New Roman"/>
                <w:bCs/>
                <w:iCs/>
                <w:sz w:val="22"/>
                <w:szCs w:val="22"/>
                <w:lang w:val="en-US" w:eastAsia="zh-CN"/>
              </w:rPr>
              <w:t xml:space="preserve">May </w:t>
            </w:r>
            <w:r w:rsidR="00B24215">
              <w:rPr>
                <w:rFonts w:ascii="Times New Roman" w:hAnsi="Times New Roman"/>
                <w:bCs/>
                <w:iCs/>
                <w:sz w:val="22"/>
                <w:szCs w:val="22"/>
                <w:lang w:val="en-US" w:eastAsia="zh-CN"/>
              </w:rPr>
              <w:t>30</w:t>
            </w:r>
            <w:r w:rsidR="00760D68" w:rsidRPr="00B24215">
              <w:rPr>
                <w:rFonts w:ascii="Times New Roman" w:hAnsi="Times New Roman"/>
                <w:bCs/>
                <w:iCs/>
                <w:sz w:val="22"/>
                <w:szCs w:val="22"/>
                <w:lang w:val="en-US" w:eastAsia="zh-CN"/>
              </w:rPr>
              <w:t>, 2024</w:t>
            </w:r>
          </w:p>
          <w:p w14:paraId="50A16067" w14:textId="7D48236D" w:rsidR="00760D68" w:rsidRPr="00B24215" w:rsidRDefault="00A60743" w:rsidP="00760D68">
            <w:pPr>
              <w:rPr>
                <w:rFonts w:ascii="Times New Roman" w:hAnsi="Times New Roman"/>
                <w:bCs/>
                <w:iCs/>
                <w:sz w:val="22"/>
                <w:szCs w:val="22"/>
                <w:lang w:val="en-US" w:eastAsia="zh-CN"/>
              </w:rPr>
            </w:pPr>
            <w:r w:rsidRPr="00792F8F">
              <w:rPr>
                <w:rFonts w:ascii="Times New Roman" w:hAnsi="Times New Roman"/>
                <w:b/>
                <w:iCs/>
                <w:sz w:val="22"/>
                <w:szCs w:val="22"/>
                <w:lang w:val="en-US" w:eastAsia="zh-CN"/>
              </w:rPr>
              <w:t xml:space="preserve">Accepted: </w:t>
            </w:r>
            <w:r w:rsidRPr="00B24215">
              <w:rPr>
                <w:rFonts w:ascii="Times New Roman" w:hAnsi="Times New Roman"/>
                <w:bCs/>
                <w:iCs/>
                <w:sz w:val="22"/>
                <w:szCs w:val="22"/>
                <w:lang w:val="en-US" w:eastAsia="zh-CN"/>
              </w:rPr>
              <w:t>June 1</w:t>
            </w:r>
            <w:r w:rsidR="00B24215">
              <w:rPr>
                <w:rFonts w:ascii="Times New Roman" w:hAnsi="Times New Roman"/>
                <w:bCs/>
                <w:iCs/>
                <w:sz w:val="22"/>
                <w:szCs w:val="22"/>
                <w:lang w:val="en-US" w:eastAsia="zh-CN"/>
              </w:rPr>
              <w:t>9</w:t>
            </w:r>
            <w:r w:rsidR="00760D68" w:rsidRPr="00B24215">
              <w:rPr>
                <w:rFonts w:ascii="Times New Roman" w:hAnsi="Times New Roman"/>
                <w:bCs/>
                <w:iCs/>
                <w:sz w:val="22"/>
                <w:szCs w:val="22"/>
                <w:lang w:val="en-US" w:eastAsia="zh-CN"/>
              </w:rPr>
              <w:t>, 2024</w:t>
            </w:r>
          </w:p>
          <w:p w14:paraId="6E414183" w14:textId="0C66F4D9" w:rsidR="00006DAD" w:rsidRPr="00792F8F" w:rsidRDefault="00A60743" w:rsidP="00760D68">
            <w:pPr>
              <w:rPr>
                <w:rFonts w:ascii="Times New Roman" w:hAnsi="Times New Roman"/>
                <w:iCs/>
                <w:sz w:val="22"/>
                <w:szCs w:val="22"/>
                <w:lang w:val="en-US" w:eastAsia="zh-CN"/>
              </w:rPr>
            </w:pPr>
            <w:r w:rsidRPr="00792F8F">
              <w:rPr>
                <w:rFonts w:ascii="Times New Roman" w:hAnsi="Times New Roman"/>
                <w:b/>
                <w:iCs/>
                <w:sz w:val="22"/>
                <w:szCs w:val="22"/>
                <w:lang w:val="en-US" w:eastAsia="zh-CN"/>
              </w:rPr>
              <w:t xml:space="preserve">Available online: </w:t>
            </w:r>
            <w:r w:rsidRPr="00B24215">
              <w:rPr>
                <w:rFonts w:ascii="Times New Roman" w:hAnsi="Times New Roman"/>
                <w:bCs/>
                <w:iCs/>
                <w:sz w:val="22"/>
                <w:szCs w:val="22"/>
                <w:lang w:val="en-US" w:eastAsia="zh-CN"/>
              </w:rPr>
              <w:t>June 2</w:t>
            </w:r>
            <w:r w:rsidR="00B24215">
              <w:rPr>
                <w:rFonts w:ascii="Times New Roman" w:hAnsi="Times New Roman"/>
                <w:bCs/>
                <w:iCs/>
                <w:sz w:val="22"/>
                <w:szCs w:val="22"/>
                <w:lang w:val="en-US" w:eastAsia="zh-CN"/>
              </w:rPr>
              <w:t>7</w:t>
            </w:r>
            <w:r w:rsidR="00F90557" w:rsidRPr="00B24215">
              <w:rPr>
                <w:rFonts w:ascii="Times New Roman" w:hAnsi="Times New Roman"/>
                <w:bCs/>
                <w:iCs/>
                <w:sz w:val="22"/>
                <w:szCs w:val="22"/>
                <w:lang w:val="en-US" w:eastAsia="zh-CN"/>
              </w:rPr>
              <w:t>,</w:t>
            </w:r>
            <w:r w:rsidR="00760D68" w:rsidRPr="00B24215">
              <w:rPr>
                <w:rFonts w:ascii="Times New Roman" w:hAnsi="Times New Roman"/>
                <w:bCs/>
                <w:iCs/>
                <w:sz w:val="22"/>
                <w:szCs w:val="22"/>
                <w:lang w:val="en-US" w:eastAsia="zh-CN"/>
              </w:rPr>
              <w:t xml:space="preserve"> 2024</w:t>
            </w:r>
          </w:p>
        </w:tc>
        <w:tc>
          <w:tcPr>
            <w:tcW w:w="270" w:type="dxa"/>
            <w:tcBorders>
              <w:top w:val="nil"/>
              <w:left w:val="nil"/>
              <w:bottom w:val="nil"/>
              <w:right w:val="nil"/>
            </w:tcBorders>
          </w:tcPr>
          <w:p w14:paraId="587B3B32" w14:textId="77777777" w:rsidR="00006DAD" w:rsidRPr="00792F8F" w:rsidRDefault="00006DAD" w:rsidP="002A4615">
            <w:pPr>
              <w:rPr>
                <w:rFonts w:ascii="Times New Roman" w:hAnsi="Times New Roman"/>
                <w:sz w:val="22"/>
                <w:szCs w:val="22"/>
                <w:lang w:val="en-US"/>
              </w:rPr>
            </w:pPr>
          </w:p>
        </w:tc>
        <w:tc>
          <w:tcPr>
            <w:tcW w:w="6573" w:type="dxa"/>
            <w:gridSpan w:val="2"/>
            <w:vMerge w:val="restart"/>
            <w:tcBorders>
              <w:top w:val="nil"/>
              <w:left w:val="nil"/>
            </w:tcBorders>
          </w:tcPr>
          <w:p w14:paraId="5874D6E7" w14:textId="46FD5483" w:rsidR="00C644B4" w:rsidRPr="00485A0C" w:rsidRDefault="00C644B4" w:rsidP="00C644B4">
            <w:pPr>
              <w:jc w:val="both"/>
              <w:rPr>
                <w:rFonts w:cs="Calibri"/>
                <w:i/>
                <w:color w:val="000000"/>
                <w:sz w:val="24"/>
                <w:szCs w:val="24"/>
              </w:rPr>
            </w:pPr>
            <w:r w:rsidRPr="00485A0C">
              <w:rPr>
                <w:rFonts w:cs="Calibri"/>
                <w:i/>
                <w:color w:val="000000"/>
                <w:sz w:val="24"/>
                <w:szCs w:val="24"/>
              </w:rPr>
              <w:t>The plant cactus pear (</w:t>
            </w:r>
            <w:r w:rsidRPr="00485A0C">
              <w:rPr>
                <w:rFonts w:cs="Calibri"/>
                <w:i/>
                <w:sz w:val="24"/>
                <w:szCs w:val="24"/>
              </w:rPr>
              <w:t>Opuntia spp</w:t>
            </w:r>
            <w:r w:rsidRPr="00485A0C">
              <w:rPr>
                <w:rFonts w:cs="Calibri"/>
                <w:sz w:val="24"/>
                <w:szCs w:val="24"/>
              </w:rPr>
              <w:t>.</w:t>
            </w:r>
            <w:r w:rsidRPr="00485A0C">
              <w:rPr>
                <w:rFonts w:cs="Calibri"/>
                <w:i/>
                <w:color w:val="000000"/>
                <w:sz w:val="24"/>
                <w:szCs w:val="24"/>
              </w:rPr>
              <w:t xml:space="preserve">) locally known as beles is the common perennial fruit crop in arid and semi-arid areas of northern Ethiopia and it is the most familiar and stable fruit crop. However, the cochineal (Dactylopius coccus) insect is the most devastating and dangerous insect pest that threatens the perennial cactus pear production in the northern part of the country. Hence, this research activity was carried out to evaluate different locally available botanical extracts against cochineal </w:t>
            </w:r>
            <w:r w:rsidR="00721617">
              <w:rPr>
                <w:rFonts w:cs="Calibri"/>
                <w:i/>
                <w:color w:val="000000"/>
                <w:sz w:val="24"/>
                <w:szCs w:val="24"/>
              </w:rPr>
              <w:t>insects</w:t>
            </w:r>
            <w:r w:rsidRPr="00485A0C">
              <w:rPr>
                <w:rFonts w:cs="Calibri"/>
                <w:i/>
                <w:color w:val="000000"/>
                <w:sz w:val="24"/>
                <w:szCs w:val="24"/>
              </w:rPr>
              <w:t xml:space="preserve"> in hot spot areas of Waghimra administrative zone in 2021. Three botanical extracts (Bio admix, Neem, and Nicotina) with control were evaluated in purposively selected plots using RCB design with four replications. Extractions of bioactive botanicals were prepared by grinding leaves using a mortar and pestle. Results depicted that all botanical extracts which were tested under filed conditions were significantly reduced cochineal number and further population buildup compared to the control treatment. However, based on its accessibility and its ease of extraction techniques over the two botanical extracts on mortality rate (&gt;60%) of cochineal insect, the tree tobacco (Nicotina gluaca) was very sizeable for the management of cochineal insect. It was also very cheap and accessible in the area for ease of preparation. Thus, following all extraction techniques and procedures, the use of 18g Nicotina per liter of water was commendable for the management of cactus pear cochineal insect in Eastern Amhara, Ethiopia, and related agroecology. Moreover, further studies on the biology, ecology, integrated management strategies, and chemical composition of botanicals should be conducted.</w:t>
            </w:r>
          </w:p>
          <w:p w14:paraId="0A9AC9B4" w14:textId="440B49E2" w:rsidR="00F472AF" w:rsidRPr="00792F8F" w:rsidRDefault="00191231" w:rsidP="008923AC">
            <w:pPr>
              <w:tabs>
                <w:tab w:val="left" w:pos="2170"/>
              </w:tabs>
              <w:jc w:val="both"/>
              <w:rPr>
                <w:rFonts w:ascii="Times New Roman" w:eastAsia="Calibri" w:hAnsi="Times New Roman"/>
                <w:sz w:val="22"/>
                <w:szCs w:val="22"/>
              </w:rPr>
            </w:pPr>
            <w:r w:rsidRPr="00792F8F">
              <w:rPr>
                <w:rFonts w:ascii="Times New Roman" w:eastAsia="Calibri" w:hAnsi="Times New Roman"/>
                <w:sz w:val="22"/>
                <w:szCs w:val="22"/>
              </w:rPr>
              <w:tab/>
            </w:r>
          </w:p>
        </w:tc>
      </w:tr>
      <w:tr w:rsidR="00006DAD" w:rsidRPr="00792F8F" w14:paraId="2BF69221" w14:textId="77777777" w:rsidTr="002A4615">
        <w:trPr>
          <w:trHeight w:val="1253"/>
        </w:trPr>
        <w:tc>
          <w:tcPr>
            <w:tcW w:w="3597" w:type="dxa"/>
            <w:tcBorders>
              <w:right w:val="nil"/>
            </w:tcBorders>
          </w:tcPr>
          <w:p w14:paraId="6EEC6DB8" w14:textId="77777777" w:rsidR="00006DAD" w:rsidRPr="00792F8F" w:rsidRDefault="00006DAD" w:rsidP="002A4615">
            <w:pPr>
              <w:rPr>
                <w:rFonts w:ascii="Times New Roman" w:hAnsi="Times New Roman"/>
                <w:b/>
                <w:i/>
                <w:sz w:val="22"/>
                <w:szCs w:val="22"/>
                <w:lang w:val="en-US" w:eastAsia="zh-CN"/>
              </w:rPr>
            </w:pPr>
          </w:p>
          <w:p w14:paraId="760356BE" w14:textId="7A61473E" w:rsidR="00006DAD" w:rsidRPr="00792F8F" w:rsidRDefault="00006DAD" w:rsidP="00191231">
            <w:pPr>
              <w:rPr>
                <w:rFonts w:ascii="Times New Roman" w:hAnsi="Times New Roman"/>
                <w:b/>
                <w:sz w:val="22"/>
                <w:szCs w:val="22"/>
                <w:lang w:val="en-US" w:eastAsia="zh-CN"/>
              </w:rPr>
            </w:pPr>
            <w:r w:rsidRPr="00792F8F">
              <w:rPr>
                <w:rFonts w:ascii="Times New Roman" w:hAnsi="Times New Roman"/>
                <w:b/>
                <w:sz w:val="22"/>
                <w:szCs w:val="22"/>
                <w:lang w:val="en-US" w:eastAsia="zh-CN"/>
              </w:rPr>
              <w:t>Keywords:</w:t>
            </w:r>
            <w:r w:rsidR="00191231" w:rsidRPr="00792F8F">
              <w:rPr>
                <w:rFonts w:ascii="Times New Roman" w:hAnsi="Times New Roman"/>
                <w:b/>
                <w:sz w:val="22"/>
                <w:szCs w:val="22"/>
                <w:lang w:val="en-US" w:eastAsia="zh-CN"/>
              </w:rPr>
              <w:t xml:space="preserve"> </w:t>
            </w:r>
            <w:r w:rsidR="00D376EC" w:rsidRPr="006B40EC">
              <w:rPr>
                <w:rFonts w:cs="Calibri"/>
                <w:bCs/>
                <w:i/>
                <w:color w:val="000000"/>
                <w:sz w:val="22"/>
                <w:szCs w:val="22"/>
              </w:rPr>
              <w:t>Botanicals, Cactus, Cochineal insect, Extraction methods, and Mortality rate</w:t>
            </w:r>
            <w:r w:rsidR="00D376EC" w:rsidRPr="00792F8F">
              <w:rPr>
                <w:rFonts w:cs="Calibri"/>
                <w:color w:val="000000"/>
                <w:sz w:val="22"/>
                <w:szCs w:val="22"/>
              </w:rPr>
              <w:t xml:space="preserve">        </w:t>
            </w:r>
          </w:p>
        </w:tc>
        <w:tc>
          <w:tcPr>
            <w:tcW w:w="270" w:type="dxa"/>
            <w:tcBorders>
              <w:top w:val="nil"/>
              <w:left w:val="nil"/>
              <w:bottom w:val="nil"/>
              <w:right w:val="nil"/>
            </w:tcBorders>
          </w:tcPr>
          <w:p w14:paraId="79239F65" w14:textId="77777777" w:rsidR="00006DAD" w:rsidRPr="00792F8F" w:rsidRDefault="00006DAD" w:rsidP="002A4615">
            <w:pPr>
              <w:jc w:val="center"/>
              <w:rPr>
                <w:rFonts w:ascii="Times New Roman" w:hAnsi="Times New Roman"/>
                <w:b/>
                <w:i/>
                <w:sz w:val="22"/>
                <w:szCs w:val="22"/>
                <w:lang w:val="en-US" w:eastAsia="zh-CN"/>
              </w:rPr>
            </w:pPr>
          </w:p>
        </w:tc>
        <w:tc>
          <w:tcPr>
            <w:tcW w:w="6573" w:type="dxa"/>
            <w:gridSpan w:val="2"/>
            <w:vMerge/>
            <w:tcBorders>
              <w:left w:val="nil"/>
            </w:tcBorders>
          </w:tcPr>
          <w:p w14:paraId="66A6E6F1" w14:textId="77777777" w:rsidR="00006DAD" w:rsidRPr="00792F8F" w:rsidRDefault="00006DAD" w:rsidP="002A4615">
            <w:pPr>
              <w:jc w:val="center"/>
              <w:rPr>
                <w:rFonts w:ascii="Times New Roman" w:hAnsi="Times New Roman"/>
                <w:b/>
                <w:i/>
                <w:sz w:val="22"/>
                <w:szCs w:val="22"/>
                <w:lang w:val="en-US" w:eastAsia="zh-CN"/>
              </w:rPr>
            </w:pPr>
          </w:p>
        </w:tc>
      </w:tr>
    </w:tbl>
    <w:p w14:paraId="16CB294C" w14:textId="77777777" w:rsidR="00632329" w:rsidRPr="00792F8F" w:rsidRDefault="00632329">
      <w:pPr>
        <w:rPr>
          <w:rFonts w:ascii="Times New Roman" w:hAnsi="Times New Roman"/>
          <w:b/>
          <w:sz w:val="22"/>
          <w:szCs w:val="22"/>
          <w:lang w:val="en-US" w:eastAsia="zh-CN"/>
        </w:rPr>
        <w:sectPr w:rsidR="00632329" w:rsidRPr="00792F8F" w:rsidSect="0013449B">
          <w:footerReference w:type="default" r:id="rId10"/>
          <w:footerReference w:type="first" r:id="rId11"/>
          <w:type w:val="continuous"/>
          <w:pgSz w:w="11907" w:h="16839" w:code="9"/>
          <w:pgMar w:top="630" w:right="719" w:bottom="1138" w:left="720" w:header="737" w:footer="737" w:gutter="0"/>
          <w:pgNumType w:start="8"/>
          <w:cols w:space="720"/>
          <w:titlePg/>
          <w:docGrid w:linePitch="272"/>
        </w:sectPr>
      </w:pPr>
    </w:p>
    <w:p w14:paraId="717432B0" w14:textId="4559F8BE" w:rsidR="001970EE" w:rsidRPr="00792F8F" w:rsidRDefault="001970EE" w:rsidP="00F06EEE">
      <w:pPr>
        <w:pStyle w:val="ListParagraph"/>
        <w:numPr>
          <w:ilvl w:val="0"/>
          <w:numId w:val="38"/>
        </w:numPr>
        <w:ind w:firstLineChars="0"/>
        <w:jc w:val="both"/>
        <w:rPr>
          <w:rFonts w:ascii="Times New Roman" w:eastAsia="Calibri" w:hAnsi="Times New Roman"/>
          <w:b/>
          <w:sz w:val="22"/>
          <w:szCs w:val="22"/>
        </w:rPr>
      </w:pPr>
      <w:bookmarkStart w:id="0" w:name="_Hlk64726434"/>
      <w:r w:rsidRPr="00792F8F">
        <w:rPr>
          <w:rFonts w:ascii="Times New Roman" w:eastAsia="Calibri" w:hAnsi="Times New Roman"/>
          <w:b/>
          <w:sz w:val="22"/>
          <w:szCs w:val="22"/>
        </w:rPr>
        <w:lastRenderedPageBreak/>
        <w:t>INTRODUCTION</w:t>
      </w:r>
    </w:p>
    <w:bookmarkEnd w:id="0"/>
    <w:p w14:paraId="49ABD53F" w14:textId="77777777" w:rsidR="000761AE" w:rsidRPr="00792F8F" w:rsidRDefault="000761AE" w:rsidP="000761AE">
      <w:pPr>
        <w:jc w:val="both"/>
        <w:rPr>
          <w:rFonts w:cs="Calibri"/>
          <w:color w:val="000000"/>
          <w:sz w:val="22"/>
          <w:szCs w:val="22"/>
        </w:rPr>
      </w:pPr>
      <w:r w:rsidRPr="00792F8F">
        <w:rPr>
          <w:rFonts w:cs="Calibri"/>
          <w:sz w:val="22"/>
          <w:szCs w:val="22"/>
        </w:rPr>
        <w:t xml:space="preserve">Opuntia, commonly called the </w:t>
      </w:r>
      <w:r w:rsidRPr="00792F8F">
        <w:rPr>
          <w:rFonts w:cs="Calibri"/>
          <w:color w:val="000000"/>
          <w:sz w:val="22"/>
          <w:szCs w:val="22"/>
        </w:rPr>
        <w:t>prickly cactus pear</w:t>
      </w:r>
      <w:r w:rsidRPr="00792F8F">
        <w:rPr>
          <w:rFonts w:cs="Calibri"/>
          <w:sz w:val="22"/>
          <w:szCs w:val="22"/>
        </w:rPr>
        <w:t xml:space="preserve"> is originated in the tropical and subtropical Americas and wild or cultivated, they can be found in a wide variety of agro-climatic conditions across the entire American continent. The plant has spread further through the people as they traded and settled in Africa, Asia, Europe, and Australia, where the cultivated and wild plants continue to provide food and materials (</w:t>
      </w:r>
      <w:bookmarkStart w:id="1" w:name="_Hlk170716336"/>
      <w:r w:rsidRPr="00792F8F">
        <w:rPr>
          <w:rFonts w:cs="Calibri"/>
          <w:sz w:val="22"/>
          <w:szCs w:val="22"/>
        </w:rPr>
        <w:t xml:space="preserve">FAO, 2013, </w:t>
      </w:r>
      <w:r w:rsidRPr="00792F8F">
        <w:rPr>
          <w:rFonts w:cs="Calibri"/>
          <w:color w:val="000000"/>
          <w:sz w:val="22"/>
          <w:szCs w:val="22"/>
        </w:rPr>
        <w:t xml:space="preserve">Adriana et al., 2014; </w:t>
      </w:r>
      <w:r w:rsidRPr="00792F8F">
        <w:rPr>
          <w:rFonts w:cs="Calibri"/>
          <w:sz w:val="22"/>
          <w:szCs w:val="22"/>
        </w:rPr>
        <w:t>Mondragón-Jacobo</w:t>
      </w:r>
      <w:r w:rsidRPr="00792F8F">
        <w:rPr>
          <w:rFonts w:cs="Calibri"/>
          <w:color w:val="000000"/>
          <w:sz w:val="22"/>
          <w:szCs w:val="22"/>
        </w:rPr>
        <w:t xml:space="preserve"> et al., 2001)</w:t>
      </w:r>
      <w:bookmarkEnd w:id="1"/>
      <w:r w:rsidRPr="00792F8F">
        <w:rPr>
          <w:rFonts w:cs="Calibri"/>
          <w:color w:val="000000"/>
          <w:sz w:val="22"/>
          <w:szCs w:val="22"/>
        </w:rPr>
        <w:t>. Production and cultivation areas of prickly cactus pear species are mostly in marginalized areas due to its unique characteristics, which provide resilience to prolonged drought, desertification, and harsh environmental situations</w:t>
      </w:r>
      <w:r w:rsidRPr="00792F8F">
        <w:rPr>
          <w:rFonts w:cs="Calibri"/>
          <w:color w:val="3C3C3B"/>
          <w:sz w:val="22"/>
          <w:szCs w:val="22"/>
          <w:shd w:val="clear" w:color="auto" w:fill="FFFFFF"/>
        </w:rPr>
        <w:t xml:space="preserve"> </w:t>
      </w:r>
      <w:r w:rsidRPr="00792F8F">
        <w:rPr>
          <w:rFonts w:cs="Calibri"/>
          <w:sz w:val="22"/>
          <w:szCs w:val="22"/>
          <w:shd w:val="clear" w:color="auto" w:fill="FFFFFF"/>
        </w:rPr>
        <w:t>(</w:t>
      </w:r>
      <w:bookmarkStart w:id="2" w:name="_Hlk170716376"/>
      <w:r w:rsidRPr="00792F8F">
        <w:rPr>
          <w:rFonts w:cs="Calibri"/>
          <w:sz w:val="22"/>
          <w:szCs w:val="22"/>
          <w:shd w:val="clear" w:color="auto" w:fill="FFFFFF"/>
        </w:rPr>
        <w:t>Paolo et al., 2017</w:t>
      </w:r>
      <w:bookmarkEnd w:id="2"/>
      <w:r w:rsidRPr="00792F8F">
        <w:rPr>
          <w:rFonts w:cs="Calibri"/>
          <w:sz w:val="22"/>
          <w:szCs w:val="22"/>
          <w:shd w:val="clear" w:color="auto" w:fill="FFFFFF"/>
        </w:rPr>
        <w:t>).</w:t>
      </w:r>
      <w:r w:rsidRPr="00792F8F">
        <w:rPr>
          <w:rFonts w:cs="Calibri"/>
          <w:sz w:val="22"/>
          <w:szCs w:val="22"/>
        </w:rPr>
        <w:t xml:space="preserve"> </w:t>
      </w:r>
      <w:r w:rsidRPr="00792F8F">
        <w:rPr>
          <w:rFonts w:cs="Calibri"/>
          <w:sz w:val="22"/>
          <w:szCs w:val="22"/>
          <w:shd w:val="clear" w:color="auto" w:fill="FFFFFF"/>
        </w:rPr>
        <w:t>Cactus pear is able to grow on land where no other crops are able to grow; it can be used to restore degraded land and in many countries, such as Ethiopia, Morocco, South Africa, Kenya, India, Pakistan etc., it is the only crop that can be relied on when everything else fails (Paolo et al., 2017).</w:t>
      </w:r>
      <w:r w:rsidRPr="00792F8F">
        <w:rPr>
          <w:rFonts w:cs="Calibri"/>
          <w:color w:val="000000"/>
          <w:sz w:val="22"/>
          <w:szCs w:val="22"/>
        </w:rPr>
        <w:t xml:space="preserve"> </w:t>
      </w:r>
    </w:p>
    <w:p w14:paraId="6020B085" w14:textId="77777777" w:rsidR="000761AE" w:rsidRPr="00792F8F" w:rsidRDefault="000761AE" w:rsidP="000761AE">
      <w:pPr>
        <w:jc w:val="both"/>
        <w:rPr>
          <w:rFonts w:cs="Calibri"/>
          <w:color w:val="000000"/>
          <w:sz w:val="22"/>
          <w:szCs w:val="22"/>
        </w:rPr>
      </w:pPr>
      <w:r w:rsidRPr="00792F8F">
        <w:rPr>
          <w:rFonts w:cs="Calibri"/>
          <w:color w:val="000000"/>
          <w:sz w:val="22"/>
          <w:szCs w:val="22"/>
        </w:rPr>
        <w:t>The introduction of the cactus plant to Northern Ethiopia is believed to have been between 1848 and 1870 through the Catholic missionaries who visited the Eastern zone of Tigray (</w:t>
      </w:r>
      <w:bookmarkStart w:id="3" w:name="_Hlk170716417"/>
      <w:r w:rsidRPr="00792F8F">
        <w:rPr>
          <w:rFonts w:cs="Calibri"/>
          <w:color w:val="000000"/>
          <w:sz w:val="22"/>
          <w:szCs w:val="22"/>
        </w:rPr>
        <w:t>Shushay, 2014</w:t>
      </w:r>
      <w:bookmarkEnd w:id="3"/>
      <w:r w:rsidRPr="00792F8F">
        <w:rPr>
          <w:rFonts w:cs="Calibri"/>
          <w:color w:val="000000"/>
          <w:sz w:val="22"/>
          <w:szCs w:val="22"/>
        </w:rPr>
        <w:t>). The cactus pear also locally called “Beles” or “Qulqual” is grown in arid and semiarid areas of Ethiopia and is characterized by drought-tolerant growth in erratic rainfall and poor soil conditions and can prevent soil erosion and enhance soil conservation (</w:t>
      </w:r>
      <w:bookmarkStart w:id="4" w:name="_Hlk170716464"/>
      <w:r w:rsidRPr="00792F8F">
        <w:rPr>
          <w:rFonts w:cs="Calibri"/>
          <w:color w:val="000000"/>
          <w:sz w:val="22"/>
          <w:szCs w:val="22"/>
        </w:rPr>
        <w:t>Mde Wal et al., 2015</w:t>
      </w:r>
      <w:bookmarkEnd w:id="4"/>
      <w:r w:rsidRPr="00792F8F">
        <w:rPr>
          <w:rFonts w:cs="Calibri"/>
          <w:color w:val="000000"/>
          <w:sz w:val="22"/>
          <w:szCs w:val="22"/>
        </w:rPr>
        <w:t xml:space="preserve">). It is highly cultivated and/or naturally grown in the Northern part of Ethiopia, and dominantly in Eastern Amhara Waghimra administrative zone including Tigray region. </w:t>
      </w:r>
    </w:p>
    <w:p w14:paraId="3049039A" w14:textId="77777777" w:rsidR="008D39CE" w:rsidRDefault="000761AE" w:rsidP="000761AE">
      <w:pPr>
        <w:jc w:val="both"/>
        <w:rPr>
          <w:rFonts w:cs="Calibri"/>
          <w:color w:val="000000"/>
          <w:sz w:val="22"/>
          <w:szCs w:val="22"/>
        </w:rPr>
      </w:pPr>
      <w:r w:rsidRPr="00792F8F">
        <w:rPr>
          <w:rFonts w:cs="Calibri"/>
          <w:sz w:val="22"/>
          <w:szCs w:val="22"/>
        </w:rPr>
        <w:t xml:space="preserve">In Waghimra administrative zone, the fruit cactus is the main food-secure crop from the beginning of summer to the end of summer i.e. from the first of June to the end of August. Regarding its health benefits, it contains low-calorie, saturated fat- and cholesterol-free sources of dietary fiber, vitamin C, calcium, and antioxidant compounds (Mostafa et al., 2014). Additionally, it is also used as an income source by selling the ripened fruit </w:t>
      </w:r>
      <w:bookmarkStart w:id="5" w:name="_Hlk170718082"/>
      <w:r w:rsidRPr="00792F8F">
        <w:rPr>
          <w:rFonts w:cs="Calibri"/>
          <w:sz w:val="22"/>
          <w:szCs w:val="22"/>
        </w:rPr>
        <w:t>(Haftay et al., 2018</w:t>
      </w:r>
      <w:bookmarkEnd w:id="5"/>
      <w:r w:rsidRPr="00792F8F">
        <w:rPr>
          <w:rFonts w:cs="Calibri"/>
          <w:sz w:val="22"/>
          <w:szCs w:val="22"/>
        </w:rPr>
        <w:t xml:space="preserve">). </w:t>
      </w:r>
      <w:r w:rsidRPr="00792F8F">
        <w:rPr>
          <w:rFonts w:cs="Calibri"/>
          <w:color w:val="000000"/>
          <w:sz w:val="22"/>
          <w:szCs w:val="22"/>
        </w:rPr>
        <w:t xml:space="preserve">It also has medicinal value in treating several diseases and conditions, including diabetes, hypertension, hypercholesterolemia, rheumatic </w:t>
      </w:r>
    </w:p>
    <w:p w14:paraId="56754CC8" w14:textId="77777777" w:rsidR="008D39CE" w:rsidRDefault="008D39CE" w:rsidP="000761AE">
      <w:pPr>
        <w:jc w:val="both"/>
        <w:rPr>
          <w:rFonts w:cs="Calibri"/>
          <w:color w:val="000000"/>
          <w:sz w:val="22"/>
          <w:szCs w:val="22"/>
        </w:rPr>
      </w:pPr>
    </w:p>
    <w:p w14:paraId="6120C7F7" w14:textId="7C1BED8E" w:rsidR="000761AE" w:rsidRPr="00792F8F" w:rsidRDefault="000761AE" w:rsidP="000761AE">
      <w:pPr>
        <w:jc w:val="both"/>
        <w:rPr>
          <w:rFonts w:cs="Calibri"/>
          <w:color w:val="000000"/>
          <w:sz w:val="22"/>
          <w:szCs w:val="22"/>
        </w:rPr>
      </w:pPr>
      <w:r w:rsidRPr="00792F8F">
        <w:rPr>
          <w:rFonts w:cs="Calibri"/>
          <w:color w:val="000000"/>
          <w:sz w:val="22"/>
          <w:szCs w:val="22"/>
        </w:rPr>
        <w:t>pain, gastric mucosa diseases, and asthma (</w:t>
      </w:r>
      <w:bookmarkStart w:id="6" w:name="_Hlk170718147"/>
      <w:r w:rsidRPr="00792F8F">
        <w:rPr>
          <w:rFonts w:cs="Calibri"/>
          <w:color w:val="000000"/>
          <w:sz w:val="22"/>
          <w:szCs w:val="22"/>
        </w:rPr>
        <w:t>Ulises et al., 2014; Stintzing, 2005)</w:t>
      </w:r>
      <w:bookmarkEnd w:id="6"/>
      <w:r w:rsidRPr="00792F8F">
        <w:rPr>
          <w:rFonts w:cs="Calibri"/>
          <w:color w:val="000000"/>
          <w:sz w:val="22"/>
          <w:szCs w:val="22"/>
        </w:rPr>
        <w:t>. However, the newly introduced cochineal (</w:t>
      </w:r>
      <w:r w:rsidRPr="00792F8F">
        <w:rPr>
          <w:rFonts w:cs="Calibri"/>
          <w:i/>
          <w:iCs/>
          <w:color w:val="000000"/>
          <w:sz w:val="22"/>
          <w:szCs w:val="22"/>
        </w:rPr>
        <w:t>D. coccus</w:t>
      </w:r>
      <w:r w:rsidRPr="00792F8F">
        <w:rPr>
          <w:rFonts w:cs="Calibri"/>
          <w:color w:val="000000"/>
          <w:sz w:val="22"/>
          <w:szCs w:val="22"/>
        </w:rPr>
        <w:t>) insect is a big challenge for cactus pear production. The insect was first introduced by Mekele University in collaboration with the FAO project for the purpose of carmine and fabric dye production and kept under a glass house (Yemane et al., 2020). The permission for field release was obtained from the federal government (ministry of agriculture), and then the insect was released to different</w:t>
      </w:r>
      <w:r w:rsidRPr="00792F8F">
        <w:rPr>
          <w:rFonts w:cs="Calibri"/>
          <w:sz w:val="22"/>
          <w:szCs w:val="22"/>
        </w:rPr>
        <w:t xml:space="preserve"> locations on the 12th of September 2004 in Tigray, Ethiopia. The carmine dye is also used for different coloring purposes, food-stuff, cosmetics, and pharmaceuticals (Haftay et al., 2018). </w:t>
      </w:r>
      <w:r w:rsidRPr="00792F8F">
        <w:rPr>
          <w:rFonts w:cs="Calibri"/>
          <w:color w:val="000000"/>
          <w:sz w:val="22"/>
          <w:szCs w:val="22"/>
        </w:rPr>
        <w:t xml:space="preserve">However, the insect was dispersed out to the surrounding cactus per production areas and its infestation was raised from 3.8ha to 75000ha and nowadays it causes substantial yield loss in cactus production (Yemane et al., 2020). </w:t>
      </w:r>
    </w:p>
    <w:p w14:paraId="41A42CEA" w14:textId="77777777" w:rsidR="000761AE" w:rsidRPr="00792F8F" w:rsidRDefault="000761AE" w:rsidP="000761AE">
      <w:pPr>
        <w:jc w:val="both"/>
        <w:rPr>
          <w:rFonts w:cs="Calibri"/>
          <w:sz w:val="22"/>
          <w:szCs w:val="22"/>
        </w:rPr>
      </w:pPr>
      <w:r w:rsidRPr="00792F8F">
        <w:rPr>
          <w:rFonts w:cs="Calibri"/>
          <w:color w:val="000000"/>
          <w:sz w:val="22"/>
          <w:szCs w:val="22"/>
        </w:rPr>
        <w:t>Cochineal insects (</w:t>
      </w:r>
      <w:r w:rsidRPr="00792F8F">
        <w:rPr>
          <w:rFonts w:cs="Calibri"/>
          <w:i/>
          <w:color w:val="000000"/>
          <w:sz w:val="22"/>
          <w:szCs w:val="22"/>
        </w:rPr>
        <w:t>D. coccus</w:t>
      </w:r>
      <w:r w:rsidRPr="00792F8F">
        <w:rPr>
          <w:rFonts w:cs="Calibri"/>
          <w:color w:val="000000"/>
          <w:sz w:val="22"/>
          <w:szCs w:val="22"/>
        </w:rPr>
        <w:t>) are soft-bodied, flat, oval-shaped scale insects. The females, remained immobile, wingless, and about 5 mm (0.2 in) long cluster on the cactus pad. They live in the form of colonies on the cladode of cactus and can suck and feed the juices by penetrating the cactus with their beaklike mouthparts (</w:t>
      </w:r>
      <w:bookmarkStart w:id="7" w:name="_Hlk170718991"/>
      <w:r w:rsidRPr="00792F8F">
        <w:rPr>
          <w:rFonts w:cs="Calibri"/>
          <w:color w:val="000000"/>
          <w:sz w:val="22"/>
          <w:szCs w:val="22"/>
        </w:rPr>
        <w:t>Liberato &amp;</w:t>
      </w:r>
      <w:r w:rsidRPr="00792F8F">
        <w:rPr>
          <w:rFonts w:cs="Calibri"/>
          <w:sz w:val="22"/>
          <w:szCs w:val="22"/>
        </w:rPr>
        <w:t xml:space="preserve"> Vigueras</w:t>
      </w:r>
      <w:r w:rsidRPr="00792F8F">
        <w:rPr>
          <w:rFonts w:cs="Calibri"/>
          <w:color w:val="000000"/>
          <w:sz w:val="22"/>
          <w:szCs w:val="22"/>
        </w:rPr>
        <w:t xml:space="preserve"> 2017</w:t>
      </w:r>
      <w:bookmarkEnd w:id="7"/>
      <w:r w:rsidRPr="00792F8F">
        <w:rPr>
          <w:rFonts w:cs="Calibri"/>
          <w:color w:val="000000"/>
          <w:sz w:val="22"/>
          <w:szCs w:val="22"/>
        </w:rPr>
        <w:t>). The female cochineal can hatch up to one thousand eggs after mating, and the fertilized females increase in size and give birth to tiny nymphs. The nymphs easily disperse via wind, animals, and other dispersal agents and can cover large areas within short time (Liberato &amp;</w:t>
      </w:r>
      <w:r w:rsidRPr="00792F8F">
        <w:rPr>
          <w:rFonts w:cs="Calibri"/>
          <w:sz w:val="22"/>
          <w:szCs w:val="22"/>
        </w:rPr>
        <w:t xml:space="preserve"> Vigueras</w:t>
      </w:r>
      <w:r w:rsidRPr="00792F8F">
        <w:rPr>
          <w:rFonts w:cs="Calibri"/>
          <w:color w:val="000000"/>
          <w:sz w:val="22"/>
          <w:szCs w:val="22"/>
        </w:rPr>
        <w:t xml:space="preserve"> 2017). The nymphs secrete a waxy white substance over their bodies for protection from predation, environmental stress, water loss, and excessive sun (</w:t>
      </w:r>
      <w:bookmarkStart w:id="8" w:name="_Hlk170719019"/>
      <w:r w:rsidRPr="00792F8F">
        <w:rPr>
          <w:rFonts w:cs="Calibri"/>
          <w:color w:val="000000"/>
          <w:sz w:val="22"/>
          <w:szCs w:val="22"/>
        </w:rPr>
        <w:t>Gaetana et al., 2018</w:t>
      </w:r>
      <w:bookmarkEnd w:id="8"/>
      <w:r w:rsidRPr="00792F8F">
        <w:rPr>
          <w:rFonts w:cs="Calibri"/>
          <w:color w:val="000000"/>
          <w:sz w:val="22"/>
          <w:szCs w:val="22"/>
        </w:rPr>
        <w:t xml:space="preserve">). </w:t>
      </w:r>
      <w:r w:rsidRPr="00792F8F">
        <w:rPr>
          <w:rFonts w:cs="Calibri"/>
          <w:sz w:val="22"/>
          <w:szCs w:val="22"/>
        </w:rPr>
        <w:t xml:space="preserve">That is why it is an environmentally persistent, highly devastating, and serious insect in cactus production areas of Waghimra zone and its infestation is almost in all cactus-growing areas. The plant is already endangered unless strict management strategies are designed. However, different scholars tried to manage this challengeable insect through various botanical extracts, insecticides and other organic pesticides. </w:t>
      </w:r>
    </w:p>
    <w:p w14:paraId="525BF336" w14:textId="77777777" w:rsidR="000761AE" w:rsidRPr="00792F8F" w:rsidRDefault="000761AE" w:rsidP="000761AE">
      <w:pPr>
        <w:jc w:val="both"/>
        <w:rPr>
          <w:rFonts w:cs="Calibri"/>
          <w:sz w:val="22"/>
          <w:szCs w:val="22"/>
        </w:rPr>
      </w:pPr>
      <w:r w:rsidRPr="00792F8F">
        <w:rPr>
          <w:rFonts w:cs="Calibri"/>
          <w:sz w:val="22"/>
          <w:szCs w:val="22"/>
        </w:rPr>
        <w:t xml:space="preserve">According to Haftay et al. (2018) the indigenous plant locally named as Kotsili mariam is the most efficient botanical insecticides for controlling the insect cochineal </w:t>
      </w:r>
      <w:r w:rsidRPr="00792F8F">
        <w:rPr>
          <w:rFonts w:cs="Calibri"/>
          <w:sz w:val="22"/>
          <w:szCs w:val="22"/>
        </w:rPr>
        <w:lastRenderedPageBreak/>
        <w:t>and it had 100% mortality rate. Similarly, the botanical insecticide i.e. Neem oil (</w:t>
      </w:r>
      <w:r w:rsidRPr="00792F8F">
        <w:rPr>
          <w:rFonts w:cs="Calibri"/>
          <w:i/>
          <w:sz w:val="22"/>
          <w:szCs w:val="22"/>
        </w:rPr>
        <w:t>Azadirachta indica</w:t>
      </w:r>
      <w:r w:rsidRPr="00792F8F">
        <w:rPr>
          <w:rFonts w:cs="Calibri"/>
          <w:sz w:val="22"/>
          <w:szCs w:val="22"/>
        </w:rPr>
        <w:t>) extract and Nicotinia gluaca had high efficacy against the insect (</w:t>
      </w:r>
      <w:bookmarkStart w:id="9" w:name="_Hlk170721323"/>
      <w:r w:rsidRPr="00792F8F">
        <w:rPr>
          <w:rFonts w:cs="Calibri"/>
          <w:sz w:val="22"/>
          <w:szCs w:val="22"/>
        </w:rPr>
        <w:t>Ibrahim et al., 2016</w:t>
      </w:r>
      <w:bookmarkEnd w:id="9"/>
      <w:r w:rsidRPr="00792F8F">
        <w:rPr>
          <w:rFonts w:cs="Calibri"/>
          <w:sz w:val="22"/>
          <w:szCs w:val="22"/>
        </w:rPr>
        <w:t>). Even though botanical extracts like Neem (</w:t>
      </w:r>
      <w:r w:rsidRPr="00792F8F">
        <w:rPr>
          <w:rFonts w:cs="Calibri"/>
          <w:i/>
          <w:sz w:val="22"/>
          <w:szCs w:val="22"/>
        </w:rPr>
        <w:t>Azadirachta indica</w:t>
      </w:r>
      <w:r w:rsidRPr="00792F8F">
        <w:rPr>
          <w:rFonts w:cs="Calibri"/>
          <w:sz w:val="22"/>
          <w:szCs w:val="22"/>
        </w:rPr>
        <w:t>) and Tobacco (</w:t>
      </w:r>
      <w:r w:rsidRPr="00792F8F">
        <w:rPr>
          <w:rFonts w:cs="Calibri"/>
          <w:i/>
          <w:sz w:val="22"/>
          <w:szCs w:val="22"/>
        </w:rPr>
        <w:t>Nicotina gluaca</w:t>
      </w:r>
      <w:r w:rsidRPr="00792F8F">
        <w:rPr>
          <w:rFonts w:cs="Calibri"/>
          <w:sz w:val="22"/>
          <w:szCs w:val="22"/>
        </w:rPr>
        <w:t>.) are not common for the management of cochineal insect (</w:t>
      </w:r>
      <w:r w:rsidRPr="00792F8F">
        <w:rPr>
          <w:rFonts w:cs="Calibri"/>
          <w:i/>
          <w:sz w:val="22"/>
          <w:szCs w:val="22"/>
        </w:rPr>
        <w:t>D. coccus</w:t>
      </w:r>
      <w:r w:rsidRPr="00792F8F">
        <w:rPr>
          <w:rFonts w:cs="Calibri"/>
          <w:sz w:val="22"/>
          <w:szCs w:val="22"/>
        </w:rPr>
        <w:t xml:space="preserve">), intermittently these are used for the control of different insect pests such as aphid and flea beetles in Waghimra administrative zone (personal communication, 2021). Commercially available insecticides such as dimethoate 40% EC and karate 5% EC showed an above 70% mortality rate, which is very efficient against the expansion of cochineal insect in Tigray region, however, these products are very toxic both for human and honey bees and also not economical to recommended for use in edible fruits like cactus. Regarding Waghimra administrative zone, any management practice concerning to this newly introduced insect have not been done despite the infestation level is extremely very high. Therefore, we intend to evaluate promising botanical extracts and commercially available botanical insecticides, which were already tested in Tigray region. Thus, the objective focused on evaluating botanical extracts for the management of cochineal insect in Sekota zuria district. </w:t>
      </w:r>
    </w:p>
    <w:p w14:paraId="2C8E2F2B" w14:textId="77777777" w:rsidR="000761AE" w:rsidRPr="00792F8F" w:rsidRDefault="000761AE" w:rsidP="000761AE">
      <w:pPr>
        <w:jc w:val="both"/>
        <w:rPr>
          <w:rFonts w:cs="Calibri"/>
          <w:sz w:val="22"/>
          <w:szCs w:val="22"/>
        </w:rPr>
      </w:pPr>
    </w:p>
    <w:p w14:paraId="65B44236" w14:textId="67501576" w:rsidR="000761AE" w:rsidRPr="00792F8F" w:rsidRDefault="000761AE" w:rsidP="00657E26">
      <w:pPr>
        <w:pStyle w:val="ListParagraph"/>
        <w:numPr>
          <w:ilvl w:val="0"/>
          <w:numId w:val="38"/>
        </w:numPr>
        <w:spacing w:after="160"/>
        <w:ind w:firstLineChars="0"/>
        <w:rPr>
          <w:rFonts w:cs="Calibri"/>
          <w:b/>
          <w:bCs/>
          <w:kern w:val="2"/>
          <w:sz w:val="22"/>
          <w:szCs w:val="22"/>
        </w:rPr>
      </w:pPr>
      <w:r w:rsidRPr="00792F8F">
        <w:rPr>
          <w:rFonts w:cs="Calibri"/>
          <w:b/>
          <w:bCs/>
          <w:kern w:val="2"/>
          <w:sz w:val="22"/>
          <w:szCs w:val="22"/>
        </w:rPr>
        <w:t>MATERIALS AND METHODS</w:t>
      </w:r>
    </w:p>
    <w:p w14:paraId="4F5CF74B" w14:textId="79C977E5" w:rsidR="000761AE" w:rsidRPr="00792F8F" w:rsidRDefault="000761AE" w:rsidP="00657E26">
      <w:pPr>
        <w:pStyle w:val="ListParagraph"/>
        <w:widowControl w:val="0"/>
        <w:numPr>
          <w:ilvl w:val="1"/>
          <w:numId w:val="38"/>
        </w:numPr>
        <w:autoSpaceDE w:val="0"/>
        <w:autoSpaceDN w:val="0"/>
        <w:ind w:firstLineChars="0"/>
        <w:jc w:val="both"/>
        <w:rPr>
          <w:rFonts w:eastAsia="Times New Roman" w:cs="Calibri"/>
          <w:b/>
          <w:sz w:val="22"/>
          <w:szCs w:val="22"/>
        </w:rPr>
      </w:pPr>
      <w:r w:rsidRPr="00792F8F">
        <w:rPr>
          <w:rFonts w:eastAsia="Times New Roman" w:cs="Calibri"/>
          <w:b/>
          <w:sz w:val="22"/>
          <w:szCs w:val="22"/>
        </w:rPr>
        <w:t>Description of the Study Area</w:t>
      </w:r>
    </w:p>
    <w:p w14:paraId="3C87E4BE" w14:textId="77777777" w:rsidR="000761AE" w:rsidRPr="00792F8F" w:rsidRDefault="000761AE" w:rsidP="000761AE">
      <w:pPr>
        <w:jc w:val="both"/>
        <w:rPr>
          <w:rFonts w:cs="Calibri"/>
          <w:sz w:val="22"/>
          <w:szCs w:val="22"/>
        </w:rPr>
      </w:pPr>
      <w:r w:rsidRPr="00792F8F">
        <w:rPr>
          <w:rFonts w:cs="Calibri"/>
          <w:sz w:val="22"/>
          <w:szCs w:val="22"/>
        </w:rPr>
        <w:t xml:space="preserve">The experiment was conducted in the off-season of December 2020/21 under field conditions around Sekota dry-land agricultural research center. The area is located at 12⁰43ʹ57.2ʺN and 38⁰57ʹ52.7ʺ E with an elevation of 2122 meter above sea level and it is situated in the semi-arid agro-ecological zone of the region. The trial site is much marginalized and characterized by bushy shrub trees such as spiny </w:t>
      </w:r>
      <w:r w:rsidRPr="00792F8F">
        <w:rPr>
          <w:rFonts w:cs="Calibri"/>
          <w:i/>
          <w:iCs/>
          <w:sz w:val="22"/>
          <w:szCs w:val="22"/>
        </w:rPr>
        <w:t>Acacia etbica,</w:t>
      </w:r>
      <w:r w:rsidRPr="00792F8F">
        <w:rPr>
          <w:rFonts w:cs="Calibri"/>
          <w:sz w:val="22"/>
          <w:szCs w:val="22"/>
        </w:rPr>
        <w:t xml:space="preserve"> cactus pear, and other related species. The rainfall pattern of the area is characterized by low and intermittent and its annual rainfall ranges from 554mm to 784mm while the temperature ranges from 15 to 29</w:t>
      </w:r>
      <w:r w:rsidRPr="00792F8F">
        <w:rPr>
          <w:rFonts w:ascii="Cambria Math" w:hAnsi="Cambria Math" w:cs="Cambria Math"/>
          <w:sz w:val="22"/>
          <w:szCs w:val="22"/>
        </w:rPr>
        <w:t>℃</w:t>
      </w:r>
      <w:r w:rsidRPr="00792F8F">
        <w:rPr>
          <w:rFonts w:cs="Calibri"/>
          <w:sz w:val="22"/>
          <w:szCs w:val="22"/>
        </w:rPr>
        <w:t xml:space="preserve"> (</w:t>
      </w:r>
      <w:bookmarkStart w:id="10" w:name="_Hlk170722051"/>
      <w:r w:rsidRPr="00792F8F">
        <w:rPr>
          <w:rFonts w:cs="Calibri"/>
          <w:sz w:val="22"/>
          <w:szCs w:val="22"/>
        </w:rPr>
        <w:t>Kombolcha Metrology station, 2020</w:t>
      </w:r>
      <w:bookmarkEnd w:id="10"/>
      <w:r w:rsidRPr="00792F8F">
        <w:rPr>
          <w:rFonts w:cs="Calibri"/>
          <w:sz w:val="22"/>
          <w:szCs w:val="22"/>
        </w:rPr>
        <w:t xml:space="preserve">). </w:t>
      </w:r>
    </w:p>
    <w:p w14:paraId="1179BCED" w14:textId="77777777" w:rsidR="000761AE" w:rsidRPr="00792F8F" w:rsidRDefault="000761AE" w:rsidP="000761AE">
      <w:pPr>
        <w:jc w:val="both"/>
        <w:rPr>
          <w:rFonts w:cs="Calibri"/>
          <w:b/>
          <w:sz w:val="22"/>
          <w:szCs w:val="22"/>
        </w:rPr>
      </w:pPr>
    </w:p>
    <w:p w14:paraId="00EF278B" w14:textId="72F88C84" w:rsidR="000761AE" w:rsidRPr="00792F8F" w:rsidRDefault="000761AE" w:rsidP="00657E26">
      <w:pPr>
        <w:pStyle w:val="ListParagraph"/>
        <w:widowControl w:val="0"/>
        <w:numPr>
          <w:ilvl w:val="1"/>
          <w:numId w:val="38"/>
        </w:numPr>
        <w:autoSpaceDE w:val="0"/>
        <w:autoSpaceDN w:val="0"/>
        <w:ind w:firstLineChars="0"/>
        <w:jc w:val="both"/>
        <w:rPr>
          <w:rFonts w:eastAsia="Times New Roman" w:cs="Calibri"/>
          <w:b/>
          <w:sz w:val="22"/>
          <w:szCs w:val="22"/>
        </w:rPr>
      </w:pPr>
      <w:r w:rsidRPr="00792F8F">
        <w:rPr>
          <w:rFonts w:eastAsia="Times New Roman" w:cs="Calibri"/>
          <w:b/>
          <w:sz w:val="22"/>
          <w:szCs w:val="22"/>
        </w:rPr>
        <w:t>Raw Materials and Extraction Methods</w:t>
      </w:r>
    </w:p>
    <w:p w14:paraId="71CCAF13" w14:textId="77777777" w:rsidR="000761AE" w:rsidRPr="00792F8F" w:rsidRDefault="000761AE" w:rsidP="000761AE">
      <w:pPr>
        <w:jc w:val="both"/>
        <w:rPr>
          <w:rFonts w:cs="Calibri"/>
          <w:sz w:val="22"/>
          <w:szCs w:val="22"/>
        </w:rPr>
      </w:pPr>
      <w:r w:rsidRPr="00792F8F">
        <w:rPr>
          <w:rFonts w:cs="Calibri"/>
          <w:sz w:val="22"/>
          <w:szCs w:val="22"/>
        </w:rPr>
        <w:t xml:space="preserve">Plant materials used for the evaluation trial were collected from the surrounding and </w:t>
      </w:r>
      <w:r w:rsidRPr="00792F8F">
        <w:rPr>
          <w:rFonts w:cs="Calibri"/>
          <w:sz w:val="22"/>
          <w:szCs w:val="22"/>
        </w:rPr>
        <w:t>accessible areas of Waghimra zone. Leaves of true Neem tree were collected from Aberglle district and mature leaves of Tobacco tree (</w:t>
      </w:r>
      <w:r w:rsidRPr="00792F8F">
        <w:rPr>
          <w:rFonts w:cs="Calibri"/>
          <w:i/>
          <w:iCs/>
          <w:sz w:val="22"/>
          <w:szCs w:val="22"/>
        </w:rPr>
        <w:t>Nicotina gluaca)</w:t>
      </w:r>
      <w:r w:rsidRPr="00792F8F">
        <w:rPr>
          <w:rFonts w:cs="Calibri"/>
          <w:sz w:val="22"/>
          <w:szCs w:val="22"/>
        </w:rPr>
        <w:t xml:space="preserve"> was collected from the surroundings of Sekota town. Commercially available anti cochineal bio admixture was bought from Mekelle. Then, the collected leaves were chopped and dried under shade condition for 7-10 days so as to maintain its active ingredient. Dried plant materials were grinding using mortar and pestle to produce a powder. Extracts of eighteen (18) gram of Nicotina gluaca and fifteen (15) gram of Neem powder were measured and mixed individually with one liter of water with the bench marks stated by the following scholars (</w:t>
      </w:r>
      <w:bookmarkStart w:id="11" w:name="_Hlk170722214"/>
      <w:r w:rsidRPr="00792F8F">
        <w:rPr>
          <w:rFonts w:cs="Calibri"/>
          <w:sz w:val="22"/>
          <w:szCs w:val="22"/>
        </w:rPr>
        <w:t>Haftay et al., 2016; Ibrahim et al., 2016</w:t>
      </w:r>
      <w:bookmarkEnd w:id="11"/>
      <w:r w:rsidRPr="00792F8F">
        <w:rPr>
          <w:rFonts w:cs="Calibri"/>
          <w:sz w:val="22"/>
          <w:szCs w:val="22"/>
        </w:rPr>
        <w:t>). In addition, 8ml kerosene per liter was added in both diluted botanicals for ease of penetration and loosen the hard white wax coverage of cochineal insect (Haftay et al., 2018). Squeezing and filtration using muslin cloth also proceed to separate the residue and extract. After mixing, shaking was accomplished to homogenize the mixtures. Finally, it was kept for 7 days for strong fermentation and chemical reaction.</w:t>
      </w:r>
    </w:p>
    <w:p w14:paraId="546552DB" w14:textId="0187834A" w:rsidR="000761AE" w:rsidRPr="00792F8F" w:rsidRDefault="000761AE" w:rsidP="00657E26">
      <w:pPr>
        <w:pStyle w:val="ListParagraph"/>
        <w:widowControl w:val="0"/>
        <w:numPr>
          <w:ilvl w:val="1"/>
          <w:numId w:val="38"/>
        </w:numPr>
        <w:autoSpaceDE w:val="0"/>
        <w:autoSpaceDN w:val="0"/>
        <w:ind w:firstLineChars="0"/>
        <w:jc w:val="both"/>
        <w:rPr>
          <w:rFonts w:eastAsia="Times New Roman" w:cs="Calibri"/>
          <w:b/>
          <w:sz w:val="22"/>
          <w:szCs w:val="22"/>
        </w:rPr>
      </w:pPr>
      <w:r w:rsidRPr="00792F8F">
        <w:rPr>
          <w:rFonts w:eastAsia="Times New Roman" w:cs="Calibri"/>
          <w:b/>
          <w:sz w:val="22"/>
          <w:szCs w:val="22"/>
        </w:rPr>
        <w:t>Experimental Design and Treatments</w:t>
      </w:r>
    </w:p>
    <w:p w14:paraId="4E28709A" w14:textId="77777777" w:rsidR="000761AE" w:rsidRPr="00792F8F" w:rsidRDefault="000761AE" w:rsidP="000761AE">
      <w:pPr>
        <w:jc w:val="both"/>
        <w:rPr>
          <w:rFonts w:cs="Calibri"/>
          <w:sz w:val="22"/>
          <w:szCs w:val="22"/>
        </w:rPr>
      </w:pPr>
      <w:r w:rsidRPr="00792F8F">
        <w:rPr>
          <w:rFonts w:cs="Calibri"/>
          <w:sz w:val="22"/>
          <w:szCs w:val="22"/>
        </w:rPr>
        <w:t xml:space="preserve">The treatments were laid out in RCB design around the Sekota dry land agricultural research Centre using four localized and separated areas as replications. Each replication consists of four treatments with an area of 4m x 5m. The treatments were two botanical extracts (Neem and Nicotina spp.), a commercially available anti-cochineal botanical, and a non-spray control. The application rate of the bio-admixture was based on the manufacturer's recommendation of one liter of bio-admixture in fifteen liters of water, while Nicotina spp. and true Neem were using 18 g and 15 g per liter of water respectively (Table 1). Treatments were applied in the afternoon at seven-day intervals. </w:t>
      </w:r>
    </w:p>
    <w:p w14:paraId="04F16C91" w14:textId="77777777" w:rsidR="000761AE" w:rsidRDefault="000761AE" w:rsidP="000761AE">
      <w:pPr>
        <w:jc w:val="both"/>
        <w:rPr>
          <w:rFonts w:cs="Calibri"/>
          <w:b/>
          <w:bCs/>
          <w:sz w:val="22"/>
          <w:szCs w:val="22"/>
        </w:rPr>
      </w:pPr>
    </w:p>
    <w:p w14:paraId="6012F3C6" w14:textId="77777777" w:rsidR="00A7330E" w:rsidRDefault="00A7330E" w:rsidP="000761AE">
      <w:pPr>
        <w:jc w:val="both"/>
        <w:rPr>
          <w:rFonts w:cs="Calibri"/>
          <w:b/>
          <w:bCs/>
          <w:sz w:val="22"/>
          <w:szCs w:val="22"/>
        </w:rPr>
      </w:pPr>
    </w:p>
    <w:p w14:paraId="02F8AF5D" w14:textId="77777777" w:rsidR="00A7330E" w:rsidRPr="00792F8F" w:rsidRDefault="00A7330E" w:rsidP="000761AE">
      <w:pPr>
        <w:jc w:val="both"/>
        <w:rPr>
          <w:rFonts w:cs="Calibri"/>
          <w:b/>
          <w:bCs/>
          <w:sz w:val="22"/>
          <w:szCs w:val="22"/>
        </w:rPr>
        <w:sectPr w:rsidR="00A7330E" w:rsidRPr="00792F8F" w:rsidSect="0013449B">
          <w:headerReference w:type="default" r:id="rId12"/>
          <w:footerReference w:type="default" r:id="rId13"/>
          <w:pgSz w:w="11907" w:h="16839" w:code="9"/>
          <w:pgMar w:top="1440" w:right="1440" w:bottom="1440" w:left="1440" w:header="720" w:footer="720" w:gutter="0"/>
          <w:cols w:num="2" w:space="720"/>
          <w:docGrid w:linePitch="360"/>
        </w:sectPr>
      </w:pPr>
    </w:p>
    <w:p w14:paraId="1D825580" w14:textId="2C16E239" w:rsidR="000761AE" w:rsidRPr="00792F8F" w:rsidRDefault="000761AE" w:rsidP="000761AE">
      <w:pPr>
        <w:jc w:val="both"/>
        <w:rPr>
          <w:rFonts w:cs="Calibri"/>
          <w:b/>
          <w:bCs/>
          <w:sz w:val="22"/>
          <w:szCs w:val="22"/>
        </w:rPr>
      </w:pPr>
    </w:p>
    <w:p w14:paraId="0074A402" w14:textId="77777777" w:rsidR="000761AE" w:rsidRPr="00792F8F" w:rsidRDefault="000761AE" w:rsidP="000761AE">
      <w:pPr>
        <w:jc w:val="both"/>
        <w:rPr>
          <w:rFonts w:cs="Calibri"/>
          <w:sz w:val="22"/>
          <w:szCs w:val="22"/>
        </w:rPr>
      </w:pPr>
      <w:r w:rsidRPr="00792F8F">
        <w:rPr>
          <w:rFonts w:cs="Calibri"/>
          <w:b/>
          <w:bCs/>
          <w:sz w:val="22"/>
          <w:szCs w:val="22"/>
        </w:rPr>
        <w:t>Table 1:</w:t>
      </w:r>
      <w:r w:rsidRPr="00792F8F">
        <w:rPr>
          <w:rFonts w:cs="Calibri"/>
          <w:sz w:val="22"/>
          <w:szCs w:val="22"/>
        </w:rPr>
        <w:t xml:space="preserve"> List of treatments with their rate of application</w:t>
      </w:r>
    </w:p>
    <w:tbl>
      <w:tblPr>
        <w:tblW w:w="0" w:type="auto"/>
        <w:tblBorders>
          <w:top w:val="single" w:sz="4" w:space="0" w:color="auto"/>
          <w:bottom w:val="single" w:sz="4" w:space="0" w:color="auto"/>
        </w:tblBorders>
        <w:tblLook w:val="04A0" w:firstRow="1" w:lastRow="0" w:firstColumn="1" w:lastColumn="0" w:noHBand="0" w:noVBand="1"/>
      </w:tblPr>
      <w:tblGrid>
        <w:gridCol w:w="2305"/>
        <w:gridCol w:w="3857"/>
        <w:gridCol w:w="3081"/>
      </w:tblGrid>
      <w:tr w:rsidR="000761AE" w:rsidRPr="00792F8F" w14:paraId="08840E93" w14:textId="77777777" w:rsidTr="000C2623">
        <w:tc>
          <w:tcPr>
            <w:tcW w:w="2376" w:type="dxa"/>
            <w:tcBorders>
              <w:top w:val="single" w:sz="4" w:space="0" w:color="auto"/>
              <w:bottom w:val="single" w:sz="4" w:space="0" w:color="auto"/>
            </w:tcBorders>
            <w:shd w:val="clear" w:color="auto" w:fill="auto"/>
          </w:tcPr>
          <w:p w14:paraId="15C48EF6" w14:textId="77777777" w:rsidR="000761AE" w:rsidRPr="00792F8F" w:rsidRDefault="000761AE" w:rsidP="000C2623">
            <w:pPr>
              <w:jc w:val="both"/>
              <w:rPr>
                <w:rFonts w:cs="Calibri"/>
                <w:sz w:val="22"/>
                <w:szCs w:val="22"/>
              </w:rPr>
            </w:pPr>
            <w:r w:rsidRPr="00792F8F">
              <w:rPr>
                <w:rFonts w:cs="Calibri"/>
                <w:sz w:val="22"/>
                <w:szCs w:val="22"/>
              </w:rPr>
              <w:t xml:space="preserve">Treatment code </w:t>
            </w:r>
          </w:p>
        </w:tc>
        <w:tc>
          <w:tcPr>
            <w:tcW w:w="4008" w:type="dxa"/>
            <w:tcBorders>
              <w:top w:val="single" w:sz="4" w:space="0" w:color="auto"/>
              <w:bottom w:val="single" w:sz="4" w:space="0" w:color="auto"/>
            </w:tcBorders>
            <w:shd w:val="clear" w:color="auto" w:fill="auto"/>
          </w:tcPr>
          <w:p w14:paraId="30AD299E" w14:textId="77777777" w:rsidR="000761AE" w:rsidRPr="00792F8F" w:rsidRDefault="000761AE" w:rsidP="000C2623">
            <w:pPr>
              <w:jc w:val="both"/>
              <w:rPr>
                <w:rFonts w:cs="Calibri"/>
                <w:sz w:val="22"/>
                <w:szCs w:val="22"/>
              </w:rPr>
            </w:pPr>
            <w:r w:rsidRPr="00792F8F">
              <w:rPr>
                <w:rFonts w:cs="Calibri"/>
                <w:sz w:val="22"/>
                <w:szCs w:val="22"/>
              </w:rPr>
              <w:t>Full treatment name</w:t>
            </w:r>
          </w:p>
        </w:tc>
        <w:tc>
          <w:tcPr>
            <w:tcW w:w="3192" w:type="dxa"/>
            <w:tcBorders>
              <w:top w:val="single" w:sz="4" w:space="0" w:color="auto"/>
              <w:bottom w:val="single" w:sz="4" w:space="0" w:color="auto"/>
            </w:tcBorders>
            <w:shd w:val="clear" w:color="auto" w:fill="auto"/>
          </w:tcPr>
          <w:p w14:paraId="7E2264DB" w14:textId="77777777" w:rsidR="000761AE" w:rsidRPr="00792F8F" w:rsidRDefault="000761AE" w:rsidP="000C2623">
            <w:pPr>
              <w:jc w:val="both"/>
              <w:rPr>
                <w:rFonts w:cs="Calibri"/>
                <w:sz w:val="22"/>
                <w:szCs w:val="22"/>
              </w:rPr>
            </w:pPr>
            <w:r w:rsidRPr="00792F8F">
              <w:rPr>
                <w:rFonts w:cs="Calibri"/>
                <w:sz w:val="22"/>
                <w:szCs w:val="22"/>
              </w:rPr>
              <w:t xml:space="preserve">Rate of application </w:t>
            </w:r>
          </w:p>
        </w:tc>
      </w:tr>
      <w:tr w:rsidR="000761AE" w:rsidRPr="00792F8F" w14:paraId="5F7A5F4B" w14:textId="77777777" w:rsidTr="000C2623">
        <w:tc>
          <w:tcPr>
            <w:tcW w:w="2376" w:type="dxa"/>
            <w:tcBorders>
              <w:top w:val="single" w:sz="4" w:space="0" w:color="auto"/>
            </w:tcBorders>
            <w:shd w:val="clear" w:color="auto" w:fill="auto"/>
          </w:tcPr>
          <w:p w14:paraId="4D2FD393" w14:textId="77777777" w:rsidR="000761AE" w:rsidRPr="00792F8F" w:rsidRDefault="000761AE" w:rsidP="000C2623">
            <w:pPr>
              <w:jc w:val="both"/>
              <w:rPr>
                <w:rFonts w:cs="Calibri"/>
                <w:sz w:val="22"/>
                <w:szCs w:val="22"/>
              </w:rPr>
            </w:pPr>
            <w:r w:rsidRPr="00792F8F">
              <w:rPr>
                <w:rFonts w:cs="Calibri"/>
                <w:sz w:val="22"/>
                <w:szCs w:val="22"/>
              </w:rPr>
              <w:t>Bio add</w:t>
            </w:r>
          </w:p>
        </w:tc>
        <w:tc>
          <w:tcPr>
            <w:tcW w:w="4008" w:type="dxa"/>
            <w:tcBorders>
              <w:top w:val="single" w:sz="4" w:space="0" w:color="auto"/>
            </w:tcBorders>
            <w:shd w:val="clear" w:color="auto" w:fill="auto"/>
          </w:tcPr>
          <w:p w14:paraId="3ED494C1" w14:textId="77777777" w:rsidR="000761AE" w:rsidRPr="00792F8F" w:rsidRDefault="000761AE" w:rsidP="000C2623">
            <w:pPr>
              <w:jc w:val="both"/>
              <w:rPr>
                <w:rFonts w:cs="Calibri"/>
                <w:sz w:val="22"/>
                <w:szCs w:val="22"/>
              </w:rPr>
            </w:pPr>
            <w:r w:rsidRPr="00792F8F">
              <w:rPr>
                <w:rFonts w:cs="Calibri"/>
                <w:sz w:val="22"/>
                <w:szCs w:val="22"/>
              </w:rPr>
              <w:t>Bio admixture</w:t>
            </w:r>
          </w:p>
        </w:tc>
        <w:tc>
          <w:tcPr>
            <w:tcW w:w="3192" w:type="dxa"/>
            <w:tcBorders>
              <w:top w:val="single" w:sz="4" w:space="0" w:color="auto"/>
            </w:tcBorders>
            <w:shd w:val="clear" w:color="auto" w:fill="auto"/>
          </w:tcPr>
          <w:p w14:paraId="7C5B8E98" w14:textId="77777777" w:rsidR="000761AE" w:rsidRPr="00792F8F" w:rsidRDefault="000761AE" w:rsidP="000C2623">
            <w:pPr>
              <w:jc w:val="both"/>
              <w:rPr>
                <w:rFonts w:cs="Calibri"/>
                <w:sz w:val="22"/>
                <w:szCs w:val="22"/>
              </w:rPr>
            </w:pPr>
            <w:r w:rsidRPr="00792F8F">
              <w:rPr>
                <w:rFonts w:cs="Calibri"/>
                <w:sz w:val="22"/>
                <w:szCs w:val="22"/>
              </w:rPr>
              <w:t>1 litter per 15 liter water</w:t>
            </w:r>
          </w:p>
        </w:tc>
      </w:tr>
      <w:tr w:rsidR="000761AE" w:rsidRPr="00792F8F" w14:paraId="78061017" w14:textId="77777777" w:rsidTr="000C2623">
        <w:tc>
          <w:tcPr>
            <w:tcW w:w="2376" w:type="dxa"/>
            <w:shd w:val="clear" w:color="auto" w:fill="auto"/>
          </w:tcPr>
          <w:p w14:paraId="74A6A6AC" w14:textId="77777777" w:rsidR="000761AE" w:rsidRPr="00792F8F" w:rsidRDefault="000761AE" w:rsidP="000C2623">
            <w:pPr>
              <w:jc w:val="both"/>
              <w:rPr>
                <w:rFonts w:cs="Calibri"/>
                <w:sz w:val="22"/>
                <w:szCs w:val="22"/>
              </w:rPr>
            </w:pPr>
            <w:r w:rsidRPr="00792F8F">
              <w:rPr>
                <w:rFonts w:cs="Calibri"/>
                <w:sz w:val="22"/>
                <w:szCs w:val="22"/>
              </w:rPr>
              <w:t xml:space="preserve">Neem </w:t>
            </w:r>
          </w:p>
        </w:tc>
        <w:tc>
          <w:tcPr>
            <w:tcW w:w="4008" w:type="dxa"/>
            <w:shd w:val="clear" w:color="auto" w:fill="auto"/>
          </w:tcPr>
          <w:p w14:paraId="3854F9F0" w14:textId="77777777" w:rsidR="000761AE" w:rsidRPr="00792F8F" w:rsidRDefault="000761AE" w:rsidP="000C2623">
            <w:pPr>
              <w:jc w:val="both"/>
              <w:rPr>
                <w:rFonts w:cs="Calibri"/>
                <w:i/>
                <w:iCs/>
                <w:sz w:val="22"/>
                <w:szCs w:val="22"/>
              </w:rPr>
            </w:pPr>
            <w:r w:rsidRPr="00792F8F">
              <w:rPr>
                <w:rFonts w:cs="Calibri"/>
                <w:i/>
                <w:iCs/>
                <w:sz w:val="22"/>
                <w:szCs w:val="22"/>
              </w:rPr>
              <w:t>Azadirachta indica</w:t>
            </w:r>
          </w:p>
        </w:tc>
        <w:tc>
          <w:tcPr>
            <w:tcW w:w="3192" w:type="dxa"/>
            <w:shd w:val="clear" w:color="auto" w:fill="auto"/>
          </w:tcPr>
          <w:p w14:paraId="2F0543C8" w14:textId="77777777" w:rsidR="000761AE" w:rsidRPr="00792F8F" w:rsidRDefault="000761AE" w:rsidP="000C2623">
            <w:pPr>
              <w:jc w:val="both"/>
              <w:rPr>
                <w:rFonts w:cs="Calibri"/>
                <w:sz w:val="22"/>
                <w:szCs w:val="22"/>
              </w:rPr>
            </w:pPr>
            <w:r w:rsidRPr="00792F8F">
              <w:rPr>
                <w:rFonts w:cs="Calibri"/>
                <w:sz w:val="22"/>
                <w:szCs w:val="22"/>
              </w:rPr>
              <w:t>15g powder per 1 liter water</w:t>
            </w:r>
          </w:p>
        </w:tc>
      </w:tr>
      <w:tr w:rsidR="000761AE" w:rsidRPr="00792F8F" w14:paraId="16B7802F" w14:textId="77777777" w:rsidTr="000C2623">
        <w:tc>
          <w:tcPr>
            <w:tcW w:w="2376" w:type="dxa"/>
            <w:shd w:val="clear" w:color="auto" w:fill="auto"/>
          </w:tcPr>
          <w:p w14:paraId="1BA44AA7" w14:textId="77777777" w:rsidR="000761AE" w:rsidRPr="00792F8F" w:rsidRDefault="000761AE" w:rsidP="000C2623">
            <w:pPr>
              <w:jc w:val="both"/>
              <w:rPr>
                <w:rFonts w:cs="Calibri"/>
                <w:sz w:val="22"/>
                <w:szCs w:val="22"/>
              </w:rPr>
            </w:pPr>
            <w:r w:rsidRPr="00792F8F">
              <w:rPr>
                <w:rFonts w:cs="Calibri"/>
                <w:sz w:val="22"/>
                <w:szCs w:val="22"/>
              </w:rPr>
              <w:t xml:space="preserve">Nicot </w:t>
            </w:r>
          </w:p>
        </w:tc>
        <w:tc>
          <w:tcPr>
            <w:tcW w:w="4008" w:type="dxa"/>
            <w:shd w:val="clear" w:color="auto" w:fill="auto"/>
          </w:tcPr>
          <w:p w14:paraId="08D0ABBC" w14:textId="77777777" w:rsidR="000761AE" w:rsidRPr="00792F8F" w:rsidRDefault="000761AE" w:rsidP="000C2623">
            <w:pPr>
              <w:jc w:val="both"/>
              <w:rPr>
                <w:rFonts w:cs="Calibri"/>
                <w:i/>
                <w:iCs/>
                <w:sz w:val="22"/>
                <w:szCs w:val="22"/>
              </w:rPr>
            </w:pPr>
            <w:r w:rsidRPr="00792F8F">
              <w:rPr>
                <w:rFonts w:cs="Calibri"/>
                <w:i/>
                <w:iCs/>
                <w:sz w:val="22"/>
                <w:szCs w:val="22"/>
              </w:rPr>
              <w:t xml:space="preserve">Nicotina gluaca </w:t>
            </w:r>
          </w:p>
        </w:tc>
        <w:tc>
          <w:tcPr>
            <w:tcW w:w="3192" w:type="dxa"/>
            <w:shd w:val="clear" w:color="auto" w:fill="auto"/>
          </w:tcPr>
          <w:p w14:paraId="4858EE37" w14:textId="77777777" w:rsidR="000761AE" w:rsidRPr="00792F8F" w:rsidRDefault="000761AE" w:rsidP="000C2623">
            <w:pPr>
              <w:jc w:val="both"/>
              <w:rPr>
                <w:rFonts w:cs="Calibri"/>
                <w:sz w:val="22"/>
                <w:szCs w:val="22"/>
              </w:rPr>
            </w:pPr>
            <w:r w:rsidRPr="00792F8F">
              <w:rPr>
                <w:rFonts w:cs="Calibri"/>
                <w:sz w:val="22"/>
                <w:szCs w:val="22"/>
              </w:rPr>
              <w:t>18g powder per 1 litter water</w:t>
            </w:r>
          </w:p>
        </w:tc>
      </w:tr>
      <w:tr w:rsidR="000761AE" w:rsidRPr="00792F8F" w14:paraId="232577FD" w14:textId="77777777" w:rsidTr="000C2623">
        <w:tc>
          <w:tcPr>
            <w:tcW w:w="2376" w:type="dxa"/>
            <w:shd w:val="clear" w:color="auto" w:fill="auto"/>
          </w:tcPr>
          <w:p w14:paraId="18BD5A80" w14:textId="77777777" w:rsidR="000761AE" w:rsidRPr="00792F8F" w:rsidRDefault="000761AE" w:rsidP="000C2623">
            <w:pPr>
              <w:jc w:val="both"/>
              <w:rPr>
                <w:rFonts w:cs="Calibri"/>
                <w:sz w:val="22"/>
                <w:szCs w:val="22"/>
              </w:rPr>
            </w:pPr>
            <w:r w:rsidRPr="00792F8F">
              <w:rPr>
                <w:rFonts w:cs="Calibri"/>
                <w:sz w:val="22"/>
                <w:szCs w:val="22"/>
              </w:rPr>
              <w:t xml:space="preserve">Con </w:t>
            </w:r>
          </w:p>
        </w:tc>
        <w:tc>
          <w:tcPr>
            <w:tcW w:w="4008" w:type="dxa"/>
            <w:shd w:val="clear" w:color="auto" w:fill="auto"/>
          </w:tcPr>
          <w:p w14:paraId="3345A8A8" w14:textId="77777777" w:rsidR="000761AE" w:rsidRPr="00792F8F" w:rsidRDefault="000761AE" w:rsidP="000C2623">
            <w:pPr>
              <w:jc w:val="both"/>
              <w:rPr>
                <w:rFonts w:cs="Calibri"/>
                <w:sz w:val="22"/>
                <w:szCs w:val="22"/>
              </w:rPr>
            </w:pPr>
            <w:r w:rsidRPr="00792F8F">
              <w:rPr>
                <w:rFonts w:cs="Calibri"/>
                <w:sz w:val="22"/>
                <w:szCs w:val="22"/>
              </w:rPr>
              <w:t xml:space="preserve">Control </w:t>
            </w:r>
          </w:p>
        </w:tc>
        <w:tc>
          <w:tcPr>
            <w:tcW w:w="3192" w:type="dxa"/>
            <w:shd w:val="clear" w:color="auto" w:fill="auto"/>
          </w:tcPr>
          <w:p w14:paraId="12640BCD" w14:textId="77777777" w:rsidR="000761AE" w:rsidRPr="00792F8F" w:rsidRDefault="000761AE" w:rsidP="000C2623">
            <w:pPr>
              <w:jc w:val="both"/>
              <w:rPr>
                <w:rFonts w:cs="Calibri"/>
                <w:sz w:val="22"/>
                <w:szCs w:val="22"/>
              </w:rPr>
            </w:pPr>
          </w:p>
        </w:tc>
      </w:tr>
    </w:tbl>
    <w:p w14:paraId="6F78E772" w14:textId="77777777" w:rsidR="000761AE" w:rsidRPr="00792F8F" w:rsidRDefault="000761AE" w:rsidP="000761AE">
      <w:pPr>
        <w:jc w:val="both"/>
        <w:rPr>
          <w:rFonts w:cs="Calibri"/>
          <w:sz w:val="22"/>
          <w:szCs w:val="22"/>
        </w:rPr>
      </w:pPr>
      <w:r w:rsidRPr="00792F8F">
        <w:rPr>
          <w:rFonts w:cs="Calibri"/>
          <w:sz w:val="22"/>
          <w:szCs w:val="22"/>
        </w:rPr>
        <w:t>NB: rate of botanical extract bench mark (Haftay et al., 2016; Ibrahim et al., 2016)</w:t>
      </w:r>
    </w:p>
    <w:p w14:paraId="540B52D8" w14:textId="77777777" w:rsidR="00776DEC" w:rsidRPr="00792F8F" w:rsidRDefault="00776DEC" w:rsidP="000761AE">
      <w:pPr>
        <w:widowControl w:val="0"/>
        <w:autoSpaceDE w:val="0"/>
        <w:autoSpaceDN w:val="0"/>
        <w:jc w:val="both"/>
        <w:rPr>
          <w:rFonts w:eastAsia="Times New Roman" w:cs="Calibri"/>
          <w:b/>
          <w:sz w:val="22"/>
          <w:szCs w:val="22"/>
        </w:rPr>
      </w:pPr>
    </w:p>
    <w:p w14:paraId="35D932AB" w14:textId="77777777" w:rsidR="00776DEC" w:rsidRPr="00792F8F" w:rsidRDefault="00776DEC" w:rsidP="000761AE">
      <w:pPr>
        <w:widowControl w:val="0"/>
        <w:autoSpaceDE w:val="0"/>
        <w:autoSpaceDN w:val="0"/>
        <w:jc w:val="both"/>
        <w:rPr>
          <w:rFonts w:eastAsia="Times New Roman" w:cs="Calibri"/>
          <w:b/>
          <w:sz w:val="22"/>
          <w:szCs w:val="22"/>
        </w:rPr>
        <w:sectPr w:rsidR="00776DEC" w:rsidRPr="00792F8F" w:rsidSect="0013449B">
          <w:pgSz w:w="11907" w:h="16839" w:code="9"/>
          <w:pgMar w:top="1440" w:right="1440" w:bottom="1440" w:left="1440" w:header="720" w:footer="720" w:gutter="0"/>
          <w:cols w:space="720"/>
          <w:docGrid w:linePitch="360"/>
        </w:sectPr>
      </w:pPr>
    </w:p>
    <w:p w14:paraId="0C53E5A5" w14:textId="31BA2D1B" w:rsidR="000761AE" w:rsidRPr="00792F8F" w:rsidRDefault="000761AE" w:rsidP="00657E26">
      <w:pPr>
        <w:pStyle w:val="ListParagraph"/>
        <w:widowControl w:val="0"/>
        <w:numPr>
          <w:ilvl w:val="1"/>
          <w:numId w:val="38"/>
        </w:numPr>
        <w:autoSpaceDE w:val="0"/>
        <w:autoSpaceDN w:val="0"/>
        <w:ind w:firstLineChars="0"/>
        <w:jc w:val="both"/>
        <w:rPr>
          <w:rFonts w:eastAsia="Times New Roman" w:cs="Calibri"/>
          <w:b/>
          <w:sz w:val="22"/>
          <w:szCs w:val="22"/>
        </w:rPr>
      </w:pPr>
      <w:r w:rsidRPr="00792F8F">
        <w:rPr>
          <w:rFonts w:eastAsia="Times New Roman" w:cs="Calibri"/>
          <w:b/>
          <w:sz w:val="22"/>
          <w:szCs w:val="22"/>
        </w:rPr>
        <w:t>Data collection and analysis</w:t>
      </w:r>
    </w:p>
    <w:p w14:paraId="099DADB5" w14:textId="77777777" w:rsidR="000761AE" w:rsidRPr="00792F8F" w:rsidRDefault="000761AE" w:rsidP="000761AE">
      <w:pPr>
        <w:jc w:val="both"/>
        <w:rPr>
          <w:rFonts w:cs="Calibri"/>
          <w:sz w:val="22"/>
          <w:szCs w:val="22"/>
        </w:rPr>
      </w:pPr>
      <w:r w:rsidRPr="00792F8F">
        <w:rPr>
          <w:rFonts w:cs="Calibri"/>
          <w:sz w:val="22"/>
          <w:szCs w:val="22"/>
        </w:rPr>
        <w:t>The data were collected from 10 randomly selected and pre tagged cladode before spray, 24 hrs, 48 hrs, and 72 hrs after spray. A total of three times spray was done. Cochineal population during the period of study was recorded as indicator to the effectiveness of the applied treatments. The attached cochineal adults were counted from the sample cladode of cactus plant before and after treatment applications and expressed in mortality percentage rates. The total count data were subjected to mortality percentage and statistical analysis software (SAS, version 9.0) with mean comparison of 5% probability test. The count data before spray and mortality percentage data were transformed with square root transformation method.</w:t>
      </w:r>
    </w:p>
    <w:p w14:paraId="011DA62A" w14:textId="5ECA425A" w:rsidR="000761AE" w:rsidRPr="00792F8F" w:rsidRDefault="000761AE" w:rsidP="00657E26">
      <w:pPr>
        <w:pStyle w:val="ListParagraph"/>
        <w:widowControl w:val="0"/>
        <w:numPr>
          <w:ilvl w:val="0"/>
          <w:numId w:val="38"/>
        </w:numPr>
        <w:autoSpaceDE w:val="0"/>
        <w:autoSpaceDN w:val="0"/>
        <w:spacing w:after="240"/>
        <w:ind w:firstLineChars="0"/>
        <w:jc w:val="both"/>
        <w:rPr>
          <w:rFonts w:eastAsia="Times New Roman" w:cs="Calibri"/>
          <w:b/>
          <w:bCs/>
          <w:sz w:val="22"/>
          <w:szCs w:val="22"/>
        </w:rPr>
      </w:pPr>
      <w:r w:rsidRPr="00792F8F">
        <w:rPr>
          <w:rFonts w:eastAsia="Times New Roman" w:cs="Calibri"/>
          <w:b/>
          <w:bCs/>
          <w:sz w:val="22"/>
          <w:szCs w:val="22"/>
        </w:rPr>
        <w:t>RESULTS AND DISCUSSION</w:t>
      </w:r>
    </w:p>
    <w:p w14:paraId="541113B8" w14:textId="77777777" w:rsidR="007677DB" w:rsidRDefault="000761AE" w:rsidP="000761AE">
      <w:pPr>
        <w:jc w:val="both"/>
        <w:rPr>
          <w:rFonts w:cs="Calibri"/>
          <w:sz w:val="22"/>
          <w:szCs w:val="22"/>
        </w:rPr>
      </w:pPr>
      <w:r w:rsidRPr="00792F8F">
        <w:rPr>
          <w:rFonts w:cs="Calibri"/>
          <w:sz w:val="22"/>
          <w:szCs w:val="22"/>
        </w:rPr>
        <w:t xml:space="preserve">Evaluation and validation of botanical extraction and commercially available bio admixture were assessed with the benchmark comparison of untreated control treatments. The effects of </w:t>
      </w:r>
    </w:p>
    <w:p w14:paraId="415BBD1C" w14:textId="77777777" w:rsidR="007677DB" w:rsidRDefault="007677DB" w:rsidP="000761AE">
      <w:pPr>
        <w:jc w:val="both"/>
        <w:rPr>
          <w:rFonts w:cs="Calibri"/>
          <w:sz w:val="22"/>
          <w:szCs w:val="22"/>
        </w:rPr>
      </w:pPr>
    </w:p>
    <w:p w14:paraId="697C4F94" w14:textId="2E2E4D64" w:rsidR="000761AE" w:rsidRPr="00792F8F" w:rsidRDefault="000761AE" w:rsidP="000761AE">
      <w:pPr>
        <w:jc w:val="both"/>
        <w:rPr>
          <w:rFonts w:cs="Calibri"/>
          <w:sz w:val="22"/>
          <w:szCs w:val="22"/>
        </w:rPr>
      </w:pPr>
      <w:r w:rsidRPr="00792F8F">
        <w:rPr>
          <w:rFonts w:cs="Calibri"/>
          <w:sz w:val="22"/>
          <w:szCs w:val="22"/>
        </w:rPr>
        <w:t xml:space="preserve">treatments on cochineal insect population and mortality rate were significantly high. Analysis of variance revealed that Nicotina (61%), Neem (39.7%) and bio admixture (56%) showed significantly higher mortality percentage of cochineal insect after 72 hours as compared to the control treatments (-12.5%). Negative value of mortality percentage indicates that cochineal insect population was significantly (p≤0.05) increased (Table 2). However, in the first spray of all treatments at 24 hours recorded, mortality percentage of cochineal insect was below 30% (Table 2). This might be due to unevenly distribution of botanical extracts while initial spraying time on webbed cochineal insect in both sides of cactus pear cladodes. Similarly the finding of (Ibrahim et al., 2016) reveals cochineal mortality percentage was significantly higher in the first spray of 72 hrs counting while 30% and below mortality percentage was recorded in 24 hrs of cochineal insect population. </w:t>
      </w:r>
    </w:p>
    <w:p w14:paraId="1AD68599" w14:textId="77777777" w:rsidR="00776DEC" w:rsidRPr="00792F8F" w:rsidRDefault="00776DEC" w:rsidP="000761AE">
      <w:pPr>
        <w:jc w:val="both"/>
        <w:rPr>
          <w:rFonts w:cs="Calibri"/>
          <w:b/>
          <w:bCs/>
          <w:sz w:val="22"/>
          <w:szCs w:val="22"/>
        </w:rPr>
        <w:sectPr w:rsidR="00776DEC" w:rsidRPr="00792F8F" w:rsidSect="0013449B">
          <w:type w:val="continuous"/>
          <w:pgSz w:w="11907" w:h="16839" w:code="9"/>
          <w:pgMar w:top="1440" w:right="1440" w:bottom="1440" w:left="1440" w:header="720" w:footer="720" w:gutter="0"/>
          <w:cols w:num="2" w:space="720"/>
          <w:docGrid w:linePitch="360"/>
        </w:sectPr>
      </w:pPr>
    </w:p>
    <w:p w14:paraId="6B2F97B8" w14:textId="77777777" w:rsidR="00117929" w:rsidRPr="00792F8F" w:rsidRDefault="00117929" w:rsidP="000761AE">
      <w:pPr>
        <w:jc w:val="both"/>
        <w:rPr>
          <w:rFonts w:cs="Calibri"/>
          <w:b/>
          <w:bCs/>
          <w:sz w:val="22"/>
          <w:szCs w:val="22"/>
        </w:rPr>
      </w:pPr>
    </w:p>
    <w:p w14:paraId="6105D50E" w14:textId="687991AD" w:rsidR="000761AE" w:rsidRPr="00792F8F" w:rsidRDefault="000761AE" w:rsidP="000761AE">
      <w:pPr>
        <w:jc w:val="both"/>
        <w:rPr>
          <w:rFonts w:cs="Calibri"/>
          <w:sz w:val="22"/>
          <w:szCs w:val="22"/>
        </w:rPr>
      </w:pPr>
      <w:r w:rsidRPr="00792F8F">
        <w:rPr>
          <w:rFonts w:cs="Calibri"/>
          <w:b/>
          <w:bCs/>
          <w:sz w:val="22"/>
          <w:szCs w:val="22"/>
        </w:rPr>
        <w:t>Table 2:</w:t>
      </w:r>
      <w:r w:rsidRPr="00792F8F">
        <w:rPr>
          <w:rFonts w:cs="Calibri"/>
          <w:sz w:val="22"/>
          <w:szCs w:val="22"/>
        </w:rPr>
        <w:t xml:space="preserve"> Mean comparison of treatments in their cochineal mortality percentage at 24 hrs, 48 hrs and 72 hrs after first spray of botanical extracts</w:t>
      </w:r>
    </w:p>
    <w:p w14:paraId="1BDC6535" w14:textId="77777777" w:rsidR="00117929" w:rsidRPr="00792F8F" w:rsidRDefault="00117929" w:rsidP="000761AE">
      <w:pPr>
        <w:jc w:val="both"/>
        <w:rPr>
          <w:rFonts w:cs="Calibri"/>
          <w:sz w:val="22"/>
          <w:szCs w:val="22"/>
        </w:rPr>
      </w:pPr>
    </w:p>
    <w:tbl>
      <w:tblPr>
        <w:tblW w:w="0" w:type="auto"/>
        <w:tblBorders>
          <w:top w:val="single" w:sz="4" w:space="0" w:color="auto"/>
          <w:bottom w:val="single" w:sz="4" w:space="0" w:color="auto"/>
        </w:tblBorders>
        <w:tblLook w:val="04A0" w:firstRow="1" w:lastRow="0" w:firstColumn="1" w:lastColumn="0" w:noHBand="0" w:noVBand="1"/>
      </w:tblPr>
      <w:tblGrid>
        <w:gridCol w:w="1076"/>
        <w:gridCol w:w="2196"/>
        <w:gridCol w:w="1573"/>
        <w:gridCol w:w="2132"/>
        <w:gridCol w:w="1133"/>
        <w:gridCol w:w="1133"/>
      </w:tblGrid>
      <w:tr w:rsidR="000761AE" w:rsidRPr="00792F8F" w14:paraId="603083EE" w14:textId="77777777" w:rsidTr="000C2623">
        <w:tc>
          <w:tcPr>
            <w:tcW w:w="1162" w:type="dxa"/>
            <w:vMerge w:val="restart"/>
            <w:tcBorders>
              <w:top w:val="single" w:sz="4" w:space="0" w:color="auto"/>
              <w:bottom w:val="nil"/>
            </w:tcBorders>
            <w:shd w:val="clear" w:color="auto" w:fill="auto"/>
          </w:tcPr>
          <w:p w14:paraId="37CB5BCB" w14:textId="77777777" w:rsidR="000761AE" w:rsidRPr="00792F8F" w:rsidRDefault="000761AE" w:rsidP="000C2623">
            <w:pPr>
              <w:jc w:val="both"/>
              <w:rPr>
                <w:rFonts w:cs="Calibri"/>
                <w:sz w:val="22"/>
                <w:szCs w:val="22"/>
              </w:rPr>
            </w:pPr>
            <w:r w:rsidRPr="00792F8F">
              <w:rPr>
                <w:rFonts w:cs="Calibri"/>
                <w:sz w:val="22"/>
                <w:szCs w:val="22"/>
              </w:rPr>
              <w:t>S/N</w:t>
            </w:r>
          </w:p>
        </w:tc>
        <w:tc>
          <w:tcPr>
            <w:tcW w:w="2359" w:type="dxa"/>
            <w:vMerge w:val="restart"/>
            <w:tcBorders>
              <w:top w:val="single" w:sz="4" w:space="0" w:color="auto"/>
              <w:bottom w:val="nil"/>
            </w:tcBorders>
            <w:shd w:val="clear" w:color="auto" w:fill="auto"/>
          </w:tcPr>
          <w:p w14:paraId="0F8D4F32" w14:textId="77777777" w:rsidR="000761AE" w:rsidRPr="00792F8F" w:rsidRDefault="000761AE" w:rsidP="000C2623">
            <w:pPr>
              <w:jc w:val="both"/>
              <w:rPr>
                <w:rFonts w:cs="Calibri"/>
                <w:sz w:val="22"/>
                <w:szCs w:val="22"/>
              </w:rPr>
            </w:pPr>
            <w:r w:rsidRPr="00792F8F">
              <w:rPr>
                <w:rFonts w:cs="Calibri"/>
                <w:sz w:val="22"/>
                <w:szCs w:val="22"/>
              </w:rPr>
              <w:t xml:space="preserve">Treatments     </w:t>
            </w:r>
          </w:p>
        </w:tc>
        <w:tc>
          <w:tcPr>
            <w:tcW w:w="1627" w:type="dxa"/>
            <w:tcBorders>
              <w:top w:val="single" w:sz="4" w:space="0" w:color="auto"/>
              <w:bottom w:val="nil"/>
            </w:tcBorders>
            <w:shd w:val="clear" w:color="auto" w:fill="auto"/>
          </w:tcPr>
          <w:p w14:paraId="3B23D97A" w14:textId="77777777" w:rsidR="000761AE" w:rsidRPr="00792F8F" w:rsidRDefault="000761AE" w:rsidP="000C2623">
            <w:pPr>
              <w:jc w:val="both"/>
              <w:rPr>
                <w:rFonts w:cs="Calibri"/>
                <w:sz w:val="22"/>
                <w:szCs w:val="22"/>
              </w:rPr>
            </w:pPr>
            <w:r w:rsidRPr="00792F8F">
              <w:rPr>
                <w:rFonts w:cs="Calibri"/>
                <w:sz w:val="22"/>
                <w:szCs w:val="22"/>
              </w:rPr>
              <w:t>CPBS</w:t>
            </w:r>
          </w:p>
        </w:tc>
        <w:tc>
          <w:tcPr>
            <w:tcW w:w="4428" w:type="dxa"/>
            <w:gridSpan w:val="3"/>
            <w:tcBorders>
              <w:top w:val="single" w:sz="4" w:space="0" w:color="auto"/>
              <w:bottom w:val="nil"/>
            </w:tcBorders>
            <w:shd w:val="clear" w:color="auto" w:fill="auto"/>
          </w:tcPr>
          <w:p w14:paraId="695AEC84" w14:textId="77777777" w:rsidR="000761AE" w:rsidRPr="00792F8F" w:rsidRDefault="000761AE" w:rsidP="000C2623">
            <w:pPr>
              <w:jc w:val="both"/>
              <w:rPr>
                <w:rFonts w:cs="Calibri"/>
                <w:sz w:val="22"/>
                <w:szCs w:val="22"/>
              </w:rPr>
            </w:pPr>
            <w:r w:rsidRPr="00792F8F">
              <w:rPr>
                <w:rFonts w:cs="Calibri"/>
                <w:sz w:val="22"/>
                <w:szCs w:val="22"/>
              </w:rPr>
              <w:t>Cochineal mortality % after 1</w:t>
            </w:r>
            <w:r w:rsidRPr="00792F8F">
              <w:rPr>
                <w:rFonts w:cs="Calibri"/>
                <w:sz w:val="22"/>
                <w:szCs w:val="22"/>
                <w:vertAlign w:val="superscript"/>
              </w:rPr>
              <w:t>st</w:t>
            </w:r>
            <w:r w:rsidRPr="00792F8F">
              <w:rPr>
                <w:rFonts w:cs="Calibri"/>
                <w:sz w:val="22"/>
                <w:szCs w:val="22"/>
              </w:rPr>
              <w:t xml:space="preserve"> spray</w:t>
            </w:r>
          </w:p>
        </w:tc>
      </w:tr>
      <w:tr w:rsidR="000761AE" w:rsidRPr="00792F8F" w14:paraId="518735CA" w14:textId="77777777" w:rsidTr="000C2623">
        <w:tc>
          <w:tcPr>
            <w:tcW w:w="1162" w:type="dxa"/>
            <w:vMerge/>
            <w:tcBorders>
              <w:top w:val="nil"/>
              <w:bottom w:val="single" w:sz="4" w:space="0" w:color="auto"/>
            </w:tcBorders>
            <w:shd w:val="clear" w:color="auto" w:fill="auto"/>
          </w:tcPr>
          <w:p w14:paraId="40422497" w14:textId="77777777" w:rsidR="000761AE" w:rsidRPr="00792F8F" w:rsidRDefault="000761AE" w:rsidP="000C2623">
            <w:pPr>
              <w:jc w:val="both"/>
              <w:rPr>
                <w:rFonts w:cs="Calibri"/>
                <w:sz w:val="22"/>
                <w:szCs w:val="22"/>
              </w:rPr>
            </w:pPr>
          </w:p>
        </w:tc>
        <w:tc>
          <w:tcPr>
            <w:tcW w:w="2359" w:type="dxa"/>
            <w:vMerge/>
            <w:tcBorders>
              <w:top w:val="nil"/>
              <w:bottom w:val="single" w:sz="4" w:space="0" w:color="auto"/>
            </w:tcBorders>
            <w:shd w:val="clear" w:color="auto" w:fill="auto"/>
          </w:tcPr>
          <w:p w14:paraId="44829A9C" w14:textId="77777777" w:rsidR="000761AE" w:rsidRPr="00792F8F" w:rsidRDefault="000761AE" w:rsidP="000C2623">
            <w:pPr>
              <w:jc w:val="both"/>
              <w:rPr>
                <w:rFonts w:cs="Calibri"/>
                <w:sz w:val="22"/>
                <w:szCs w:val="22"/>
              </w:rPr>
            </w:pPr>
          </w:p>
        </w:tc>
        <w:tc>
          <w:tcPr>
            <w:tcW w:w="1627" w:type="dxa"/>
            <w:tcBorders>
              <w:top w:val="nil"/>
              <w:bottom w:val="single" w:sz="4" w:space="0" w:color="auto"/>
            </w:tcBorders>
            <w:shd w:val="clear" w:color="auto" w:fill="auto"/>
          </w:tcPr>
          <w:p w14:paraId="61721FC5" w14:textId="77777777" w:rsidR="000761AE" w:rsidRPr="00792F8F" w:rsidRDefault="000761AE" w:rsidP="000C2623">
            <w:pPr>
              <w:jc w:val="both"/>
              <w:rPr>
                <w:rFonts w:cs="Calibri"/>
                <w:sz w:val="22"/>
                <w:szCs w:val="22"/>
              </w:rPr>
            </w:pPr>
          </w:p>
        </w:tc>
        <w:tc>
          <w:tcPr>
            <w:tcW w:w="2296" w:type="dxa"/>
            <w:tcBorders>
              <w:top w:val="nil"/>
              <w:bottom w:val="single" w:sz="4" w:space="0" w:color="auto"/>
            </w:tcBorders>
            <w:shd w:val="clear" w:color="auto" w:fill="auto"/>
          </w:tcPr>
          <w:p w14:paraId="7239C53F" w14:textId="77777777" w:rsidR="000761AE" w:rsidRPr="00792F8F" w:rsidRDefault="000761AE" w:rsidP="000C2623">
            <w:pPr>
              <w:jc w:val="both"/>
              <w:rPr>
                <w:rFonts w:cs="Calibri"/>
                <w:sz w:val="22"/>
                <w:szCs w:val="22"/>
              </w:rPr>
            </w:pPr>
            <w:r w:rsidRPr="00792F8F">
              <w:rPr>
                <w:rFonts w:cs="Calibri"/>
                <w:sz w:val="22"/>
                <w:szCs w:val="22"/>
              </w:rPr>
              <w:t xml:space="preserve">    24 hrs</w:t>
            </w:r>
          </w:p>
        </w:tc>
        <w:tc>
          <w:tcPr>
            <w:tcW w:w="1115" w:type="dxa"/>
            <w:tcBorders>
              <w:top w:val="nil"/>
              <w:bottom w:val="single" w:sz="4" w:space="0" w:color="auto"/>
            </w:tcBorders>
            <w:shd w:val="clear" w:color="auto" w:fill="auto"/>
          </w:tcPr>
          <w:p w14:paraId="2D50E551" w14:textId="77777777" w:rsidR="000761AE" w:rsidRPr="00792F8F" w:rsidRDefault="000761AE" w:rsidP="000C2623">
            <w:pPr>
              <w:jc w:val="both"/>
              <w:rPr>
                <w:rFonts w:cs="Calibri"/>
                <w:sz w:val="22"/>
                <w:szCs w:val="22"/>
              </w:rPr>
            </w:pPr>
            <w:r w:rsidRPr="00792F8F">
              <w:rPr>
                <w:rFonts w:cs="Calibri"/>
                <w:sz w:val="22"/>
                <w:szCs w:val="22"/>
              </w:rPr>
              <w:t>48 hrs</w:t>
            </w:r>
          </w:p>
        </w:tc>
        <w:tc>
          <w:tcPr>
            <w:tcW w:w="1017" w:type="dxa"/>
            <w:tcBorders>
              <w:top w:val="nil"/>
              <w:bottom w:val="single" w:sz="4" w:space="0" w:color="auto"/>
            </w:tcBorders>
            <w:shd w:val="clear" w:color="auto" w:fill="auto"/>
          </w:tcPr>
          <w:p w14:paraId="137A2FC4" w14:textId="77777777" w:rsidR="000761AE" w:rsidRPr="00792F8F" w:rsidRDefault="000761AE" w:rsidP="000C2623">
            <w:pPr>
              <w:jc w:val="both"/>
              <w:rPr>
                <w:rFonts w:cs="Calibri"/>
                <w:sz w:val="22"/>
                <w:szCs w:val="22"/>
              </w:rPr>
            </w:pPr>
            <w:r w:rsidRPr="00792F8F">
              <w:rPr>
                <w:rFonts w:cs="Calibri"/>
                <w:sz w:val="22"/>
                <w:szCs w:val="22"/>
              </w:rPr>
              <w:t>72 hrs</w:t>
            </w:r>
          </w:p>
        </w:tc>
      </w:tr>
      <w:tr w:rsidR="000761AE" w:rsidRPr="00792F8F" w14:paraId="7DD41104" w14:textId="77777777" w:rsidTr="000C2623">
        <w:tc>
          <w:tcPr>
            <w:tcW w:w="1162" w:type="dxa"/>
            <w:tcBorders>
              <w:top w:val="single" w:sz="4" w:space="0" w:color="auto"/>
            </w:tcBorders>
            <w:shd w:val="clear" w:color="auto" w:fill="auto"/>
          </w:tcPr>
          <w:p w14:paraId="4B275A14" w14:textId="77777777" w:rsidR="000761AE" w:rsidRPr="00792F8F" w:rsidRDefault="000761AE" w:rsidP="000C2623">
            <w:pPr>
              <w:jc w:val="both"/>
              <w:rPr>
                <w:rFonts w:cs="Calibri"/>
                <w:sz w:val="22"/>
                <w:szCs w:val="22"/>
              </w:rPr>
            </w:pPr>
            <w:r w:rsidRPr="00792F8F">
              <w:rPr>
                <w:rFonts w:cs="Calibri"/>
                <w:sz w:val="22"/>
                <w:szCs w:val="22"/>
              </w:rPr>
              <w:t>1</w:t>
            </w:r>
          </w:p>
        </w:tc>
        <w:tc>
          <w:tcPr>
            <w:tcW w:w="2359" w:type="dxa"/>
            <w:tcBorders>
              <w:top w:val="single" w:sz="4" w:space="0" w:color="auto"/>
            </w:tcBorders>
            <w:shd w:val="clear" w:color="auto" w:fill="auto"/>
          </w:tcPr>
          <w:p w14:paraId="3FB786FC" w14:textId="77777777" w:rsidR="000761AE" w:rsidRPr="00792F8F" w:rsidRDefault="000761AE" w:rsidP="000C2623">
            <w:pPr>
              <w:jc w:val="both"/>
              <w:rPr>
                <w:rFonts w:cs="Calibri"/>
                <w:sz w:val="22"/>
                <w:szCs w:val="22"/>
              </w:rPr>
            </w:pPr>
            <w:r w:rsidRPr="00792F8F">
              <w:rPr>
                <w:rFonts w:cs="Calibri"/>
                <w:sz w:val="22"/>
                <w:szCs w:val="22"/>
              </w:rPr>
              <w:t>Bio admixture</w:t>
            </w:r>
          </w:p>
        </w:tc>
        <w:tc>
          <w:tcPr>
            <w:tcW w:w="1627" w:type="dxa"/>
            <w:tcBorders>
              <w:top w:val="single" w:sz="4" w:space="0" w:color="auto"/>
            </w:tcBorders>
            <w:shd w:val="clear" w:color="auto" w:fill="auto"/>
          </w:tcPr>
          <w:p w14:paraId="7EC24397" w14:textId="77777777" w:rsidR="000761AE" w:rsidRPr="00792F8F" w:rsidRDefault="000761AE" w:rsidP="000C2623">
            <w:pPr>
              <w:jc w:val="both"/>
              <w:rPr>
                <w:rFonts w:cs="Calibri"/>
                <w:sz w:val="22"/>
                <w:szCs w:val="22"/>
              </w:rPr>
            </w:pPr>
            <w:r w:rsidRPr="00792F8F">
              <w:rPr>
                <w:rFonts w:cs="Calibri"/>
                <w:sz w:val="22"/>
                <w:szCs w:val="22"/>
              </w:rPr>
              <w:t>249(15.6)</w:t>
            </w:r>
          </w:p>
        </w:tc>
        <w:tc>
          <w:tcPr>
            <w:tcW w:w="2296" w:type="dxa"/>
            <w:tcBorders>
              <w:top w:val="single" w:sz="4" w:space="0" w:color="auto"/>
            </w:tcBorders>
            <w:shd w:val="clear" w:color="auto" w:fill="auto"/>
          </w:tcPr>
          <w:p w14:paraId="7DA7F415" w14:textId="77777777" w:rsidR="000761AE" w:rsidRPr="00792F8F" w:rsidRDefault="000761AE" w:rsidP="000C2623">
            <w:pPr>
              <w:jc w:val="both"/>
              <w:rPr>
                <w:rFonts w:cs="Calibri"/>
                <w:sz w:val="22"/>
                <w:szCs w:val="22"/>
              </w:rPr>
            </w:pPr>
            <w:r w:rsidRPr="00792F8F">
              <w:rPr>
                <w:rFonts w:cs="Calibri"/>
                <w:sz w:val="22"/>
                <w:szCs w:val="22"/>
              </w:rPr>
              <w:t xml:space="preserve">    23.1(4.47)</w:t>
            </w:r>
          </w:p>
        </w:tc>
        <w:tc>
          <w:tcPr>
            <w:tcW w:w="1115" w:type="dxa"/>
            <w:tcBorders>
              <w:top w:val="single" w:sz="4" w:space="0" w:color="auto"/>
            </w:tcBorders>
            <w:shd w:val="clear" w:color="auto" w:fill="auto"/>
          </w:tcPr>
          <w:p w14:paraId="2F4BCFFA" w14:textId="77777777" w:rsidR="000761AE" w:rsidRPr="00792F8F" w:rsidRDefault="000761AE" w:rsidP="000C2623">
            <w:pPr>
              <w:jc w:val="both"/>
              <w:rPr>
                <w:rFonts w:cs="Calibri"/>
                <w:sz w:val="22"/>
                <w:szCs w:val="22"/>
              </w:rPr>
            </w:pPr>
            <w:r w:rsidRPr="00792F8F">
              <w:rPr>
                <w:rFonts w:cs="Calibri"/>
                <w:sz w:val="22"/>
                <w:szCs w:val="22"/>
              </w:rPr>
              <w:t>49.5(6.9)</w:t>
            </w:r>
          </w:p>
        </w:tc>
        <w:tc>
          <w:tcPr>
            <w:tcW w:w="1017" w:type="dxa"/>
            <w:tcBorders>
              <w:top w:val="single" w:sz="4" w:space="0" w:color="auto"/>
            </w:tcBorders>
            <w:shd w:val="clear" w:color="auto" w:fill="auto"/>
          </w:tcPr>
          <w:p w14:paraId="0A767786" w14:textId="77777777" w:rsidR="000761AE" w:rsidRPr="00792F8F" w:rsidRDefault="000761AE" w:rsidP="000C2623">
            <w:pPr>
              <w:jc w:val="both"/>
              <w:rPr>
                <w:rFonts w:cs="Calibri"/>
                <w:sz w:val="22"/>
                <w:szCs w:val="22"/>
              </w:rPr>
            </w:pPr>
            <w:r w:rsidRPr="00792F8F">
              <w:rPr>
                <w:rFonts w:cs="Calibri"/>
                <w:sz w:val="22"/>
                <w:szCs w:val="22"/>
              </w:rPr>
              <w:t>56.7(7.5)</w:t>
            </w:r>
          </w:p>
        </w:tc>
      </w:tr>
      <w:tr w:rsidR="000761AE" w:rsidRPr="00792F8F" w14:paraId="1C08015F" w14:textId="77777777" w:rsidTr="000C2623">
        <w:tc>
          <w:tcPr>
            <w:tcW w:w="1162" w:type="dxa"/>
            <w:shd w:val="clear" w:color="auto" w:fill="auto"/>
          </w:tcPr>
          <w:p w14:paraId="4B9DAF47" w14:textId="77777777" w:rsidR="000761AE" w:rsidRPr="00792F8F" w:rsidRDefault="000761AE" w:rsidP="000C2623">
            <w:pPr>
              <w:jc w:val="both"/>
              <w:rPr>
                <w:rFonts w:cs="Calibri"/>
                <w:sz w:val="22"/>
                <w:szCs w:val="22"/>
              </w:rPr>
            </w:pPr>
            <w:r w:rsidRPr="00792F8F">
              <w:rPr>
                <w:rFonts w:cs="Calibri"/>
                <w:sz w:val="22"/>
                <w:szCs w:val="22"/>
              </w:rPr>
              <w:t>2</w:t>
            </w:r>
          </w:p>
        </w:tc>
        <w:tc>
          <w:tcPr>
            <w:tcW w:w="2359" w:type="dxa"/>
            <w:shd w:val="clear" w:color="auto" w:fill="auto"/>
          </w:tcPr>
          <w:p w14:paraId="7B5A1520" w14:textId="77777777" w:rsidR="000761AE" w:rsidRPr="00792F8F" w:rsidRDefault="000761AE" w:rsidP="000C2623">
            <w:pPr>
              <w:jc w:val="both"/>
              <w:rPr>
                <w:rFonts w:cs="Calibri"/>
                <w:sz w:val="22"/>
                <w:szCs w:val="22"/>
              </w:rPr>
            </w:pPr>
            <w:r w:rsidRPr="00792F8F">
              <w:rPr>
                <w:rFonts w:cs="Calibri"/>
                <w:sz w:val="22"/>
                <w:szCs w:val="22"/>
              </w:rPr>
              <w:t>Neem extract</w:t>
            </w:r>
          </w:p>
        </w:tc>
        <w:tc>
          <w:tcPr>
            <w:tcW w:w="1627" w:type="dxa"/>
            <w:shd w:val="clear" w:color="auto" w:fill="auto"/>
          </w:tcPr>
          <w:p w14:paraId="49E960C3" w14:textId="77777777" w:rsidR="000761AE" w:rsidRPr="00792F8F" w:rsidRDefault="000761AE" w:rsidP="000C2623">
            <w:pPr>
              <w:jc w:val="both"/>
              <w:rPr>
                <w:rFonts w:cs="Calibri"/>
                <w:sz w:val="22"/>
                <w:szCs w:val="22"/>
              </w:rPr>
            </w:pPr>
            <w:r w:rsidRPr="00792F8F">
              <w:rPr>
                <w:rFonts w:cs="Calibri"/>
                <w:sz w:val="22"/>
                <w:szCs w:val="22"/>
              </w:rPr>
              <w:t>149.6(12.2)</w:t>
            </w:r>
          </w:p>
        </w:tc>
        <w:tc>
          <w:tcPr>
            <w:tcW w:w="2296" w:type="dxa"/>
            <w:shd w:val="clear" w:color="auto" w:fill="auto"/>
          </w:tcPr>
          <w:p w14:paraId="19320783" w14:textId="77777777" w:rsidR="000761AE" w:rsidRPr="00792F8F" w:rsidRDefault="000761AE" w:rsidP="000C2623">
            <w:pPr>
              <w:jc w:val="both"/>
              <w:rPr>
                <w:rFonts w:cs="Calibri"/>
                <w:sz w:val="22"/>
                <w:szCs w:val="22"/>
              </w:rPr>
            </w:pPr>
            <w:r w:rsidRPr="00792F8F">
              <w:rPr>
                <w:rFonts w:cs="Calibri"/>
                <w:sz w:val="22"/>
                <w:szCs w:val="22"/>
              </w:rPr>
              <w:t xml:space="preserve">     8.8(2.89)</w:t>
            </w:r>
          </w:p>
        </w:tc>
        <w:tc>
          <w:tcPr>
            <w:tcW w:w="1115" w:type="dxa"/>
            <w:shd w:val="clear" w:color="auto" w:fill="auto"/>
          </w:tcPr>
          <w:p w14:paraId="2F56EAEE" w14:textId="77777777" w:rsidR="000761AE" w:rsidRPr="00792F8F" w:rsidRDefault="000761AE" w:rsidP="000C2623">
            <w:pPr>
              <w:jc w:val="both"/>
              <w:rPr>
                <w:rFonts w:cs="Calibri"/>
                <w:sz w:val="22"/>
                <w:szCs w:val="22"/>
              </w:rPr>
            </w:pPr>
            <w:r w:rsidRPr="00792F8F">
              <w:rPr>
                <w:rFonts w:cs="Calibri"/>
                <w:sz w:val="22"/>
                <w:szCs w:val="22"/>
              </w:rPr>
              <w:t>30.6(5.5)</w:t>
            </w:r>
          </w:p>
        </w:tc>
        <w:tc>
          <w:tcPr>
            <w:tcW w:w="1017" w:type="dxa"/>
            <w:shd w:val="clear" w:color="auto" w:fill="auto"/>
          </w:tcPr>
          <w:p w14:paraId="347F8B19" w14:textId="77777777" w:rsidR="000761AE" w:rsidRPr="00792F8F" w:rsidRDefault="000761AE" w:rsidP="000C2623">
            <w:pPr>
              <w:jc w:val="both"/>
              <w:rPr>
                <w:rFonts w:cs="Calibri"/>
                <w:sz w:val="22"/>
                <w:szCs w:val="22"/>
              </w:rPr>
            </w:pPr>
            <w:r w:rsidRPr="00792F8F">
              <w:rPr>
                <w:rFonts w:cs="Calibri"/>
                <w:sz w:val="22"/>
                <w:szCs w:val="22"/>
              </w:rPr>
              <w:t>39.7(6.2)</w:t>
            </w:r>
          </w:p>
        </w:tc>
      </w:tr>
      <w:tr w:rsidR="000761AE" w:rsidRPr="00792F8F" w14:paraId="268DA5EA" w14:textId="77777777" w:rsidTr="000C2623">
        <w:tc>
          <w:tcPr>
            <w:tcW w:w="1162" w:type="dxa"/>
            <w:tcBorders>
              <w:bottom w:val="nil"/>
            </w:tcBorders>
            <w:shd w:val="clear" w:color="auto" w:fill="auto"/>
          </w:tcPr>
          <w:p w14:paraId="7A295154" w14:textId="77777777" w:rsidR="000761AE" w:rsidRPr="00792F8F" w:rsidRDefault="000761AE" w:rsidP="000C2623">
            <w:pPr>
              <w:jc w:val="both"/>
              <w:rPr>
                <w:rFonts w:cs="Calibri"/>
                <w:sz w:val="22"/>
                <w:szCs w:val="22"/>
              </w:rPr>
            </w:pPr>
            <w:r w:rsidRPr="00792F8F">
              <w:rPr>
                <w:rFonts w:cs="Calibri"/>
                <w:sz w:val="22"/>
                <w:szCs w:val="22"/>
              </w:rPr>
              <w:t>3</w:t>
            </w:r>
          </w:p>
        </w:tc>
        <w:tc>
          <w:tcPr>
            <w:tcW w:w="2359" w:type="dxa"/>
            <w:tcBorders>
              <w:bottom w:val="nil"/>
            </w:tcBorders>
            <w:shd w:val="clear" w:color="auto" w:fill="auto"/>
          </w:tcPr>
          <w:p w14:paraId="1E221015" w14:textId="77777777" w:rsidR="000761AE" w:rsidRPr="00792F8F" w:rsidRDefault="000761AE" w:rsidP="000C2623">
            <w:pPr>
              <w:jc w:val="both"/>
              <w:rPr>
                <w:rFonts w:cs="Calibri"/>
                <w:sz w:val="22"/>
                <w:szCs w:val="22"/>
              </w:rPr>
            </w:pPr>
            <w:r w:rsidRPr="00792F8F">
              <w:rPr>
                <w:rFonts w:cs="Calibri"/>
                <w:sz w:val="22"/>
                <w:szCs w:val="22"/>
              </w:rPr>
              <w:t>Nicotina extract</w:t>
            </w:r>
          </w:p>
        </w:tc>
        <w:tc>
          <w:tcPr>
            <w:tcW w:w="1627" w:type="dxa"/>
            <w:tcBorders>
              <w:bottom w:val="nil"/>
            </w:tcBorders>
            <w:shd w:val="clear" w:color="auto" w:fill="auto"/>
          </w:tcPr>
          <w:p w14:paraId="1BCFC62E" w14:textId="77777777" w:rsidR="000761AE" w:rsidRPr="00792F8F" w:rsidRDefault="000761AE" w:rsidP="000C2623">
            <w:pPr>
              <w:jc w:val="both"/>
              <w:rPr>
                <w:rFonts w:cs="Calibri"/>
                <w:sz w:val="22"/>
                <w:szCs w:val="22"/>
              </w:rPr>
            </w:pPr>
            <w:r w:rsidRPr="00792F8F">
              <w:rPr>
                <w:rFonts w:cs="Calibri"/>
                <w:sz w:val="22"/>
                <w:szCs w:val="22"/>
              </w:rPr>
              <w:t>165.9(12.6)</w:t>
            </w:r>
          </w:p>
        </w:tc>
        <w:tc>
          <w:tcPr>
            <w:tcW w:w="2296" w:type="dxa"/>
            <w:tcBorders>
              <w:bottom w:val="nil"/>
            </w:tcBorders>
            <w:shd w:val="clear" w:color="auto" w:fill="auto"/>
          </w:tcPr>
          <w:p w14:paraId="0CF2904E" w14:textId="77777777" w:rsidR="000761AE" w:rsidRPr="00792F8F" w:rsidRDefault="000761AE" w:rsidP="000C2623">
            <w:pPr>
              <w:jc w:val="both"/>
              <w:rPr>
                <w:rFonts w:cs="Calibri"/>
                <w:sz w:val="22"/>
                <w:szCs w:val="22"/>
              </w:rPr>
            </w:pPr>
            <w:r w:rsidRPr="00792F8F">
              <w:rPr>
                <w:rFonts w:cs="Calibri"/>
                <w:sz w:val="22"/>
                <w:szCs w:val="22"/>
              </w:rPr>
              <w:t xml:space="preserve">     27.6(5.2)</w:t>
            </w:r>
          </w:p>
        </w:tc>
        <w:tc>
          <w:tcPr>
            <w:tcW w:w="1115" w:type="dxa"/>
            <w:tcBorders>
              <w:bottom w:val="nil"/>
            </w:tcBorders>
            <w:shd w:val="clear" w:color="auto" w:fill="auto"/>
          </w:tcPr>
          <w:p w14:paraId="5096BFA6" w14:textId="77777777" w:rsidR="000761AE" w:rsidRPr="00792F8F" w:rsidRDefault="000761AE" w:rsidP="000C2623">
            <w:pPr>
              <w:jc w:val="both"/>
              <w:rPr>
                <w:rFonts w:cs="Calibri"/>
                <w:sz w:val="22"/>
                <w:szCs w:val="22"/>
              </w:rPr>
            </w:pPr>
            <w:r w:rsidRPr="00792F8F">
              <w:rPr>
                <w:rFonts w:cs="Calibri"/>
                <w:sz w:val="22"/>
                <w:szCs w:val="22"/>
              </w:rPr>
              <w:t>43.70(5.9)</w:t>
            </w:r>
          </w:p>
        </w:tc>
        <w:tc>
          <w:tcPr>
            <w:tcW w:w="1017" w:type="dxa"/>
            <w:tcBorders>
              <w:bottom w:val="nil"/>
            </w:tcBorders>
            <w:shd w:val="clear" w:color="auto" w:fill="auto"/>
          </w:tcPr>
          <w:p w14:paraId="42432FCD" w14:textId="77777777" w:rsidR="000761AE" w:rsidRPr="00792F8F" w:rsidRDefault="000761AE" w:rsidP="000C2623">
            <w:pPr>
              <w:jc w:val="both"/>
              <w:rPr>
                <w:rFonts w:cs="Calibri"/>
                <w:sz w:val="22"/>
                <w:szCs w:val="22"/>
              </w:rPr>
            </w:pPr>
            <w:r w:rsidRPr="00792F8F">
              <w:rPr>
                <w:rFonts w:cs="Calibri"/>
                <w:sz w:val="22"/>
                <w:szCs w:val="22"/>
              </w:rPr>
              <w:t>61.98(7.8)</w:t>
            </w:r>
          </w:p>
        </w:tc>
      </w:tr>
      <w:tr w:rsidR="000761AE" w:rsidRPr="00792F8F" w14:paraId="0A0FD45B" w14:textId="77777777" w:rsidTr="000C2623">
        <w:tc>
          <w:tcPr>
            <w:tcW w:w="1162" w:type="dxa"/>
            <w:tcBorders>
              <w:top w:val="nil"/>
              <w:bottom w:val="single" w:sz="4" w:space="0" w:color="auto"/>
            </w:tcBorders>
            <w:shd w:val="clear" w:color="auto" w:fill="auto"/>
          </w:tcPr>
          <w:p w14:paraId="2322BEB4" w14:textId="77777777" w:rsidR="000761AE" w:rsidRPr="00792F8F" w:rsidRDefault="000761AE" w:rsidP="000C2623">
            <w:pPr>
              <w:jc w:val="both"/>
              <w:rPr>
                <w:rFonts w:cs="Calibri"/>
                <w:sz w:val="22"/>
                <w:szCs w:val="22"/>
              </w:rPr>
            </w:pPr>
            <w:r w:rsidRPr="00792F8F">
              <w:rPr>
                <w:rFonts w:cs="Calibri"/>
                <w:sz w:val="22"/>
                <w:szCs w:val="22"/>
              </w:rPr>
              <w:t>4</w:t>
            </w:r>
          </w:p>
        </w:tc>
        <w:tc>
          <w:tcPr>
            <w:tcW w:w="2359" w:type="dxa"/>
            <w:tcBorders>
              <w:top w:val="nil"/>
              <w:bottom w:val="single" w:sz="4" w:space="0" w:color="auto"/>
            </w:tcBorders>
            <w:shd w:val="clear" w:color="auto" w:fill="auto"/>
          </w:tcPr>
          <w:p w14:paraId="06FAB7D1" w14:textId="77777777" w:rsidR="000761AE" w:rsidRPr="00792F8F" w:rsidRDefault="000761AE" w:rsidP="000C2623">
            <w:pPr>
              <w:jc w:val="both"/>
              <w:rPr>
                <w:rFonts w:cs="Calibri"/>
                <w:sz w:val="22"/>
                <w:szCs w:val="22"/>
              </w:rPr>
            </w:pPr>
            <w:r w:rsidRPr="00792F8F">
              <w:rPr>
                <w:rFonts w:cs="Calibri"/>
                <w:sz w:val="22"/>
                <w:szCs w:val="22"/>
              </w:rPr>
              <w:t>Control</w:t>
            </w:r>
          </w:p>
        </w:tc>
        <w:tc>
          <w:tcPr>
            <w:tcW w:w="1627" w:type="dxa"/>
            <w:tcBorders>
              <w:top w:val="nil"/>
              <w:bottom w:val="single" w:sz="4" w:space="0" w:color="auto"/>
            </w:tcBorders>
            <w:shd w:val="clear" w:color="auto" w:fill="auto"/>
          </w:tcPr>
          <w:p w14:paraId="5B6A77C9" w14:textId="77777777" w:rsidR="000761AE" w:rsidRPr="00792F8F" w:rsidRDefault="000761AE" w:rsidP="000C2623">
            <w:pPr>
              <w:jc w:val="both"/>
              <w:rPr>
                <w:rFonts w:cs="Calibri"/>
                <w:sz w:val="22"/>
                <w:szCs w:val="22"/>
              </w:rPr>
            </w:pPr>
            <w:r w:rsidRPr="00792F8F">
              <w:rPr>
                <w:rFonts w:cs="Calibri"/>
                <w:sz w:val="22"/>
                <w:szCs w:val="22"/>
              </w:rPr>
              <w:t>167(12.7)</w:t>
            </w:r>
          </w:p>
        </w:tc>
        <w:tc>
          <w:tcPr>
            <w:tcW w:w="2296" w:type="dxa"/>
            <w:tcBorders>
              <w:top w:val="nil"/>
              <w:bottom w:val="single" w:sz="4" w:space="0" w:color="auto"/>
            </w:tcBorders>
            <w:shd w:val="clear" w:color="auto" w:fill="auto"/>
          </w:tcPr>
          <w:p w14:paraId="1E822FF7" w14:textId="77777777" w:rsidR="000761AE" w:rsidRPr="00792F8F" w:rsidRDefault="000761AE" w:rsidP="000C2623">
            <w:pPr>
              <w:jc w:val="both"/>
              <w:rPr>
                <w:rFonts w:cs="Calibri"/>
                <w:sz w:val="22"/>
                <w:szCs w:val="22"/>
              </w:rPr>
            </w:pPr>
            <w:r w:rsidRPr="00792F8F">
              <w:rPr>
                <w:rFonts w:cs="Calibri"/>
                <w:sz w:val="22"/>
                <w:szCs w:val="22"/>
              </w:rPr>
              <w:t xml:space="preserve">     1.7(0.81)</w:t>
            </w:r>
          </w:p>
        </w:tc>
        <w:tc>
          <w:tcPr>
            <w:tcW w:w="1115" w:type="dxa"/>
            <w:tcBorders>
              <w:top w:val="nil"/>
              <w:bottom w:val="single" w:sz="4" w:space="0" w:color="auto"/>
            </w:tcBorders>
            <w:shd w:val="clear" w:color="auto" w:fill="auto"/>
          </w:tcPr>
          <w:p w14:paraId="0376D753" w14:textId="77777777" w:rsidR="000761AE" w:rsidRPr="00792F8F" w:rsidRDefault="000761AE" w:rsidP="000C2623">
            <w:pPr>
              <w:jc w:val="both"/>
              <w:rPr>
                <w:rFonts w:cs="Calibri"/>
                <w:sz w:val="22"/>
                <w:szCs w:val="22"/>
              </w:rPr>
            </w:pPr>
            <w:r w:rsidRPr="00792F8F">
              <w:rPr>
                <w:rFonts w:cs="Calibri"/>
                <w:sz w:val="22"/>
                <w:szCs w:val="22"/>
              </w:rPr>
              <w:t>-10.8(1.7)</w:t>
            </w:r>
          </w:p>
        </w:tc>
        <w:tc>
          <w:tcPr>
            <w:tcW w:w="1017" w:type="dxa"/>
            <w:tcBorders>
              <w:top w:val="nil"/>
              <w:bottom w:val="single" w:sz="4" w:space="0" w:color="auto"/>
            </w:tcBorders>
            <w:shd w:val="clear" w:color="auto" w:fill="auto"/>
          </w:tcPr>
          <w:p w14:paraId="012F2E4C" w14:textId="77777777" w:rsidR="000761AE" w:rsidRPr="00792F8F" w:rsidRDefault="000761AE" w:rsidP="000C2623">
            <w:pPr>
              <w:jc w:val="both"/>
              <w:rPr>
                <w:rFonts w:cs="Calibri"/>
                <w:sz w:val="22"/>
                <w:szCs w:val="22"/>
              </w:rPr>
            </w:pPr>
            <w:r w:rsidRPr="00792F8F">
              <w:rPr>
                <w:rFonts w:cs="Calibri"/>
                <w:sz w:val="22"/>
                <w:szCs w:val="22"/>
              </w:rPr>
              <w:t>-12.5(1.7)</w:t>
            </w:r>
          </w:p>
        </w:tc>
      </w:tr>
      <w:tr w:rsidR="000761AE" w:rsidRPr="00792F8F" w14:paraId="78C76DED" w14:textId="77777777" w:rsidTr="000C2623">
        <w:tc>
          <w:tcPr>
            <w:tcW w:w="1162" w:type="dxa"/>
            <w:tcBorders>
              <w:top w:val="single" w:sz="4" w:space="0" w:color="auto"/>
            </w:tcBorders>
            <w:shd w:val="clear" w:color="auto" w:fill="auto"/>
          </w:tcPr>
          <w:p w14:paraId="1C526A20" w14:textId="77777777" w:rsidR="000761AE" w:rsidRPr="00792F8F" w:rsidRDefault="000761AE" w:rsidP="000C2623">
            <w:pPr>
              <w:jc w:val="both"/>
              <w:rPr>
                <w:rFonts w:cs="Calibri"/>
                <w:sz w:val="22"/>
                <w:szCs w:val="22"/>
              </w:rPr>
            </w:pPr>
          </w:p>
        </w:tc>
        <w:tc>
          <w:tcPr>
            <w:tcW w:w="2359" w:type="dxa"/>
            <w:tcBorders>
              <w:top w:val="single" w:sz="4" w:space="0" w:color="auto"/>
            </w:tcBorders>
            <w:shd w:val="clear" w:color="auto" w:fill="auto"/>
          </w:tcPr>
          <w:p w14:paraId="20BDFC0C" w14:textId="77777777" w:rsidR="000761AE" w:rsidRPr="00792F8F" w:rsidRDefault="000761AE" w:rsidP="000C2623">
            <w:pPr>
              <w:jc w:val="both"/>
              <w:rPr>
                <w:rFonts w:cs="Calibri"/>
                <w:sz w:val="22"/>
                <w:szCs w:val="22"/>
              </w:rPr>
            </w:pPr>
            <w:r w:rsidRPr="00792F8F">
              <w:rPr>
                <w:rFonts w:cs="Calibri"/>
                <w:sz w:val="22"/>
                <w:szCs w:val="22"/>
              </w:rPr>
              <w:t xml:space="preserve">Mean </w:t>
            </w:r>
          </w:p>
        </w:tc>
        <w:tc>
          <w:tcPr>
            <w:tcW w:w="1627" w:type="dxa"/>
            <w:tcBorders>
              <w:top w:val="single" w:sz="4" w:space="0" w:color="auto"/>
            </w:tcBorders>
            <w:shd w:val="clear" w:color="auto" w:fill="auto"/>
          </w:tcPr>
          <w:p w14:paraId="337B0CD9" w14:textId="77777777" w:rsidR="000761AE" w:rsidRPr="00792F8F" w:rsidRDefault="000761AE" w:rsidP="000C2623">
            <w:pPr>
              <w:jc w:val="both"/>
              <w:rPr>
                <w:rFonts w:cs="Calibri"/>
                <w:sz w:val="22"/>
                <w:szCs w:val="22"/>
              </w:rPr>
            </w:pPr>
            <w:r w:rsidRPr="00792F8F">
              <w:rPr>
                <w:rFonts w:cs="Calibri"/>
                <w:sz w:val="22"/>
                <w:szCs w:val="22"/>
              </w:rPr>
              <w:t>182.5</w:t>
            </w:r>
          </w:p>
        </w:tc>
        <w:tc>
          <w:tcPr>
            <w:tcW w:w="2296" w:type="dxa"/>
            <w:tcBorders>
              <w:top w:val="single" w:sz="4" w:space="0" w:color="auto"/>
            </w:tcBorders>
            <w:shd w:val="clear" w:color="auto" w:fill="auto"/>
          </w:tcPr>
          <w:p w14:paraId="12A8B0AC" w14:textId="77777777" w:rsidR="000761AE" w:rsidRPr="00792F8F" w:rsidRDefault="000761AE" w:rsidP="000C2623">
            <w:pPr>
              <w:jc w:val="both"/>
              <w:rPr>
                <w:rFonts w:cs="Calibri"/>
                <w:sz w:val="22"/>
                <w:szCs w:val="22"/>
              </w:rPr>
            </w:pPr>
            <w:r w:rsidRPr="00792F8F">
              <w:rPr>
                <w:rFonts w:cs="Calibri"/>
                <w:sz w:val="22"/>
                <w:szCs w:val="22"/>
              </w:rPr>
              <w:t xml:space="preserve">     15.33</w:t>
            </w:r>
          </w:p>
        </w:tc>
        <w:tc>
          <w:tcPr>
            <w:tcW w:w="1115" w:type="dxa"/>
            <w:tcBorders>
              <w:top w:val="single" w:sz="4" w:space="0" w:color="auto"/>
            </w:tcBorders>
            <w:shd w:val="clear" w:color="auto" w:fill="auto"/>
          </w:tcPr>
          <w:p w14:paraId="6C8E6B6B" w14:textId="77777777" w:rsidR="000761AE" w:rsidRPr="00792F8F" w:rsidRDefault="000761AE" w:rsidP="000C2623">
            <w:pPr>
              <w:jc w:val="both"/>
              <w:rPr>
                <w:rFonts w:cs="Calibri"/>
                <w:sz w:val="22"/>
                <w:szCs w:val="22"/>
              </w:rPr>
            </w:pPr>
            <w:r w:rsidRPr="00792F8F">
              <w:rPr>
                <w:rFonts w:cs="Calibri"/>
                <w:sz w:val="22"/>
                <w:szCs w:val="22"/>
              </w:rPr>
              <w:t>28.25</w:t>
            </w:r>
          </w:p>
        </w:tc>
        <w:tc>
          <w:tcPr>
            <w:tcW w:w="1017" w:type="dxa"/>
            <w:tcBorders>
              <w:top w:val="single" w:sz="4" w:space="0" w:color="auto"/>
            </w:tcBorders>
            <w:shd w:val="clear" w:color="auto" w:fill="auto"/>
          </w:tcPr>
          <w:p w14:paraId="2EBBE185" w14:textId="77777777" w:rsidR="000761AE" w:rsidRPr="00792F8F" w:rsidRDefault="000761AE" w:rsidP="000C2623">
            <w:pPr>
              <w:jc w:val="both"/>
              <w:rPr>
                <w:rFonts w:cs="Calibri"/>
                <w:sz w:val="22"/>
                <w:szCs w:val="22"/>
              </w:rPr>
            </w:pPr>
            <w:r w:rsidRPr="00792F8F">
              <w:rPr>
                <w:rFonts w:cs="Calibri"/>
                <w:sz w:val="22"/>
                <w:szCs w:val="22"/>
              </w:rPr>
              <w:t>36.51</w:t>
            </w:r>
          </w:p>
        </w:tc>
      </w:tr>
      <w:tr w:rsidR="000761AE" w:rsidRPr="00792F8F" w14:paraId="6B6A0B86" w14:textId="77777777" w:rsidTr="000C2623">
        <w:tc>
          <w:tcPr>
            <w:tcW w:w="1162" w:type="dxa"/>
            <w:shd w:val="clear" w:color="auto" w:fill="auto"/>
          </w:tcPr>
          <w:p w14:paraId="15D1094C" w14:textId="77777777" w:rsidR="000761AE" w:rsidRPr="00792F8F" w:rsidRDefault="000761AE" w:rsidP="000C2623">
            <w:pPr>
              <w:jc w:val="both"/>
              <w:rPr>
                <w:rFonts w:cs="Calibri"/>
                <w:sz w:val="22"/>
                <w:szCs w:val="22"/>
              </w:rPr>
            </w:pPr>
          </w:p>
        </w:tc>
        <w:tc>
          <w:tcPr>
            <w:tcW w:w="2359" w:type="dxa"/>
            <w:shd w:val="clear" w:color="auto" w:fill="auto"/>
          </w:tcPr>
          <w:p w14:paraId="0F5E672E" w14:textId="77777777" w:rsidR="000761AE" w:rsidRPr="00792F8F" w:rsidRDefault="000761AE" w:rsidP="000C2623">
            <w:pPr>
              <w:jc w:val="both"/>
              <w:rPr>
                <w:rFonts w:cs="Calibri"/>
                <w:sz w:val="22"/>
                <w:szCs w:val="22"/>
              </w:rPr>
            </w:pPr>
            <w:r w:rsidRPr="00792F8F">
              <w:rPr>
                <w:rFonts w:cs="Calibri"/>
                <w:sz w:val="22"/>
                <w:szCs w:val="22"/>
              </w:rPr>
              <w:t>CV (%)</w:t>
            </w:r>
          </w:p>
        </w:tc>
        <w:tc>
          <w:tcPr>
            <w:tcW w:w="1627" w:type="dxa"/>
            <w:shd w:val="clear" w:color="auto" w:fill="auto"/>
          </w:tcPr>
          <w:p w14:paraId="33A8F686" w14:textId="77777777" w:rsidR="000761AE" w:rsidRPr="00792F8F" w:rsidRDefault="000761AE" w:rsidP="000C2623">
            <w:pPr>
              <w:jc w:val="both"/>
              <w:rPr>
                <w:rFonts w:cs="Calibri"/>
                <w:sz w:val="22"/>
                <w:szCs w:val="22"/>
              </w:rPr>
            </w:pPr>
            <w:r w:rsidRPr="00792F8F">
              <w:rPr>
                <w:rFonts w:cs="Calibri"/>
                <w:sz w:val="22"/>
                <w:szCs w:val="22"/>
              </w:rPr>
              <w:t>19.1</w:t>
            </w:r>
          </w:p>
        </w:tc>
        <w:tc>
          <w:tcPr>
            <w:tcW w:w="2296" w:type="dxa"/>
            <w:shd w:val="clear" w:color="auto" w:fill="auto"/>
          </w:tcPr>
          <w:p w14:paraId="74064FF6" w14:textId="77777777" w:rsidR="000761AE" w:rsidRPr="00792F8F" w:rsidRDefault="000761AE" w:rsidP="000C2623">
            <w:pPr>
              <w:jc w:val="both"/>
              <w:rPr>
                <w:rFonts w:cs="Calibri"/>
                <w:sz w:val="22"/>
                <w:szCs w:val="22"/>
              </w:rPr>
            </w:pPr>
            <w:r w:rsidRPr="00792F8F">
              <w:rPr>
                <w:rFonts w:cs="Calibri"/>
                <w:sz w:val="22"/>
                <w:szCs w:val="22"/>
              </w:rPr>
              <w:t xml:space="preserve">     37.6</w:t>
            </w:r>
          </w:p>
        </w:tc>
        <w:tc>
          <w:tcPr>
            <w:tcW w:w="1115" w:type="dxa"/>
            <w:shd w:val="clear" w:color="auto" w:fill="auto"/>
          </w:tcPr>
          <w:p w14:paraId="3136960A" w14:textId="77777777" w:rsidR="000761AE" w:rsidRPr="00792F8F" w:rsidRDefault="000761AE" w:rsidP="000C2623">
            <w:pPr>
              <w:jc w:val="both"/>
              <w:rPr>
                <w:rFonts w:cs="Calibri"/>
                <w:sz w:val="22"/>
                <w:szCs w:val="22"/>
              </w:rPr>
            </w:pPr>
            <w:r w:rsidRPr="00792F8F">
              <w:rPr>
                <w:rFonts w:cs="Calibri"/>
                <w:sz w:val="22"/>
                <w:szCs w:val="22"/>
              </w:rPr>
              <w:t>38.2</w:t>
            </w:r>
          </w:p>
        </w:tc>
        <w:tc>
          <w:tcPr>
            <w:tcW w:w="1017" w:type="dxa"/>
            <w:shd w:val="clear" w:color="auto" w:fill="auto"/>
          </w:tcPr>
          <w:p w14:paraId="1626D946" w14:textId="77777777" w:rsidR="000761AE" w:rsidRPr="00792F8F" w:rsidRDefault="000761AE" w:rsidP="000C2623">
            <w:pPr>
              <w:jc w:val="both"/>
              <w:rPr>
                <w:rFonts w:cs="Calibri"/>
                <w:sz w:val="22"/>
                <w:szCs w:val="22"/>
              </w:rPr>
            </w:pPr>
            <w:r w:rsidRPr="00792F8F">
              <w:rPr>
                <w:rFonts w:cs="Calibri"/>
                <w:sz w:val="22"/>
                <w:szCs w:val="22"/>
              </w:rPr>
              <w:t>18.2</w:t>
            </w:r>
          </w:p>
        </w:tc>
      </w:tr>
      <w:tr w:rsidR="000761AE" w:rsidRPr="00792F8F" w14:paraId="31B99778" w14:textId="77777777" w:rsidTr="000C2623">
        <w:tc>
          <w:tcPr>
            <w:tcW w:w="1162" w:type="dxa"/>
            <w:shd w:val="clear" w:color="auto" w:fill="auto"/>
          </w:tcPr>
          <w:p w14:paraId="5E48FD41" w14:textId="77777777" w:rsidR="000761AE" w:rsidRPr="00792F8F" w:rsidRDefault="000761AE" w:rsidP="000C2623">
            <w:pPr>
              <w:jc w:val="both"/>
              <w:rPr>
                <w:rFonts w:cs="Calibri"/>
                <w:sz w:val="22"/>
                <w:szCs w:val="22"/>
              </w:rPr>
            </w:pPr>
          </w:p>
        </w:tc>
        <w:tc>
          <w:tcPr>
            <w:tcW w:w="2359" w:type="dxa"/>
            <w:shd w:val="clear" w:color="auto" w:fill="auto"/>
          </w:tcPr>
          <w:p w14:paraId="31287DE8" w14:textId="77777777" w:rsidR="000761AE" w:rsidRPr="00792F8F" w:rsidRDefault="000761AE" w:rsidP="000C2623">
            <w:pPr>
              <w:jc w:val="both"/>
              <w:rPr>
                <w:rFonts w:cs="Calibri"/>
                <w:sz w:val="22"/>
                <w:szCs w:val="22"/>
              </w:rPr>
            </w:pPr>
            <w:r w:rsidRPr="00792F8F">
              <w:rPr>
                <w:rFonts w:cs="Calibri"/>
                <w:sz w:val="22"/>
                <w:szCs w:val="22"/>
              </w:rPr>
              <w:t>LSD (0.05)</w:t>
            </w:r>
          </w:p>
        </w:tc>
        <w:tc>
          <w:tcPr>
            <w:tcW w:w="1627" w:type="dxa"/>
            <w:shd w:val="clear" w:color="auto" w:fill="auto"/>
          </w:tcPr>
          <w:p w14:paraId="7972F835" w14:textId="77777777" w:rsidR="000761AE" w:rsidRPr="00792F8F" w:rsidRDefault="000761AE" w:rsidP="000C2623">
            <w:pPr>
              <w:jc w:val="both"/>
              <w:rPr>
                <w:rFonts w:cs="Calibri"/>
                <w:sz w:val="22"/>
                <w:szCs w:val="22"/>
              </w:rPr>
            </w:pPr>
            <w:r w:rsidRPr="00792F8F">
              <w:rPr>
                <w:rFonts w:cs="Calibri"/>
                <w:sz w:val="22"/>
                <w:szCs w:val="22"/>
              </w:rPr>
              <w:t>4.78</w:t>
            </w:r>
          </w:p>
        </w:tc>
        <w:tc>
          <w:tcPr>
            <w:tcW w:w="2296" w:type="dxa"/>
            <w:shd w:val="clear" w:color="auto" w:fill="auto"/>
          </w:tcPr>
          <w:p w14:paraId="4AA8FBAB" w14:textId="77777777" w:rsidR="000761AE" w:rsidRPr="00792F8F" w:rsidRDefault="000761AE" w:rsidP="000C2623">
            <w:pPr>
              <w:jc w:val="both"/>
              <w:rPr>
                <w:rFonts w:cs="Calibri"/>
                <w:sz w:val="22"/>
                <w:szCs w:val="22"/>
              </w:rPr>
            </w:pPr>
            <w:r w:rsidRPr="00792F8F">
              <w:rPr>
                <w:rFonts w:cs="Calibri"/>
                <w:sz w:val="22"/>
                <w:szCs w:val="22"/>
              </w:rPr>
              <w:t xml:space="preserve">     2.36</w:t>
            </w:r>
          </w:p>
        </w:tc>
        <w:tc>
          <w:tcPr>
            <w:tcW w:w="1115" w:type="dxa"/>
            <w:shd w:val="clear" w:color="auto" w:fill="auto"/>
          </w:tcPr>
          <w:p w14:paraId="4FCBB70C" w14:textId="77777777" w:rsidR="000761AE" w:rsidRPr="00792F8F" w:rsidRDefault="000761AE" w:rsidP="000C2623">
            <w:pPr>
              <w:jc w:val="both"/>
              <w:rPr>
                <w:rFonts w:cs="Calibri"/>
                <w:sz w:val="22"/>
                <w:szCs w:val="22"/>
              </w:rPr>
            </w:pPr>
            <w:r w:rsidRPr="00792F8F">
              <w:rPr>
                <w:rFonts w:cs="Calibri"/>
                <w:sz w:val="22"/>
                <w:szCs w:val="22"/>
              </w:rPr>
              <w:t>3.61</w:t>
            </w:r>
          </w:p>
        </w:tc>
        <w:tc>
          <w:tcPr>
            <w:tcW w:w="1017" w:type="dxa"/>
            <w:shd w:val="clear" w:color="auto" w:fill="auto"/>
          </w:tcPr>
          <w:p w14:paraId="553A1EBA" w14:textId="77777777" w:rsidR="000761AE" w:rsidRPr="00792F8F" w:rsidRDefault="000761AE" w:rsidP="000C2623">
            <w:pPr>
              <w:jc w:val="both"/>
              <w:rPr>
                <w:rFonts w:cs="Calibri"/>
                <w:sz w:val="22"/>
                <w:szCs w:val="22"/>
              </w:rPr>
            </w:pPr>
            <w:r w:rsidRPr="00792F8F">
              <w:rPr>
                <w:rFonts w:cs="Calibri"/>
                <w:sz w:val="22"/>
                <w:szCs w:val="22"/>
              </w:rPr>
              <w:t>1.99</w:t>
            </w:r>
          </w:p>
        </w:tc>
      </w:tr>
    </w:tbl>
    <w:p w14:paraId="32C163DF" w14:textId="77777777" w:rsidR="00C77EC2" w:rsidRPr="00792F8F" w:rsidRDefault="00C77EC2" w:rsidP="000761AE">
      <w:pPr>
        <w:jc w:val="both"/>
        <w:rPr>
          <w:rFonts w:cs="Calibri"/>
          <w:sz w:val="22"/>
          <w:szCs w:val="22"/>
        </w:rPr>
        <w:sectPr w:rsidR="00C77EC2" w:rsidRPr="00792F8F" w:rsidSect="0013449B">
          <w:type w:val="continuous"/>
          <w:pgSz w:w="11907" w:h="16839" w:code="9"/>
          <w:pgMar w:top="1440" w:right="1440" w:bottom="1440" w:left="1440" w:header="720" w:footer="720" w:gutter="0"/>
          <w:cols w:space="720"/>
          <w:docGrid w:linePitch="360"/>
        </w:sectPr>
      </w:pPr>
    </w:p>
    <w:p w14:paraId="37F49E87" w14:textId="348378E3" w:rsidR="000761AE" w:rsidRPr="00792F8F" w:rsidRDefault="000761AE" w:rsidP="000761AE">
      <w:pPr>
        <w:jc w:val="both"/>
        <w:rPr>
          <w:rFonts w:cs="Calibri"/>
          <w:sz w:val="22"/>
          <w:szCs w:val="22"/>
        </w:rPr>
      </w:pPr>
      <w:r w:rsidRPr="00792F8F">
        <w:rPr>
          <w:rFonts w:cs="Calibri"/>
          <w:sz w:val="22"/>
          <w:szCs w:val="22"/>
        </w:rPr>
        <w:t xml:space="preserve">CPBS = Cochineal population before spray, value in parenthesis are transformed data, CV = Coefficient of variation, LSD = Least significant difference, “Negative value” =&gt; indicates increment of cochineal population as compared to initial counting or before spray </w:t>
      </w:r>
      <w:r w:rsidRPr="00792F8F">
        <w:rPr>
          <w:rFonts w:cs="Calibri"/>
          <w:sz w:val="22"/>
          <w:szCs w:val="22"/>
        </w:rPr>
        <w:t xml:space="preserve">counting, CV and mean separation were obtained from transformed data  </w:t>
      </w:r>
    </w:p>
    <w:p w14:paraId="3E7262E8" w14:textId="77777777" w:rsidR="000761AE" w:rsidRPr="00792F8F" w:rsidRDefault="000761AE" w:rsidP="000761AE">
      <w:pPr>
        <w:jc w:val="both"/>
        <w:rPr>
          <w:rFonts w:cs="Calibri"/>
          <w:sz w:val="22"/>
          <w:szCs w:val="22"/>
        </w:rPr>
      </w:pPr>
      <w:r w:rsidRPr="00792F8F">
        <w:rPr>
          <w:rFonts w:cs="Calibri"/>
          <w:sz w:val="22"/>
          <w:szCs w:val="22"/>
        </w:rPr>
        <w:t xml:space="preserve">Botanical sprays have greatest impact on cochineal population reduction after 24 hrs, 48hrs and 72 hrs of counting in the second spray. Results indicated that application of bio admixture, Neem and Nicotina gluaca reveals </w:t>
      </w:r>
      <w:r w:rsidRPr="00792F8F">
        <w:rPr>
          <w:rFonts w:cs="Calibri"/>
          <w:sz w:val="22"/>
          <w:szCs w:val="22"/>
        </w:rPr>
        <w:lastRenderedPageBreak/>
        <w:t xml:space="preserve">significantly higher mortality percentage as compared to the control (Table 3). In spite of its insignificant difference, Neem extract showed higher cochineal mortality percentage in the second spray of all cochineal recordings. All the treatments except control have no any significant difference (p&gt; 0.05) at 24 hrs, 48 hrs and 72 hrs of counting after spray (Table 3). This might be due to similar efficacy level of those botanical extracts on cochineal insect mortality rate. Similarly, different scholars depicted that most botanical extracts from indigenous plant species can have efficient control ability and greater mortality percentage (Haftay et al., 2018). In contrast to higher </w:t>
      </w:r>
      <w:r w:rsidRPr="00792F8F">
        <w:rPr>
          <w:rFonts w:cs="Calibri"/>
          <w:sz w:val="22"/>
          <w:szCs w:val="22"/>
        </w:rPr>
        <w:t>mortality percentage on the treated ones, least number of (1.8-5.2) mortality percentages was observed on unsprayed treatments. Despite its number is very low, the reason why mortality on unsprayed treatments might be attributed to various confounded factors such as intermittent predators, shell oldness, erratic rainfall shower and other microclimate variability. This was also agreed with the scholars (Chen et al., 2019) who states that, Changes in the frequency, duration, and intensity of erratic rainfall events are among the abiotic effects which may profoundly affect the development and survival of small organisms such as insects.</w:t>
      </w:r>
    </w:p>
    <w:p w14:paraId="569A4503" w14:textId="77777777" w:rsidR="00C77EC2" w:rsidRPr="00792F8F" w:rsidRDefault="00C77EC2" w:rsidP="000761AE">
      <w:pPr>
        <w:jc w:val="both"/>
        <w:rPr>
          <w:rFonts w:cs="Calibri"/>
          <w:b/>
          <w:bCs/>
          <w:sz w:val="22"/>
          <w:szCs w:val="22"/>
        </w:rPr>
        <w:sectPr w:rsidR="00C77EC2" w:rsidRPr="00792F8F" w:rsidSect="0013449B">
          <w:type w:val="continuous"/>
          <w:pgSz w:w="11907" w:h="16839" w:code="9"/>
          <w:pgMar w:top="1440" w:right="1440" w:bottom="1440" w:left="1440" w:header="720" w:footer="720" w:gutter="0"/>
          <w:cols w:num="2" w:space="720"/>
          <w:docGrid w:linePitch="360"/>
        </w:sectPr>
      </w:pPr>
    </w:p>
    <w:p w14:paraId="7E3114D8" w14:textId="77777777" w:rsidR="006D06C2" w:rsidRPr="00792F8F" w:rsidRDefault="006D06C2" w:rsidP="000761AE">
      <w:pPr>
        <w:jc w:val="both"/>
        <w:rPr>
          <w:rFonts w:cs="Calibri"/>
          <w:b/>
          <w:bCs/>
          <w:sz w:val="22"/>
          <w:szCs w:val="22"/>
        </w:rPr>
      </w:pPr>
    </w:p>
    <w:p w14:paraId="45492B28" w14:textId="40213FD2" w:rsidR="000761AE" w:rsidRPr="00792F8F" w:rsidRDefault="000761AE" w:rsidP="000761AE">
      <w:pPr>
        <w:jc w:val="both"/>
        <w:rPr>
          <w:rFonts w:cs="Calibri"/>
          <w:sz w:val="22"/>
          <w:szCs w:val="22"/>
        </w:rPr>
      </w:pPr>
      <w:r w:rsidRPr="00792F8F">
        <w:rPr>
          <w:rFonts w:cs="Calibri"/>
          <w:b/>
          <w:bCs/>
          <w:sz w:val="22"/>
          <w:szCs w:val="22"/>
        </w:rPr>
        <w:t>Table 3:</w:t>
      </w:r>
      <w:r w:rsidRPr="00792F8F">
        <w:rPr>
          <w:rFonts w:cs="Calibri"/>
          <w:sz w:val="22"/>
          <w:szCs w:val="22"/>
        </w:rPr>
        <w:t xml:space="preserve"> Mean comparison of treatments in their cochineal mortality percentage at 24 hrs, 48 hrs, and 72 hrs after the second spray of botanical extracts</w:t>
      </w:r>
    </w:p>
    <w:p w14:paraId="6D28A9C5" w14:textId="77777777" w:rsidR="005D607A" w:rsidRPr="00792F8F" w:rsidRDefault="005D607A" w:rsidP="000761AE">
      <w:pPr>
        <w:jc w:val="both"/>
        <w:rPr>
          <w:rFonts w:cs="Calibri"/>
          <w:sz w:val="22"/>
          <w:szCs w:val="22"/>
        </w:rPr>
      </w:pPr>
    </w:p>
    <w:tbl>
      <w:tblPr>
        <w:tblW w:w="0" w:type="auto"/>
        <w:tblBorders>
          <w:top w:val="single" w:sz="4" w:space="0" w:color="auto"/>
          <w:bottom w:val="single" w:sz="4" w:space="0" w:color="auto"/>
        </w:tblBorders>
        <w:tblLook w:val="04A0" w:firstRow="1" w:lastRow="0" w:firstColumn="1" w:lastColumn="0" w:noHBand="0" w:noVBand="1"/>
      </w:tblPr>
      <w:tblGrid>
        <w:gridCol w:w="755"/>
        <w:gridCol w:w="2034"/>
        <w:gridCol w:w="2073"/>
        <w:gridCol w:w="2235"/>
        <w:gridCol w:w="1119"/>
        <w:gridCol w:w="1027"/>
      </w:tblGrid>
      <w:tr w:rsidR="000761AE" w:rsidRPr="00792F8F" w14:paraId="5E5276E3" w14:textId="77777777" w:rsidTr="000C2623">
        <w:tc>
          <w:tcPr>
            <w:tcW w:w="777" w:type="dxa"/>
            <w:vMerge w:val="restart"/>
            <w:tcBorders>
              <w:top w:val="single" w:sz="4" w:space="0" w:color="auto"/>
              <w:bottom w:val="nil"/>
            </w:tcBorders>
            <w:shd w:val="clear" w:color="auto" w:fill="auto"/>
          </w:tcPr>
          <w:p w14:paraId="2309854F" w14:textId="77777777" w:rsidR="000761AE" w:rsidRPr="00792F8F" w:rsidRDefault="000761AE" w:rsidP="000C2623">
            <w:pPr>
              <w:jc w:val="both"/>
              <w:rPr>
                <w:rFonts w:cs="Calibri"/>
                <w:sz w:val="22"/>
                <w:szCs w:val="22"/>
              </w:rPr>
            </w:pPr>
            <w:r w:rsidRPr="00792F8F">
              <w:rPr>
                <w:rFonts w:cs="Calibri"/>
                <w:sz w:val="22"/>
                <w:szCs w:val="22"/>
              </w:rPr>
              <w:t>S/N</w:t>
            </w:r>
          </w:p>
        </w:tc>
        <w:tc>
          <w:tcPr>
            <w:tcW w:w="2121" w:type="dxa"/>
            <w:vMerge w:val="restart"/>
            <w:tcBorders>
              <w:top w:val="single" w:sz="4" w:space="0" w:color="auto"/>
              <w:bottom w:val="nil"/>
            </w:tcBorders>
            <w:shd w:val="clear" w:color="auto" w:fill="auto"/>
          </w:tcPr>
          <w:p w14:paraId="3F4BF121" w14:textId="77777777" w:rsidR="000761AE" w:rsidRPr="00792F8F" w:rsidRDefault="000761AE" w:rsidP="000C2623">
            <w:pPr>
              <w:jc w:val="both"/>
              <w:rPr>
                <w:rFonts w:cs="Calibri"/>
                <w:sz w:val="22"/>
                <w:szCs w:val="22"/>
              </w:rPr>
            </w:pPr>
            <w:r w:rsidRPr="00792F8F">
              <w:rPr>
                <w:rFonts w:cs="Calibri"/>
                <w:sz w:val="22"/>
                <w:szCs w:val="22"/>
              </w:rPr>
              <w:t>Treatments</w:t>
            </w:r>
          </w:p>
        </w:tc>
        <w:tc>
          <w:tcPr>
            <w:tcW w:w="2160" w:type="dxa"/>
            <w:tcBorders>
              <w:top w:val="single" w:sz="4" w:space="0" w:color="auto"/>
              <w:bottom w:val="nil"/>
            </w:tcBorders>
            <w:shd w:val="clear" w:color="auto" w:fill="auto"/>
          </w:tcPr>
          <w:p w14:paraId="5F6E5920" w14:textId="77777777" w:rsidR="000761AE" w:rsidRPr="00792F8F" w:rsidRDefault="000761AE" w:rsidP="000C2623">
            <w:pPr>
              <w:jc w:val="both"/>
              <w:rPr>
                <w:rFonts w:cs="Calibri"/>
                <w:sz w:val="22"/>
                <w:szCs w:val="22"/>
              </w:rPr>
            </w:pPr>
            <w:r w:rsidRPr="00792F8F">
              <w:rPr>
                <w:rFonts w:cs="Calibri"/>
                <w:sz w:val="22"/>
                <w:szCs w:val="22"/>
              </w:rPr>
              <w:t>CPBS</w:t>
            </w:r>
          </w:p>
        </w:tc>
        <w:tc>
          <w:tcPr>
            <w:tcW w:w="4518" w:type="dxa"/>
            <w:gridSpan w:val="3"/>
            <w:tcBorders>
              <w:top w:val="single" w:sz="4" w:space="0" w:color="auto"/>
              <w:bottom w:val="nil"/>
            </w:tcBorders>
            <w:shd w:val="clear" w:color="auto" w:fill="auto"/>
          </w:tcPr>
          <w:p w14:paraId="275E0E2C" w14:textId="77777777" w:rsidR="000761AE" w:rsidRPr="00792F8F" w:rsidRDefault="000761AE" w:rsidP="000C2623">
            <w:pPr>
              <w:jc w:val="both"/>
              <w:rPr>
                <w:rFonts w:cs="Calibri"/>
                <w:sz w:val="22"/>
                <w:szCs w:val="22"/>
              </w:rPr>
            </w:pPr>
            <w:r w:rsidRPr="00792F8F">
              <w:rPr>
                <w:rFonts w:cs="Calibri"/>
                <w:sz w:val="22"/>
                <w:szCs w:val="22"/>
              </w:rPr>
              <w:t>Cochineal mortality % after 2</w:t>
            </w:r>
            <w:r w:rsidRPr="00792F8F">
              <w:rPr>
                <w:rFonts w:cs="Calibri"/>
                <w:sz w:val="22"/>
                <w:szCs w:val="22"/>
                <w:vertAlign w:val="superscript"/>
              </w:rPr>
              <w:t>nd</w:t>
            </w:r>
            <w:r w:rsidRPr="00792F8F">
              <w:rPr>
                <w:rFonts w:cs="Calibri"/>
                <w:sz w:val="22"/>
                <w:szCs w:val="22"/>
              </w:rPr>
              <w:t xml:space="preserve"> spray</w:t>
            </w:r>
          </w:p>
        </w:tc>
      </w:tr>
      <w:tr w:rsidR="000761AE" w:rsidRPr="00792F8F" w14:paraId="7F48C617" w14:textId="77777777" w:rsidTr="000C2623">
        <w:tc>
          <w:tcPr>
            <w:tcW w:w="777" w:type="dxa"/>
            <w:vMerge/>
            <w:tcBorders>
              <w:top w:val="nil"/>
              <w:bottom w:val="single" w:sz="4" w:space="0" w:color="auto"/>
            </w:tcBorders>
            <w:shd w:val="clear" w:color="auto" w:fill="auto"/>
          </w:tcPr>
          <w:p w14:paraId="1CA7D88E" w14:textId="77777777" w:rsidR="000761AE" w:rsidRPr="00792F8F" w:rsidRDefault="000761AE" w:rsidP="000C2623">
            <w:pPr>
              <w:jc w:val="both"/>
              <w:rPr>
                <w:rFonts w:cs="Calibri"/>
                <w:sz w:val="22"/>
                <w:szCs w:val="22"/>
              </w:rPr>
            </w:pPr>
          </w:p>
        </w:tc>
        <w:tc>
          <w:tcPr>
            <w:tcW w:w="2121" w:type="dxa"/>
            <w:vMerge/>
            <w:tcBorders>
              <w:top w:val="nil"/>
              <w:bottom w:val="single" w:sz="4" w:space="0" w:color="auto"/>
            </w:tcBorders>
            <w:shd w:val="clear" w:color="auto" w:fill="auto"/>
          </w:tcPr>
          <w:p w14:paraId="6E2B7D40" w14:textId="77777777" w:rsidR="000761AE" w:rsidRPr="00792F8F" w:rsidRDefault="000761AE" w:rsidP="000C2623">
            <w:pPr>
              <w:jc w:val="both"/>
              <w:rPr>
                <w:rFonts w:cs="Calibri"/>
                <w:sz w:val="22"/>
                <w:szCs w:val="22"/>
              </w:rPr>
            </w:pPr>
          </w:p>
        </w:tc>
        <w:tc>
          <w:tcPr>
            <w:tcW w:w="2160" w:type="dxa"/>
            <w:tcBorders>
              <w:top w:val="nil"/>
              <w:bottom w:val="single" w:sz="4" w:space="0" w:color="auto"/>
            </w:tcBorders>
            <w:shd w:val="clear" w:color="auto" w:fill="auto"/>
          </w:tcPr>
          <w:p w14:paraId="1570ECE6" w14:textId="77777777" w:rsidR="000761AE" w:rsidRPr="00792F8F" w:rsidRDefault="000761AE" w:rsidP="000C2623">
            <w:pPr>
              <w:jc w:val="both"/>
              <w:rPr>
                <w:rFonts w:cs="Calibri"/>
                <w:sz w:val="22"/>
                <w:szCs w:val="22"/>
              </w:rPr>
            </w:pPr>
          </w:p>
        </w:tc>
        <w:tc>
          <w:tcPr>
            <w:tcW w:w="2362" w:type="dxa"/>
            <w:tcBorders>
              <w:top w:val="nil"/>
              <w:bottom w:val="single" w:sz="4" w:space="0" w:color="auto"/>
            </w:tcBorders>
            <w:shd w:val="clear" w:color="auto" w:fill="auto"/>
          </w:tcPr>
          <w:p w14:paraId="283CF591" w14:textId="77777777" w:rsidR="000761AE" w:rsidRPr="00792F8F" w:rsidRDefault="000761AE" w:rsidP="000C2623">
            <w:pPr>
              <w:jc w:val="both"/>
              <w:rPr>
                <w:rFonts w:cs="Calibri"/>
                <w:sz w:val="22"/>
                <w:szCs w:val="22"/>
              </w:rPr>
            </w:pPr>
            <w:r w:rsidRPr="00792F8F">
              <w:rPr>
                <w:rFonts w:cs="Calibri"/>
                <w:sz w:val="22"/>
                <w:szCs w:val="22"/>
              </w:rPr>
              <w:t xml:space="preserve">     24 hrs</w:t>
            </w:r>
          </w:p>
        </w:tc>
        <w:tc>
          <w:tcPr>
            <w:tcW w:w="1129" w:type="dxa"/>
            <w:tcBorders>
              <w:top w:val="nil"/>
              <w:bottom w:val="single" w:sz="4" w:space="0" w:color="auto"/>
            </w:tcBorders>
            <w:shd w:val="clear" w:color="auto" w:fill="auto"/>
          </w:tcPr>
          <w:p w14:paraId="45A5967D" w14:textId="77777777" w:rsidR="000761AE" w:rsidRPr="00792F8F" w:rsidRDefault="000761AE" w:rsidP="000C2623">
            <w:pPr>
              <w:jc w:val="both"/>
              <w:rPr>
                <w:rFonts w:cs="Calibri"/>
                <w:sz w:val="22"/>
                <w:szCs w:val="22"/>
              </w:rPr>
            </w:pPr>
            <w:r w:rsidRPr="00792F8F">
              <w:rPr>
                <w:rFonts w:cs="Calibri"/>
                <w:sz w:val="22"/>
                <w:szCs w:val="22"/>
              </w:rPr>
              <w:t>48 hrs</w:t>
            </w:r>
          </w:p>
        </w:tc>
        <w:tc>
          <w:tcPr>
            <w:tcW w:w="1027" w:type="dxa"/>
            <w:tcBorders>
              <w:top w:val="nil"/>
              <w:bottom w:val="single" w:sz="4" w:space="0" w:color="auto"/>
            </w:tcBorders>
            <w:shd w:val="clear" w:color="auto" w:fill="auto"/>
          </w:tcPr>
          <w:p w14:paraId="7C8B18F1" w14:textId="77777777" w:rsidR="000761AE" w:rsidRPr="00792F8F" w:rsidRDefault="000761AE" w:rsidP="000C2623">
            <w:pPr>
              <w:jc w:val="both"/>
              <w:rPr>
                <w:rFonts w:cs="Calibri"/>
                <w:sz w:val="22"/>
                <w:szCs w:val="22"/>
              </w:rPr>
            </w:pPr>
            <w:r w:rsidRPr="00792F8F">
              <w:rPr>
                <w:rFonts w:cs="Calibri"/>
                <w:sz w:val="22"/>
                <w:szCs w:val="22"/>
              </w:rPr>
              <w:t>72 hrs</w:t>
            </w:r>
          </w:p>
        </w:tc>
      </w:tr>
      <w:tr w:rsidR="000761AE" w:rsidRPr="00792F8F" w14:paraId="0EFA5B38" w14:textId="77777777" w:rsidTr="000C2623">
        <w:tc>
          <w:tcPr>
            <w:tcW w:w="777" w:type="dxa"/>
            <w:tcBorders>
              <w:top w:val="single" w:sz="4" w:space="0" w:color="auto"/>
            </w:tcBorders>
            <w:shd w:val="clear" w:color="auto" w:fill="auto"/>
          </w:tcPr>
          <w:p w14:paraId="25E459D1" w14:textId="77777777" w:rsidR="000761AE" w:rsidRPr="00792F8F" w:rsidRDefault="000761AE" w:rsidP="000C2623">
            <w:pPr>
              <w:jc w:val="both"/>
              <w:rPr>
                <w:rFonts w:cs="Calibri"/>
                <w:sz w:val="22"/>
                <w:szCs w:val="22"/>
              </w:rPr>
            </w:pPr>
            <w:r w:rsidRPr="00792F8F">
              <w:rPr>
                <w:rFonts w:cs="Calibri"/>
                <w:sz w:val="22"/>
                <w:szCs w:val="22"/>
              </w:rPr>
              <w:t>1</w:t>
            </w:r>
          </w:p>
        </w:tc>
        <w:tc>
          <w:tcPr>
            <w:tcW w:w="2121" w:type="dxa"/>
            <w:tcBorders>
              <w:top w:val="single" w:sz="4" w:space="0" w:color="auto"/>
            </w:tcBorders>
            <w:shd w:val="clear" w:color="auto" w:fill="auto"/>
          </w:tcPr>
          <w:p w14:paraId="44566B56" w14:textId="77777777" w:rsidR="000761AE" w:rsidRPr="00792F8F" w:rsidRDefault="000761AE" w:rsidP="000C2623">
            <w:pPr>
              <w:jc w:val="both"/>
              <w:rPr>
                <w:rFonts w:cs="Calibri"/>
                <w:sz w:val="22"/>
                <w:szCs w:val="22"/>
              </w:rPr>
            </w:pPr>
            <w:r w:rsidRPr="00792F8F">
              <w:rPr>
                <w:rFonts w:cs="Calibri"/>
                <w:sz w:val="22"/>
                <w:szCs w:val="22"/>
              </w:rPr>
              <w:t>Bio admixture</w:t>
            </w:r>
          </w:p>
        </w:tc>
        <w:tc>
          <w:tcPr>
            <w:tcW w:w="2160" w:type="dxa"/>
            <w:tcBorders>
              <w:top w:val="single" w:sz="4" w:space="0" w:color="auto"/>
            </w:tcBorders>
            <w:shd w:val="clear" w:color="auto" w:fill="auto"/>
          </w:tcPr>
          <w:p w14:paraId="426095DD" w14:textId="77777777" w:rsidR="000761AE" w:rsidRPr="00792F8F" w:rsidRDefault="000761AE" w:rsidP="000C2623">
            <w:pPr>
              <w:jc w:val="both"/>
              <w:rPr>
                <w:rFonts w:cs="Calibri"/>
                <w:sz w:val="22"/>
                <w:szCs w:val="22"/>
              </w:rPr>
            </w:pPr>
            <w:r w:rsidRPr="00792F8F">
              <w:rPr>
                <w:rFonts w:cs="Calibri"/>
                <w:sz w:val="22"/>
                <w:szCs w:val="22"/>
              </w:rPr>
              <w:t>120.7(10.7)</w:t>
            </w:r>
          </w:p>
        </w:tc>
        <w:tc>
          <w:tcPr>
            <w:tcW w:w="2362" w:type="dxa"/>
            <w:tcBorders>
              <w:top w:val="single" w:sz="4" w:space="0" w:color="auto"/>
            </w:tcBorders>
            <w:shd w:val="clear" w:color="auto" w:fill="auto"/>
          </w:tcPr>
          <w:p w14:paraId="0E620E0A" w14:textId="77777777" w:rsidR="000761AE" w:rsidRPr="00792F8F" w:rsidRDefault="000761AE" w:rsidP="000C2623">
            <w:pPr>
              <w:jc w:val="both"/>
              <w:rPr>
                <w:rFonts w:cs="Calibri"/>
                <w:sz w:val="22"/>
                <w:szCs w:val="22"/>
              </w:rPr>
            </w:pPr>
            <w:r w:rsidRPr="00792F8F">
              <w:rPr>
                <w:rFonts w:cs="Calibri"/>
                <w:sz w:val="22"/>
                <w:szCs w:val="22"/>
              </w:rPr>
              <w:t xml:space="preserve">     40.6(6.3)</w:t>
            </w:r>
          </w:p>
        </w:tc>
        <w:tc>
          <w:tcPr>
            <w:tcW w:w="1129" w:type="dxa"/>
            <w:tcBorders>
              <w:top w:val="single" w:sz="4" w:space="0" w:color="auto"/>
            </w:tcBorders>
            <w:shd w:val="clear" w:color="auto" w:fill="auto"/>
          </w:tcPr>
          <w:p w14:paraId="62C1456F" w14:textId="77777777" w:rsidR="000761AE" w:rsidRPr="00792F8F" w:rsidRDefault="000761AE" w:rsidP="000C2623">
            <w:pPr>
              <w:jc w:val="both"/>
              <w:rPr>
                <w:rFonts w:cs="Calibri"/>
                <w:sz w:val="22"/>
                <w:szCs w:val="22"/>
              </w:rPr>
            </w:pPr>
            <w:r w:rsidRPr="00792F8F">
              <w:rPr>
                <w:rFonts w:cs="Calibri"/>
                <w:sz w:val="22"/>
                <w:szCs w:val="22"/>
              </w:rPr>
              <w:t>42.8(6.5)</w:t>
            </w:r>
          </w:p>
        </w:tc>
        <w:tc>
          <w:tcPr>
            <w:tcW w:w="1027" w:type="dxa"/>
            <w:tcBorders>
              <w:top w:val="single" w:sz="4" w:space="0" w:color="auto"/>
            </w:tcBorders>
            <w:shd w:val="clear" w:color="auto" w:fill="auto"/>
          </w:tcPr>
          <w:p w14:paraId="2B91AF2F" w14:textId="77777777" w:rsidR="000761AE" w:rsidRPr="00792F8F" w:rsidRDefault="000761AE" w:rsidP="000C2623">
            <w:pPr>
              <w:jc w:val="both"/>
              <w:rPr>
                <w:rFonts w:cs="Calibri"/>
                <w:sz w:val="22"/>
                <w:szCs w:val="22"/>
              </w:rPr>
            </w:pPr>
            <w:r w:rsidRPr="00792F8F">
              <w:rPr>
                <w:rFonts w:cs="Calibri"/>
                <w:sz w:val="22"/>
                <w:szCs w:val="22"/>
              </w:rPr>
              <w:t>61.1(7.8)</w:t>
            </w:r>
          </w:p>
        </w:tc>
      </w:tr>
      <w:tr w:rsidR="000761AE" w:rsidRPr="00792F8F" w14:paraId="0209840F" w14:textId="77777777" w:rsidTr="000C2623">
        <w:tc>
          <w:tcPr>
            <w:tcW w:w="777" w:type="dxa"/>
            <w:shd w:val="clear" w:color="auto" w:fill="auto"/>
          </w:tcPr>
          <w:p w14:paraId="358A2F36" w14:textId="77777777" w:rsidR="000761AE" w:rsidRPr="00792F8F" w:rsidRDefault="000761AE" w:rsidP="000C2623">
            <w:pPr>
              <w:jc w:val="both"/>
              <w:rPr>
                <w:rFonts w:cs="Calibri"/>
                <w:sz w:val="22"/>
                <w:szCs w:val="22"/>
              </w:rPr>
            </w:pPr>
            <w:r w:rsidRPr="00792F8F">
              <w:rPr>
                <w:rFonts w:cs="Calibri"/>
                <w:sz w:val="22"/>
                <w:szCs w:val="22"/>
              </w:rPr>
              <w:t>2</w:t>
            </w:r>
          </w:p>
        </w:tc>
        <w:tc>
          <w:tcPr>
            <w:tcW w:w="2121" w:type="dxa"/>
            <w:shd w:val="clear" w:color="auto" w:fill="auto"/>
          </w:tcPr>
          <w:p w14:paraId="1142097B" w14:textId="77777777" w:rsidR="000761AE" w:rsidRPr="00792F8F" w:rsidRDefault="000761AE" w:rsidP="000C2623">
            <w:pPr>
              <w:jc w:val="both"/>
              <w:rPr>
                <w:rFonts w:cs="Calibri"/>
                <w:sz w:val="22"/>
                <w:szCs w:val="22"/>
              </w:rPr>
            </w:pPr>
            <w:r w:rsidRPr="00792F8F">
              <w:rPr>
                <w:rFonts w:cs="Calibri"/>
                <w:sz w:val="22"/>
                <w:szCs w:val="22"/>
              </w:rPr>
              <w:t>Neem extract</w:t>
            </w:r>
          </w:p>
        </w:tc>
        <w:tc>
          <w:tcPr>
            <w:tcW w:w="2160" w:type="dxa"/>
            <w:shd w:val="clear" w:color="auto" w:fill="auto"/>
          </w:tcPr>
          <w:p w14:paraId="2D726583" w14:textId="77777777" w:rsidR="000761AE" w:rsidRPr="00792F8F" w:rsidRDefault="000761AE" w:rsidP="000C2623">
            <w:pPr>
              <w:jc w:val="both"/>
              <w:rPr>
                <w:rFonts w:cs="Calibri"/>
                <w:sz w:val="22"/>
                <w:szCs w:val="22"/>
              </w:rPr>
            </w:pPr>
            <w:r w:rsidRPr="00792F8F">
              <w:rPr>
                <w:rFonts w:cs="Calibri"/>
                <w:sz w:val="22"/>
                <w:szCs w:val="22"/>
              </w:rPr>
              <w:t>89.2(9.4)</w:t>
            </w:r>
          </w:p>
        </w:tc>
        <w:tc>
          <w:tcPr>
            <w:tcW w:w="2362" w:type="dxa"/>
            <w:shd w:val="clear" w:color="auto" w:fill="auto"/>
          </w:tcPr>
          <w:p w14:paraId="18AD246A" w14:textId="77777777" w:rsidR="000761AE" w:rsidRPr="00792F8F" w:rsidRDefault="000761AE" w:rsidP="000C2623">
            <w:pPr>
              <w:jc w:val="both"/>
              <w:rPr>
                <w:rFonts w:cs="Calibri"/>
                <w:sz w:val="22"/>
                <w:szCs w:val="22"/>
              </w:rPr>
            </w:pPr>
            <w:r w:rsidRPr="00792F8F">
              <w:rPr>
                <w:rFonts w:cs="Calibri"/>
                <w:sz w:val="22"/>
                <w:szCs w:val="22"/>
              </w:rPr>
              <w:t xml:space="preserve">     60.7(7.7)</w:t>
            </w:r>
          </w:p>
        </w:tc>
        <w:tc>
          <w:tcPr>
            <w:tcW w:w="1129" w:type="dxa"/>
            <w:shd w:val="clear" w:color="auto" w:fill="auto"/>
          </w:tcPr>
          <w:p w14:paraId="455AB778" w14:textId="77777777" w:rsidR="000761AE" w:rsidRPr="00792F8F" w:rsidRDefault="000761AE" w:rsidP="000C2623">
            <w:pPr>
              <w:jc w:val="both"/>
              <w:rPr>
                <w:rFonts w:cs="Calibri"/>
                <w:sz w:val="22"/>
                <w:szCs w:val="22"/>
              </w:rPr>
            </w:pPr>
            <w:r w:rsidRPr="00792F8F">
              <w:rPr>
                <w:rFonts w:cs="Calibri"/>
                <w:sz w:val="22"/>
                <w:szCs w:val="22"/>
              </w:rPr>
              <w:t>56.7(7.5)</w:t>
            </w:r>
          </w:p>
        </w:tc>
        <w:tc>
          <w:tcPr>
            <w:tcW w:w="1027" w:type="dxa"/>
            <w:shd w:val="clear" w:color="auto" w:fill="auto"/>
          </w:tcPr>
          <w:p w14:paraId="443D62F1" w14:textId="77777777" w:rsidR="000761AE" w:rsidRPr="00792F8F" w:rsidRDefault="000761AE" w:rsidP="000C2623">
            <w:pPr>
              <w:jc w:val="both"/>
              <w:rPr>
                <w:rFonts w:cs="Calibri"/>
                <w:sz w:val="22"/>
                <w:szCs w:val="22"/>
              </w:rPr>
            </w:pPr>
            <w:r w:rsidRPr="00792F8F">
              <w:rPr>
                <w:rFonts w:cs="Calibri"/>
                <w:sz w:val="22"/>
                <w:szCs w:val="22"/>
              </w:rPr>
              <w:t>76.7(8.7)</w:t>
            </w:r>
          </w:p>
        </w:tc>
      </w:tr>
      <w:tr w:rsidR="000761AE" w:rsidRPr="00792F8F" w14:paraId="70930093" w14:textId="77777777" w:rsidTr="000C2623">
        <w:tc>
          <w:tcPr>
            <w:tcW w:w="777" w:type="dxa"/>
            <w:tcBorders>
              <w:bottom w:val="nil"/>
            </w:tcBorders>
            <w:shd w:val="clear" w:color="auto" w:fill="auto"/>
          </w:tcPr>
          <w:p w14:paraId="421BD205" w14:textId="77777777" w:rsidR="000761AE" w:rsidRPr="00792F8F" w:rsidRDefault="000761AE" w:rsidP="000C2623">
            <w:pPr>
              <w:jc w:val="both"/>
              <w:rPr>
                <w:rFonts w:cs="Calibri"/>
                <w:sz w:val="22"/>
                <w:szCs w:val="22"/>
              </w:rPr>
            </w:pPr>
            <w:r w:rsidRPr="00792F8F">
              <w:rPr>
                <w:rFonts w:cs="Calibri"/>
                <w:sz w:val="22"/>
                <w:szCs w:val="22"/>
              </w:rPr>
              <w:t>3</w:t>
            </w:r>
          </w:p>
        </w:tc>
        <w:tc>
          <w:tcPr>
            <w:tcW w:w="2121" w:type="dxa"/>
            <w:tcBorders>
              <w:bottom w:val="nil"/>
            </w:tcBorders>
            <w:shd w:val="clear" w:color="auto" w:fill="auto"/>
          </w:tcPr>
          <w:p w14:paraId="4054E7DB" w14:textId="77777777" w:rsidR="000761AE" w:rsidRPr="00792F8F" w:rsidRDefault="000761AE" w:rsidP="000C2623">
            <w:pPr>
              <w:jc w:val="both"/>
              <w:rPr>
                <w:rFonts w:cs="Calibri"/>
                <w:sz w:val="22"/>
                <w:szCs w:val="22"/>
              </w:rPr>
            </w:pPr>
            <w:r w:rsidRPr="00792F8F">
              <w:rPr>
                <w:rFonts w:cs="Calibri"/>
                <w:sz w:val="22"/>
                <w:szCs w:val="22"/>
              </w:rPr>
              <w:t>Nicotina extract</w:t>
            </w:r>
          </w:p>
        </w:tc>
        <w:tc>
          <w:tcPr>
            <w:tcW w:w="2160" w:type="dxa"/>
            <w:tcBorders>
              <w:bottom w:val="nil"/>
            </w:tcBorders>
            <w:shd w:val="clear" w:color="auto" w:fill="auto"/>
          </w:tcPr>
          <w:p w14:paraId="144F8578" w14:textId="77777777" w:rsidR="000761AE" w:rsidRPr="00792F8F" w:rsidRDefault="000761AE" w:rsidP="000C2623">
            <w:pPr>
              <w:jc w:val="both"/>
              <w:rPr>
                <w:rFonts w:cs="Calibri"/>
                <w:sz w:val="22"/>
                <w:szCs w:val="22"/>
              </w:rPr>
            </w:pPr>
            <w:r w:rsidRPr="00792F8F">
              <w:rPr>
                <w:rFonts w:cs="Calibri"/>
                <w:sz w:val="22"/>
                <w:szCs w:val="22"/>
              </w:rPr>
              <w:t>75.8(8.6)</w:t>
            </w:r>
          </w:p>
        </w:tc>
        <w:tc>
          <w:tcPr>
            <w:tcW w:w="2362" w:type="dxa"/>
            <w:tcBorders>
              <w:bottom w:val="nil"/>
            </w:tcBorders>
            <w:shd w:val="clear" w:color="auto" w:fill="auto"/>
          </w:tcPr>
          <w:p w14:paraId="49BFF5F4" w14:textId="77777777" w:rsidR="000761AE" w:rsidRPr="00792F8F" w:rsidRDefault="000761AE" w:rsidP="000C2623">
            <w:pPr>
              <w:jc w:val="both"/>
              <w:rPr>
                <w:rFonts w:cs="Calibri"/>
                <w:sz w:val="22"/>
                <w:szCs w:val="22"/>
              </w:rPr>
            </w:pPr>
            <w:r w:rsidRPr="00792F8F">
              <w:rPr>
                <w:rFonts w:cs="Calibri"/>
                <w:sz w:val="22"/>
                <w:szCs w:val="22"/>
              </w:rPr>
              <w:t xml:space="preserve">     48.2(4.9)</w:t>
            </w:r>
          </w:p>
        </w:tc>
        <w:tc>
          <w:tcPr>
            <w:tcW w:w="1129" w:type="dxa"/>
            <w:tcBorders>
              <w:bottom w:val="nil"/>
            </w:tcBorders>
            <w:shd w:val="clear" w:color="auto" w:fill="auto"/>
          </w:tcPr>
          <w:p w14:paraId="644B75AB" w14:textId="77777777" w:rsidR="000761AE" w:rsidRPr="00792F8F" w:rsidRDefault="000761AE" w:rsidP="000C2623">
            <w:pPr>
              <w:jc w:val="both"/>
              <w:rPr>
                <w:rFonts w:cs="Calibri"/>
                <w:sz w:val="22"/>
                <w:szCs w:val="22"/>
              </w:rPr>
            </w:pPr>
            <w:r w:rsidRPr="00792F8F">
              <w:rPr>
                <w:rFonts w:cs="Calibri"/>
                <w:sz w:val="22"/>
                <w:szCs w:val="22"/>
              </w:rPr>
              <w:t>49.6(7.1)</w:t>
            </w:r>
          </w:p>
        </w:tc>
        <w:tc>
          <w:tcPr>
            <w:tcW w:w="1027" w:type="dxa"/>
            <w:tcBorders>
              <w:bottom w:val="nil"/>
            </w:tcBorders>
            <w:shd w:val="clear" w:color="auto" w:fill="auto"/>
          </w:tcPr>
          <w:p w14:paraId="3DEE0DC4" w14:textId="77777777" w:rsidR="000761AE" w:rsidRPr="00792F8F" w:rsidRDefault="000761AE" w:rsidP="000C2623">
            <w:pPr>
              <w:jc w:val="both"/>
              <w:rPr>
                <w:rFonts w:cs="Calibri"/>
                <w:sz w:val="22"/>
                <w:szCs w:val="22"/>
              </w:rPr>
            </w:pPr>
            <w:r w:rsidRPr="00792F8F">
              <w:rPr>
                <w:rFonts w:cs="Calibri"/>
                <w:sz w:val="22"/>
                <w:szCs w:val="22"/>
              </w:rPr>
              <w:t>54.1(7.3)</w:t>
            </w:r>
          </w:p>
        </w:tc>
      </w:tr>
      <w:tr w:rsidR="000761AE" w:rsidRPr="00792F8F" w14:paraId="19107865" w14:textId="77777777" w:rsidTr="000C2623">
        <w:tc>
          <w:tcPr>
            <w:tcW w:w="777" w:type="dxa"/>
            <w:tcBorders>
              <w:top w:val="nil"/>
              <w:bottom w:val="single" w:sz="4" w:space="0" w:color="auto"/>
            </w:tcBorders>
            <w:shd w:val="clear" w:color="auto" w:fill="auto"/>
          </w:tcPr>
          <w:p w14:paraId="528A0894" w14:textId="77777777" w:rsidR="000761AE" w:rsidRPr="00792F8F" w:rsidRDefault="000761AE" w:rsidP="000C2623">
            <w:pPr>
              <w:jc w:val="both"/>
              <w:rPr>
                <w:rFonts w:cs="Calibri"/>
                <w:sz w:val="22"/>
                <w:szCs w:val="22"/>
              </w:rPr>
            </w:pPr>
            <w:r w:rsidRPr="00792F8F">
              <w:rPr>
                <w:rFonts w:cs="Calibri"/>
                <w:sz w:val="22"/>
                <w:szCs w:val="22"/>
              </w:rPr>
              <w:t>4</w:t>
            </w:r>
          </w:p>
        </w:tc>
        <w:tc>
          <w:tcPr>
            <w:tcW w:w="2121" w:type="dxa"/>
            <w:tcBorders>
              <w:top w:val="nil"/>
              <w:bottom w:val="single" w:sz="4" w:space="0" w:color="auto"/>
            </w:tcBorders>
            <w:shd w:val="clear" w:color="auto" w:fill="auto"/>
          </w:tcPr>
          <w:p w14:paraId="1477F54D" w14:textId="77777777" w:rsidR="000761AE" w:rsidRPr="00792F8F" w:rsidRDefault="000761AE" w:rsidP="000C2623">
            <w:pPr>
              <w:jc w:val="both"/>
              <w:rPr>
                <w:rFonts w:cs="Calibri"/>
                <w:sz w:val="22"/>
                <w:szCs w:val="22"/>
              </w:rPr>
            </w:pPr>
            <w:r w:rsidRPr="00792F8F">
              <w:rPr>
                <w:rFonts w:cs="Calibri"/>
                <w:sz w:val="22"/>
                <w:szCs w:val="22"/>
              </w:rPr>
              <w:t>Control</w:t>
            </w:r>
          </w:p>
        </w:tc>
        <w:tc>
          <w:tcPr>
            <w:tcW w:w="2160" w:type="dxa"/>
            <w:tcBorders>
              <w:top w:val="nil"/>
              <w:bottom w:val="single" w:sz="4" w:space="0" w:color="auto"/>
            </w:tcBorders>
            <w:shd w:val="clear" w:color="auto" w:fill="auto"/>
          </w:tcPr>
          <w:p w14:paraId="590A5527" w14:textId="77777777" w:rsidR="000761AE" w:rsidRPr="00792F8F" w:rsidRDefault="000761AE" w:rsidP="000C2623">
            <w:pPr>
              <w:jc w:val="both"/>
              <w:rPr>
                <w:rFonts w:cs="Calibri"/>
                <w:sz w:val="22"/>
                <w:szCs w:val="22"/>
              </w:rPr>
            </w:pPr>
            <w:r w:rsidRPr="00792F8F">
              <w:rPr>
                <w:rFonts w:cs="Calibri"/>
                <w:sz w:val="22"/>
                <w:szCs w:val="22"/>
              </w:rPr>
              <w:t>140(11.7)</w:t>
            </w:r>
          </w:p>
        </w:tc>
        <w:tc>
          <w:tcPr>
            <w:tcW w:w="2362" w:type="dxa"/>
            <w:tcBorders>
              <w:top w:val="nil"/>
              <w:bottom w:val="single" w:sz="4" w:space="0" w:color="auto"/>
            </w:tcBorders>
            <w:shd w:val="clear" w:color="auto" w:fill="auto"/>
          </w:tcPr>
          <w:p w14:paraId="7C718C43" w14:textId="77777777" w:rsidR="000761AE" w:rsidRPr="00792F8F" w:rsidRDefault="000761AE" w:rsidP="000C2623">
            <w:pPr>
              <w:jc w:val="both"/>
              <w:rPr>
                <w:rFonts w:cs="Calibri"/>
                <w:sz w:val="22"/>
                <w:szCs w:val="22"/>
              </w:rPr>
            </w:pPr>
            <w:r w:rsidRPr="00792F8F">
              <w:rPr>
                <w:rFonts w:cs="Calibri"/>
                <w:sz w:val="22"/>
                <w:szCs w:val="22"/>
              </w:rPr>
              <w:t xml:space="preserve">     1.9(1.3)</w:t>
            </w:r>
          </w:p>
        </w:tc>
        <w:tc>
          <w:tcPr>
            <w:tcW w:w="1129" w:type="dxa"/>
            <w:tcBorders>
              <w:top w:val="nil"/>
              <w:bottom w:val="single" w:sz="4" w:space="0" w:color="auto"/>
            </w:tcBorders>
            <w:shd w:val="clear" w:color="auto" w:fill="auto"/>
          </w:tcPr>
          <w:p w14:paraId="2B1ED10A" w14:textId="77777777" w:rsidR="000761AE" w:rsidRPr="00792F8F" w:rsidRDefault="000761AE" w:rsidP="000C2623">
            <w:pPr>
              <w:jc w:val="both"/>
              <w:rPr>
                <w:rFonts w:cs="Calibri"/>
                <w:sz w:val="22"/>
                <w:szCs w:val="22"/>
              </w:rPr>
            </w:pPr>
            <w:r w:rsidRPr="00792F8F">
              <w:rPr>
                <w:rFonts w:cs="Calibri"/>
                <w:sz w:val="22"/>
                <w:szCs w:val="22"/>
              </w:rPr>
              <w:t>5.2(2.5)</w:t>
            </w:r>
          </w:p>
        </w:tc>
        <w:tc>
          <w:tcPr>
            <w:tcW w:w="1027" w:type="dxa"/>
            <w:tcBorders>
              <w:top w:val="nil"/>
              <w:bottom w:val="single" w:sz="4" w:space="0" w:color="auto"/>
            </w:tcBorders>
            <w:shd w:val="clear" w:color="auto" w:fill="auto"/>
          </w:tcPr>
          <w:p w14:paraId="58463949" w14:textId="77777777" w:rsidR="000761AE" w:rsidRPr="00792F8F" w:rsidRDefault="000761AE" w:rsidP="000C2623">
            <w:pPr>
              <w:jc w:val="both"/>
              <w:rPr>
                <w:rFonts w:cs="Calibri"/>
                <w:sz w:val="22"/>
                <w:szCs w:val="22"/>
              </w:rPr>
            </w:pPr>
            <w:r w:rsidRPr="00792F8F">
              <w:rPr>
                <w:rFonts w:cs="Calibri"/>
                <w:sz w:val="22"/>
                <w:szCs w:val="22"/>
              </w:rPr>
              <w:t>1.86(2.7)</w:t>
            </w:r>
          </w:p>
        </w:tc>
      </w:tr>
      <w:tr w:rsidR="000761AE" w:rsidRPr="00792F8F" w14:paraId="2832824F" w14:textId="77777777" w:rsidTr="000C2623">
        <w:tc>
          <w:tcPr>
            <w:tcW w:w="777" w:type="dxa"/>
            <w:tcBorders>
              <w:top w:val="single" w:sz="4" w:space="0" w:color="auto"/>
            </w:tcBorders>
            <w:shd w:val="clear" w:color="auto" w:fill="auto"/>
          </w:tcPr>
          <w:p w14:paraId="27E76A1F" w14:textId="77777777" w:rsidR="000761AE" w:rsidRPr="00792F8F" w:rsidRDefault="000761AE" w:rsidP="000C2623">
            <w:pPr>
              <w:jc w:val="both"/>
              <w:rPr>
                <w:rFonts w:cs="Calibri"/>
                <w:sz w:val="22"/>
                <w:szCs w:val="22"/>
              </w:rPr>
            </w:pPr>
          </w:p>
        </w:tc>
        <w:tc>
          <w:tcPr>
            <w:tcW w:w="2121" w:type="dxa"/>
            <w:tcBorders>
              <w:top w:val="single" w:sz="4" w:space="0" w:color="auto"/>
            </w:tcBorders>
            <w:shd w:val="clear" w:color="auto" w:fill="auto"/>
          </w:tcPr>
          <w:p w14:paraId="73DF0046" w14:textId="77777777" w:rsidR="000761AE" w:rsidRPr="00792F8F" w:rsidRDefault="000761AE" w:rsidP="000C2623">
            <w:pPr>
              <w:jc w:val="both"/>
              <w:rPr>
                <w:rFonts w:cs="Calibri"/>
                <w:sz w:val="22"/>
                <w:szCs w:val="22"/>
              </w:rPr>
            </w:pPr>
            <w:r w:rsidRPr="00792F8F">
              <w:rPr>
                <w:rFonts w:cs="Calibri"/>
                <w:sz w:val="22"/>
                <w:szCs w:val="22"/>
              </w:rPr>
              <w:t xml:space="preserve">Mean </w:t>
            </w:r>
          </w:p>
        </w:tc>
        <w:tc>
          <w:tcPr>
            <w:tcW w:w="2160" w:type="dxa"/>
            <w:tcBorders>
              <w:top w:val="single" w:sz="4" w:space="0" w:color="auto"/>
            </w:tcBorders>
            <w:shd w:val="clear" w:color="auto" w:fill="auto"/>
          </w:tcPr>
          <w:p w14:paraId="4D1A758A" w14:textId="77777777" w:rsidR="000761AE" w:rsidRPr="00792F8F" w:rsidRDefault="000761AE" w:rsidP="000C2623">
            <w:pPr>
              <w:jc w:val="both"/>
              <w:rPr>
                <w:rFonts w:cs="Calibri"/>
                <w:sz w:val="22"/>
                <w:szCs w:val="22"/>
              </w:rPr>
            </w:pPr>
            <w:r w:rsidRPr="00792F8F">
              <w:rPr>
                <w:rFonts w:cs="Calibri"/>
                <w:sz w:val="22"/>
                <w:szCs w:val="22"/>
              </w:rPr>
              <w:t>106.4</w:t>
            </w:r>
          </w:p>
        </w:tc>
        <w:tc>
          <w:tcPr>
            <w:tcW w:w="2362" w:type="dxa"/>
            <w:tcBorders>
              <w:top w:val="single" w:sz="4" w:space="0" w:color="auto"/>
            </w:tcBorders>
            <w:shd w:val="clear" w:color="auto" w:fill="auto"/>
          </w:tcPr>
          <w:p w14:paraId="0B1C0F92" w14:textId="77777777" w:rsidR="000761AE" w:rsidRPr="00792F8F" w:rsidRDefault="000761AE" w:rsidP="000C2623">
            <w:pPr>
              <w:jc w:val="both"/>
              <w:rPr>
                <w:rFonts w:cs="Calibri"/>
                <w:sz w:val="22"/>
                <w:szCs w:val="22"/>
              </w:rPr>
            </w:pPr>
            <w:r w:rsidRPr="00792F8F">
              <w:rPr>
                <w:rFonts w:cs="Calibri"/>
                <w:sz w:val="22"/>
                <w:szCs w:val="22"/>
              </w:rPr>
              <w:t xml:space="preserve">     37.85</w:t>
            </w:r>
          </w:p>
        </w:tc>
        <w:tc>
          <w:tcPr>
            <w:tcW w:w="1129" w:type="dxa"/>
            <w:tcBorders>
              <w:top w:val="single" w:sz="4" w:space="0" w:color="auto"/>
            </w:tcBorders>
            <w:shd w:val="clear" w:color="auto" w:fill="auto"/>
          </w:tcPr>
          <w:p w14:paraId="4E8DFEBF" w14:textId="77777777" w:rsidR="000761AE" w:rsidRPr="00792F8F" w:rsidRDefault="000761AE" w:rsidP="000C2623">
            <w:pPr>
              <w:jc w:val="both"/>
              <w:rPr>
                <w:rFonts w:cs="Calibri"/>
                <w:sz w:val="22"/>
                <w:szCs w:val="22"/>
              </w:rPr>
            </w:pPr>
            <w:r w:rsidRPr="00792F8F">
              <w:rPr>
                <w:rFonts w:cs="Calibri"/>
                <w:sz w:val="22"/>
                <w:szCs w:val="22"/>
              </w:rPr>
              <w:t>38.59</w:t>
            </w:r>
          </w:p>
        </w:tc>
        <w:tc>
          <w:tcPr>
            <w:tcW w:w="1027" w:type="dxa"/>
            <w:tcBorders>
              <w:top w:val="single" w:sz="4" w:space="0" w:color="auto"/>
            </w:tcBorders>
            <w:shd w:val="clear" w:color="auto" w:fill="auto"/>
          </w:tcPr>
          <w:p w14:paraId="3872D3C2" w14:textId="77777777" w:rsidR="000761AE" w:rsidRPr="00792F8F" w:rsidRDefault="000761AE" w:rsidP="000C2623">
            <w:pPr>
              <w:jc w:val="both"/>
              <w:rPr>
                <w:rFonts w:cs="Calibri"/>
                <w:sz w:val="22"/>
                <w:szCs w:val="22"/>
              </w:rPr>
            </w:pPr>
            <w:r w:rsidRPr="00792F8F">
              <w:rPr>
                <w:rFonts w:cs="Calibri"/>
                <w:sz w:val="22"/>
                <w:szCs w:val="22"/>
              </w:rPr>
              <w:t>48.43</w:t>
            </w:r>
          </w:p>
        </w:tc>
      </w:tr>
      <w:tr w:rsidR="000761AE" w:rsidRPr="00792F8F" w14:paraId="45B8A699" w14:textId="77777777" w:rsidTr="000C2623">
        <w:tc>
          <w:tcPr>
            <w:tcW w:w="777" w:type="dxa"/>
            <w:shd w:val="clear" w:color="auto" w:fill="auto"/>
          </w:tcPr>
          <w:p w14:paraId="34BDD975" w14:textId="77777777" w:rsidR="000761AE" w:rsidRPr="00792F8F" w:rsidRDefault="000761AE" w:rsidP="000C2623">
            <w:pPr>
              <w:jc w:val="both"/>
              <w:rPr>
                <w:rFonts w:cs="Calibri"/>
                <w:sz w:val="22"/>
                <w:szCs w:val="22"/>
              </w:rPr>
            </w:pPr>
          </w:p>
        </w:tc>
        <w:tc>
          <w:tcPr>
            <w:tcW w:w="2121" w:type="dxa"/>
            <w:shd w:val="clear" w:color="auto" w:fill="auto"/>
          </w:tcPr>
          <w:p w14:paraId="724C1F4A" w14:textId="77777777" w:rsidR="000761AE" w:rsidRPr="00792F8F" w:rsidRDefault="000761AE" w:rsidP="000C2623">
            <w:pPr>
              <w:jc w:val="both"/>
              <w:rPr>
                <w:rFonts w:cs="Calibri"/>
                <w:sz w:val="22"/>
                <w:szCs w:val="22"/>
              </w:rPr>
            </w:pPr>
            <w:r w:rsidRPr="00792F8F">
              <w:rPr>
                <w:rFonts w:cs="Calibri"/>
                <w:sz w:val="22"/>
                <w:szCs w:val="22"/>
              </w:rPr>
              <w:t>CV (%)</w:t>
            </w:r>
          </w:p>
        </w:tc>
        <w:tc>
          <w:tcPr>
            <w:tcW w:w="2160" w:type="dxa"/>
            <w:shd w:val="clear" w:color="auto" w:fill="auto"/>
          </w:tcPr>
          <w:p w14:paraId="6D594627" w14:textId="77777777" w:rsidR="000761AE" w:rsidRPr="00792F8F" w:rsidRDefault="000761AE" w:rsidP="000C2623">
            <w:pPr>
              <w:jc w:val="both"/>
              <w:rPr>
                <w:rFonts w:cs="Calibri"/>
                <w:sz w:val="22"/>
                <w:szCs w:val="22"/>
              </w:rPr>
            </w:pPr>
            <w:r w:rsidRPr="00792F8F">
              <w:rPr>
                <w:rFonts w:cs="Calibri"/>
                <w:sz w:val="22"/>
                <w:szCs w:val="22"/>
              </w:rPr>
              <w:t>17.42</w:t>
            </w:r>
          </w:p>
        </w:tc>
        <w:tc>
          <w:tcPr>
            <w:tcW w:w="2362" w:type="dxa"/>
            <w:shd w:val="clear" w:color="auto" w:fill="auto"/>
          </w:tcPr>
          <w:p w14:paraId="14E53225" w14:textId="77777777" w:rsidR="000761AE" w:rsidRPr="00792F8F" w:rsidRDefault="000761AE" w:rsidP="000C2623">
            <w:pPr>
              <w:jc w:val="both"/>
              <w:rPr>
                <w:rFonts w:cs="Calibri"/>
                <w:sz w:val="22"/>
                <w:szCs w:val="22"/>
              </w:rPr>
            </w:pPr>
            <w:r w:rsidRPr="00792F8F">
              <w:rPr>
                <w:rFonts w:cs="Calibri"/>
                <w:sz w:val="22"/>
                <w:szCs w:val="22"/>
              </w:rPr>
              <w:t xml:space="preserve">     11.1</w:t>
            </w:r>
          </w:p>
        </w:tc>
        <w:tc>
          <w:tcPr>
            <w:tcW w:w="1129" w:type="dxa"/>
            <w:shd w:val="clear" w:color="auto" w:fill="auto"/>
          </w:tcPr>
          <w:p w14:paraId="37C15F2D" w14:textId="77777777" w:rsidR="000761AE" w:rsidRPr="00792F8F" w:rsidRDefault="000761AE" w:rsidP="000C2623">
            <w:pPr>
              <w:jc w:val="both"/>
              <w:rPr>
                <w:rFonts w:cs="Calibri"/>
                <w:sz w:val="22"/>
                <w:szCs w:val="22"/>
              </w:rPr>
            </w:pPr>
            <w:r w:rsidRPr="00792F8F">
              <w:rPr>
                <w:rFonts w:cs="Calibri"/>
                <w:sz w:val="22"/>
                <w:szCs w:val="22"/>
              </w:rPr>
              <w:t>20.2</w:t>
            </w:r>
          </w:p>
        </w:tc>
        <w:tc>
          <w:tcPr>
            <w:tcW w:w="1027" w:type="dxa"/>
            <w:shd w:val="clear" w:color="auto" w:fill="auto"/>
          </w:tcPr>
          <w:p w14:paraId="106D21DC" w14:textId="77777777" w:rsidR="000761AE" w:rsidRPr="00792F8F" w:rsidRDefault="000761AE" w:rsidP="000C2623">
            <w:pPr>
              <w:jc w:val="both"/>
              <w:rPr>
                <w:rFonts w:cs="Calibri"/>
                <w:sz w:val="22"/>
                <w:szCs w:val="22"/>
              </w:rPr>
            </w:pPr>
            <w:r w:rsidRPr="00792F8F">
              <w:rPr>
                <w:rFonts w:cs="Calibri"/>
                <w:sz w:val="22"/>
                <w:szCs w:val="22"/>
              </w:rPr>
              <w:t>16.9</w:t>
            </w:r>
          </w:p>
        </w:tc>
      </w:tr>
      <w:tr w:rsidR="000761AE" w:rsidRPr="00792F8F" w14:paraId="0D95419F" w14:textId="77777777" w:rsidTr="000C2623">
        <w:tc>
          <w:tcPr>
            <w:tcW w:w="777" w:type="dxa"/>
            <w:shd w:val="clear" w:color="auto" w:fill="auto"/>
          </w:tcPr>
          <w:p w14:paraId="57DC25D4" w14:textId="77777777" w:rsidR="000761AE" w:rsidRPr="00792F8F" w:rsidRDefault="000761AE" w:rsidP="000C2623">
            <w:pPr>
              <w:jc w:val="both"/>
              <w:rPr>
                <w:rFonts w:cs="Calibri"/>
                <w:sz w:val="22"/>
                <w:szCs w:val="22"/>
              </w:rPr>
            </w:pPr>
          </w:p>
        </w:tc>
        <w:tc>
          <w:tcPr>
            <w:tcW w:w="2121" w:type="dxa"/>
            <w:shd w:val="clear" w:color="auto" w:fill="auto"/>
          </w:tcPr>
          <w:p w14:paraId="33A42596" w14:textId="77777777" w:rsidR="000761AE" w:rsidRPr="00792F8F" w:rsidRDefault="000761AE" w:rsidP="000C2623">
            <w:pPr>
              <w:jc w:val="both"/>
              <w:rPr>
                <w:rFonts w:cs="Calibri"/>
                <w:sz w:val="22"/>
                <w:szCs w:val="22"/>
              </w:rPr>
            </w:pPr>
            <w:r w:rsidRPr="00792F8F">
              <w:rPr>
                <w:rFonts w:cs="Calibri"/>
                <w:sz w:val="22"/>
                <w:szCs w:val="22"/>
              </w:rPr>
              <w:t>LSD (0.05)</w:t>
            </w:r>
          </w:p>
        </w:tc>
        <w:tc>
          <w:tcPr>
            <w:tcW w:w="2160" w:type="dxa"/>
            <w:shd w:val="clear" w:color="auto" w:fill="auto"/>
          </w:tcPr>
          <w:p w14:paraId="3B42B0BA" w14:textId="77777777" w:rsidR="000761AE" w:rsidRPr="00792F8F" w:rsidRDefault="000761AE" w:rsidP="000C2623">
            <w:pPr>
              <w:jc w:val="both"/>
              <w:rPr>
                <w:rFonts w:cs="Calibri"/>
                <w:sz w:val="22"/>
                <w:szCs w:val="22"/>
              </w:rPr>
            </w:pPr>
            <w:r w:rsidRPr="00792F8F">
              <w:rPr>
                <w:rFonts w:cs="Calibri"/>
                <w:sz w:val="22"/>
                <w:szCs w:val="22"/>
              </w:rPr>
              <w:t>3.32</w:t>
            </w:r>
          </w:p>
        </w:tc>
        <w:tc>
          <w:tcPr>
            <w:tcW w:w="2362" w:type="dxa"/>
            <w:shd w:val="clear" w:color="auto" w:fill="auto"/>
          </w:tcPr>
          <w:p w14:paraId="0882A31E" w14:textId="77777777" w:rsidR="000761AE" w:rsidRPr="00792F8F" w:rsidRDefault="000761AE" w:rsidP="000C2623">
            <w:pPr>
              <w:jc w:val="both"/>
              <w:rPr>
                <w:rFonts w:cs="Calibri"/>
                <w:sz w:val="22"/>
                <w:szCs w:val="22"/>
              </w:rPr>
            </w:pPr>
            <w:r w:rsidRPr="00792F8F">
              <w:rPr>
                <w:rFonts w:cs="Calibri"/>
                <w:sz w:val="22"/>
                <w:szCs w:val="22"/>
              </w:rPr>
              <w:t xml:space="preserve">     1.06</w:t>
            </w:r>
          </w:p>
        </w:tc>
        <w:tc>
          <w:tcPr>
            <w:tcW w:w="1129" w:type="dxa"/>
            <w:shd w:val="clear" w:color="auto" w:fill="auto"/>
          </w:tcPr>
          <w:p w14:paraId="16B87DAF" w14:textId="77777777" w:rsidR="000761AE" w:rsidRPr="00792F8F" w:rsidRDefault="000761AE" w:rsidP="000C2623">
            <w:pPr>
              <w:jc w:val="both"/>
              <w:rPr>
                <w:rFonts w:cs="Calibri"/>
                <w:sz w:val="22"/>
                <w:szCs w:val="22"/>
              </w:rPr>
            </w:pPr>
            <w:r w:rsidRPr="00792F8F">
              <w:rPr>
                <w:rFonts w:cs="Calibri"/>
                <w:sz w:val="22"/>
                <w:szCs w:val="22"/>
              </w:rPr>
              <w:t>2.23</w:t>
            </w:r>
          </w:p>
        </w:tc>
        <w:tc>
          <w:tcPr>
            <w:tcW w:w="1027" w:type="dxa"/>
            <w:shd w:val="clear" w:color="auto" w:fill="auto"/>
          </w:tcPr>
          <w:p w14:paraId="3EBA5680" w14:textId="77777777" w:rsidR="000761AE" w:rsidRPr="00792F8F" w:rsidRDefault="000761AE" w:rsidP="000C2623">
            <w:pPr>
              <w:jc w:val="both"/>
              <w:rPr>
                <w:rFonts w:cs="Calibri"/>
                <w:sz w:val="22"/>
                <w:szCs w:val="22"/>
              </w:rPr>
            </w:pPr>
            <w:r w:rsidRPr="00792F8F">
              <w:rPr>
                <w:rFonts w:cs="Calibri"/>
                <w:sz w:val="22"/>
                <w:szCs w:val="22"/>
              </w:rPr>
              <w:t>2.12</w:t>
            </w:r>
          </w:p>
        </w:tc>
      </w:tr>
    </w:tbl>
    <w:p w14:paraId="262E7332" w14:textId="77777777" w:rsidR="00D97BE5" w:rsidRPr="00792F8F" w:rsidRDefault="00D97BE5" w:rsidP="000761AE">
      <w:pPr>
        <w:jc w:val="both"/>
        <w:rPr>
          <w:rFonts w:cs="Calibri"/>
          <w:sz w:val="22"/>
          <w:szCs w:val="22"/>
        </w:rPr>
        <w:sectPr w:rsidR="00D97BE5" w:rsidRPr="00792F8F" w:rsidSect="0013449B">
          <w:type w:val="continuous"/>
          <w:pgSz w:w="11907" w:h="16839" w:code="9"/>
          <w:pgMar w:top="1440" w:right="1440" w:bottom="1440" w:left="1440" w:header="720" w:footer="720" w:gutter="0"/>
          <w:cols w:space="720"/>
          <w:docGrid w:linePitch="360"/>
        </w:sectPr>
      </w:pPr>
    </w:p>
    <w:p w14:paraId="3203316D" w14:textId="5D5F257F" w:rsidR="000761AE" w:rsidRPr="00792F8F" w:rsidRDefault="000761AE" w:rsidP="000761AE">
      <w:pPr>
        <w:jc w:val="both"/>
        <w:rPr>
          <w:rFonts w:cs="Calibri"/>
          <w:sz w:val="22"/>
          <w:szCs w:val="22"/>
        </w:rPr>
      </w:pPr>
      <w:r w:rsidRPr="00792F8F">
        <w:rPr>
          <w:rFonts w:cs="Calibri"/>
          <w:sz w:val="22"/>
          <w:szCs w:val="22"/>
        </w:rPr>
        <w:t xml:space="preserve">CPBS = Cochineal population before spray, CV = Coefficient of variation, LSD = Least significant difference, CV and mean separation were obtained from transformed data  </w:t>
      </w:r>
    </w:p>
    <w:p w14:paraId="05FFF794" w14:textId="77777777" w:rsidR="002F2A62" w:rsidRPr="00792F8F" w:rsidRDefault="002F2A62" w:rsidP="000761AE">
      <w:pPr>
        <w:jc w:val="both"/>
        <w:rPr>
          <w:rFonts w:cs="Calibri"/>
          <w:sz w:val="22"/>
          <w:szCs w:val="22"/>
        </w:rPr>
      </w:pPr>
    </w:p>
    <w:p w14:paraId="162E36FB" w14:textId="77777777" w:rsidR="002F2A62" w:rsidRPr="00792F8F" w:rsidRDefault="002F2A62" w:rsidP="000761AE">
      <w:pPr>
        <w:jc w:val="both"/>
        <w:rPr>
          <w:rFonts w:cs="Calibri"/>
          <w:sz w:val="22"/>
          <w:szCs w:val="22"/>
        </w:rPr>
        <w:sectPr w:rsidR="002F2A62" w:rsidRPr="00792F8F" w:rsidSect="0013449B">
          <w:type w:val="continuous"/>
          <w:pgSz w:w="11907" w:h="16839" w:code="9"/>
          <w:pgMar w:top="1440" w:right="1440" w:bottom="1440" w:left="1440" w:header="720" w:footer="720" w:gutter="0"/>
          <w:cols w:space="720"/>
          <w:docGrid w:linePitch="360"/>
        </w:sectPr>
      </w:pPr>
    </w:p>
    <w:p w14:paraId="3F8BF312" w14:textId="2A72EE57" w:rsidR="000761AE" w:rsidRPr="00792F8F" w:rsidRDefault="000761AE" w:rsidP="000761AE">
      <w:pPr>
        <w:jc w:val="both"/>
        <w:rPr>
          <w:rFonts w:cs="Calibri"/>
          <w:sz w:val="22"/>
          <w:szCs w:val="22"/>
        </w:rPr>
      </w:pPr>
      <w:r w:rsidRPr="00792F8F">
        <w:rPr>
          <w:rFonts w:cs="Calibri"/>
          <w:sz w:val="22"/>
          <w:szCs w:val="22"/>
        </w:rPr>
        <w:t xml:space="preserve">Results indicated that plots sprayed with bio admixture, Neem, and Nicotina gluaca showed remarkable cochineal insect reduction as compared to the control. More than 86% mortality percentage of cochineal insect was recorded in all botanical treated cactus in the third spray of 24 hours counting (Table 4). In 48 and 72 hours of scouting, all botanicals (bio admix, Neem and Nicotina) botanical extraction depicted significantly higher (p&lt;0.05) and comparable mortality percentage. Especially the botanical Nicotina gluaca had significant impact on cochineal population reduction in the three consecutive recordings despite of its insignificant difference from neem and bio admix botanicals with over advantage of its accessibility. In the third spray of 72 hours scouting, it reveals around 63% mortality (Table 4). According to </w:t>
      </w:r>
      <w:r w:rsidRPr="00792F8F">
        <w:rPr>
          <w:rFonts w:cs="Calibri"/>
          <w:sz w:val="22"/>
          <w:szCs w:val="22"/>
        </w:rPr>
        <w:t xml:space="preserve">(Ibrahim et al., 2016) the efficacy of Nicotina gluaca extracts on cactus pear cochineal insect was very high and it reveals around 93 % mortality rate at the second spray after 72 hours. Synthetic insecticides against cochineal insect are also comparable in efficacy or mortality rate with botanical extracts. This was also in agreement with the scholars </w:t>
      </w:r>
      <w:bookmarkStart w:id="12" w:name="_Hlk170735648"/>
      <w:r w:rsidRPr="00792F8F">
        <w:rPr>
          <w:rFonts w:cs="Calibri"/>
          <w:sz w:val="22"/>
          <w:szCs w:val="22"/>
        </w:rPr>
        <w:t>(Shimat &amp; Maria 2017)</w:t>
      </w:r>
      <w:bookmarkEnd w:id="12"/>
      <w:r w:rsidRPr="00792F8F">
        <w:rPr>
          <w:rFonts w:cs="Calibri"/>
          <w:sz w:val="22"/>
          <w:szCs w:val="22"/>
        </w:rPr>
        <w:t xml:space="preserve">, who stated that greenhouse tested insecticides had significantly high mortality rate comparing with untreated ones but among insecticides, there was insignificance difference. This implies that botanical extracts having insecticidal active ingredient and greater or comparable mortality percentage with synthetic insecticides were very pertinent due to their ease of affordability and soundness to the environment. </w:t>
      </w:r>
    </w:p>
    <w:p w14:paraId="08422227" w14:textId="77777777" w:rsidR="00D97BE5" w:rsidRPr="00792F8F" w:rsidRDefault="00D97BE5" w:rsidP="000761AE">
      <w:pPr>
        <w:jc w:val="both"/>
        <w:rPr>
          <w:rFonts w:cs="Calibri"/>
          <w:b/>
          <w:bCs/>
          <w:sz w:val="22"/>
          <w:szCs w:val="22"/>
        </w:rPr>
        <w:sectPr w:rsidR="00D97BE5" w:rsidRPr="00792F8F" w:rsidSect="0013449B">
          <w:type w:val="continuous"/>
          <w:pgSz w:w="11907" w:h="16839" w:code="9"/>
          <w:pgMar w:top="1440" w:right="1440" w:bottom="1440" w:left="1440" w:header="720" w:footer="720" w:gutter="0"/>
          <w:cols w:num="2" w:space="720"/>
          <w:docGrid w:linePitch="360"/>
        </w:sectPr>
      </w:pPr>
    </w:p>
    <w:p w14:paraId="68BC78A1" w14:textId="77777777" w:rsidR="00FE2594" w:rsidRPr="00792F8F" w:rsidRDefault="00FE2594" w:rsidP="000761AE">
      <w:pPr>
        <w:jc w:val="both"/>
        <w:rPr>
          <w:rFonts w:cs="Calibri"/>
          <w:b/>
          <w:bCs/>
          <w:sz w:val="22"/>
          <w:szCs w:val="22"/>
        </w:rPr>
      </w:pPr>
    </w:p>
    <w:p w14:paraId="76F8D686" w14:textId="5F061AE1" w:rsidR="000761AE" w:rsidRPr="00792F8F" w:rsidRDefault="000761AE" w:rsidP="000761AE">
      <w:pPr>
        <w:jc w:val="both"/>
        <w:rPr>
          <w:rFonts w:cs="Calibri"/>
          <w:sz w:val="22"/>
          <w:szCs w:val="22"/>
        </w:rPr>
      </w:pPr>
      <w:r w:rsidRPr="00792F8F">
        <w:rPr>
          <w:rFonts w:cs="Calibri"/>
          <w:b/>
          <w:bCs/>
          <w:sz w:val="22"/>
          <w:szCs w:val="22"/>
        </w:rPr>
        <w:t>Table 4:</w:t>
      </w:r>
      <w:r w:rsidRPr="00792F8F">
        <w:rPr>
          <w:rFonts w:cs="Calibri"/>
          <w:sz w:val="22"/>
          <w:szCs w:val="22"/>
        </w:rPr>
        <w:t xml:space="preserve"> Mean comparison of treatments in their cochineal mortality percentage at 24 hrs, 48 hrs, and 72 hrs after the third spray of botanical extracts</w:t>
      </w:r>
    </w:p>
    <w:p w14:paraId="6CE5791E" w14:textId="77777777" w:rsidR="00DC54B7" w:rsidRPr="00792F8F" w:rsidRDefault="00DC54B7" w:rsidP="000761AE">
      <w:pPr>
        <w:jc w:val="both"/>
        <w:rPr>
          <w:rFonts w:cs="Calibri"/>
          <w:sz w:val="22"/>
          <w:szCs w:val="22"/>
        </w:rPr>
      </w:pPr>
    </w:p>
    <w:tbl>
      <w:tblPr>
        <w:tblW w:w="0" w:type="auto"/>
        <w:tblBorders>
          <w:top w:val="single" w:sz="4" w:space="0" w:color="auto"/>
          <w:bottom w:val="single" w:sz="4" w:space="0" w:color="auto"/>
        </w:tblBorders>
        <w:tblLook w:val="04A0" w:firstRow="1" w:lastRow="0" w:firstColumn="1" w:lastColumn="0" w:noHBand="0" w:noVBand="1"/>
      </w:tblPr>
      <w:tblGrid>
        <w:gridCol w:w="1007"/>
        <w:gridCol w:w="1864"/>
        <w:gridCol w:w="1747"/>
        <w:gridCol w:w="2425"/>
        <w:gridCol w:w="1100"/>
        <w:gridCol w:w="1100"/>
      </w:tblGrid>
      <w:tr w:rsidR="000761AE" w:rsidRPr="00792F8F" w14:paraId="6AA7DBE0" w14:textId="77777777" w:rsidTr="000C2623">
        <w:tc>
          <w:tcPr>
            <w:tcW w:w="1055" w:type="dxa"/>
            <w:vMerge w:val="restart"/>
            <w:tcBorders>
              <w:top w:val="single" w:sz="4" w:space="0" w:color="auto"/>
              <w:bottom w:val="nil"/>
            </w:tcBorders>
            <w:shd w:val="clear" w:color="auto" w:fill="auto"/>
          </w:tcPr>
          <w:p w14:paraId="434ABC7B" w14:textId="77777777" w:rsidR="000761AE" w:rsidRPr="00792F8F" w:rsidRDefault="000761AE" w:rsidP="000C2623">
            <w:pPr>
              <w:jc w:val="both"/>
              <w:rPr>
                <w:rFonts w:cs="Calibri"/>
                <w:sz w:val="22"/>
                <w:szCs w:val="22"/>
              </w:rPr>
            </w:pPr>
            <w:r w:rsidRPr="00792F8F">
              <w:rPr>
                <w:rFonts w:cs="Calibri"/>
                <w:sz w:val="22"/>
                <w:szCs w:val="22"/>
              </w:rPr>
              <w:lastRenderedPageBreak/>
              <w:t>S/N</w:t>
            </w:r>
          </w:p>
        </w:tc>
        <w:tc>
          <w:tcPr>
            <w:tcW w:w="1933" w:type="dxa"/>
            <w:vMerge w:val="restart"/>
            <w:tcBorders>
              <w:top w:val="single" w:sz="4" w:space="0" w:color="auto"/>
              <w:bottom w:val="nil"/>
            </w:tcBorders>
            <w:shd w:val="clear" w:color="auto" w:fill="auto"/>
          </w:tcPr>
          <w:p w14:paraId="252D8072" w14:textId="77777777" w:rsidR="000761AE" w:rsidRPr="00792F8F" w:rsidRDefault="000761AE" w:rsidP="000C2623">
            <w:pPr>
              <w:jc w:val="both"/>
              <w:rPr>
                <w:rFonts w:cs="Calibri"/>
                <w:sz w:val="22"/>
                <w:szCs w:val="22"/>
              </w:rPr>
            </w:pPr>
            <w:r w:rsidRPr="00792F8F">
              <w:rPr>
                <w:rFonts w:cs="Calibri"/>
                <w:sz w:val="22"/>
                <w:szCs w:val="22"/>
              </w:rPr>
              <w:t xml:space="preserve">Treatments  </w:t>
            </w:r>
          </w:p>
        </w:tc>
        <w:tc>
          <w:tcPr>
            <w:tcW w:w="1800" w:type="dxa"/>
            <w:tcBorders>
              <w:top w:val="single" w:sz="4" w:space="0" w:color="auto"/>
              <w:bottom w:val="nil"/>
            </w:tcBorders>
            <w:shd w:val="clear" w:color="auto" w:fill="auto"/>
          </w:tcPr>
          <w:p w14:paraId="5DA54D02" w14:textId="77777777" w:rsidR="000761AE" w:rsidRPr="00792F8F" w:rsidRDefault="000761AE" w:rsidP="000C2623">
            <w:pPr>
              <w:jc w:val="both"/>
              <w:rPr>
                <w:rFonts w:cs="Calibri"/>
                <w:sz w:val="22"/>
                <w:szCs w:val="22"/>
              </w:rPr>
            </w:pPr>
            <w:r w:rsidRPr="00792F8F">
              <w:rPr>
                <w:rFonts w:cs="Calibri"/>
                <w:sz w:val="22"/>
                <w:szCs w:val="22"/>
              </w:rPr>
              <w:t>CPBS</w:t>
            </w:r>
          </w:p>
        </w:tc>
        <w:tc>
          <w:tcPr>
            <w:tcW w:w="4788" w:type="dxa"/>
            <w:gridSpan w:val="3"/>
            <w:tcBorders>
              <w:top w:val="single" w:sz="4" w:space="0" w:color="auto"/>
              <w:bottom w:val="nil"/>
            </w:tcBorders>
            <w:shd w:val="clear" w:color="auto" w:fill="auto"/>
          </w:tcPr>
          <w:p w14:paraId="29883D64" w14:textId="77777777" w:rsidR="000761AE" w:rsidRPr="00792F8F" w:rsidRDefault="000761AE" w:rsidP="000C2623">
            <w:pPr>
              <w:jc w:val="both"/>
              <w:rPr>
                <w:rFonts w:cs="Calibri"/>
                <w:sz w:val="22"/>
                <w:szCs w:val="22"/>
              </w:rPr>
            </w:pPr>
            <w:r w:rsidRPr="00792F8F">
              <w:rPr>
                <w:rFonts w:cs="Calibri"/>
                <w:sz w:val="22"/>
                <w:szCs w:val="22"/>
              </w:rPr>
              <w:t>Cochineal mortality % after 3</w:t>
            </w:r>
            <w:r w:rsidRPr="00792F8F">
              <w:rPr>
                <w:rFonts w:cs="Calibri"/>
                <w:sz w:val="22"/>
                <w:szCs w:val="22"/>
                <w:vertAlign w:val="superscript"/>
              </w:rPr>
              <w:t>rd</w:t>
            </w:r>
            <w:r w:rsidRPr="00792F8F">
              <w:rPr>
                <w:rFonts w:cs="Calibri"/>
                <w:sz w:val="22"/>
                <w:szCs w:val="22"/>
              </w:rPr>
              <w:t xml:space="preserve"> spray</w:t>
            </w:r>
          </w:p>
        </w:tc>
      </w:tr>
      <w:tr w:rsidR="000761AE" w:rsidRPr="00792F8F" w14:paraId="41B1F43F" w14:textId="77777777" w:rsidTr="000C2623">
        <w:tc>
          <w:tcPr>
            <w:tcW w:w="1055" w:type="dxa"/>
            <w:vMerge/>
            <w:tcBorders>
              <w:top w:val="nil"/>
              <w:bottom w:val="single" w:sz="4" w:space="0" w:color="auto"/>
            </w:tcBorders>
            <w:shd w:val="clear" w:color="auto" w:fill="auto"/>
          </w:tcPr>
          <w:p w14:paraId="44AB0335" w14:textId="77777777" w:rsidR="000761AE" w:rsidRPr="00792F8F" w:rsidRDefault="000761AE" w:rsidP="000C2623">
            <w:pPr>
              <w:jc w:val="both"/>
              <w:rPr>
                <w:rFonts w:cs="Calibri"/>
                <w:sz w:val="22"/>
                <w:szCs w:val="22"/>
              </w:rPr>
            </w:pPr>
          </w:p>
        </w:tc>
        <w:tc>
          <w:tcPr>
            <w:tcW w:w="1933" w:type="dxa"/>
            <w:vMerge/>
            <w:tcBorders>
              <w:top w:val="nil"/>
              <w:bottom w:val="single" w:sz="4" w:space="0" w:color="auto"/>
            </w:tcBorders>
            <w:shd w:val="clear" w:color="auto" w:fill="auto"/>
          </w:tcPr>
          <w:p w14:paraId="6FA6D221" w14:textId="77777777" w:rsidR="000761AE" w:rsidRPr="00792F8F" w:rsidRDefault="000761AE" w:rsidP="000C2623">
            <w:pPr>
              <w:jc w:val="both"/>
              <w:rPr>
                <w:rFonts w:cs="Calibri"/>
                <w:sz w:val="22"/>
                <w:szCs w:val="22"/>
              </w:rPr>
            </w:pPr>
          </w:p>
        </w:tc>
        <w:tc>
          <w:tcPr>
            <w:tcW w:w="1800" w:type="dxa"/>
            <w:tcBorders>
              <w:top w:val="nil"/>
              <w:bottom w:val="single" w:sz="4" w:space="0" w:color="auto"/>
            </w:tcBorders>
            <w:shd w:val="clear" w:color="auto" w:fill="auto"/>
          </w:tcPr>
          <w:p w14:paraId="6DD83FEF" w14:textId="77777777" w:rsidR="000761AE" w:rsidRPr="00792F8F" w:rsidRDefault="000761AE" w:rsidP="000C2623">
            <w:pPr>
              <w:jc w:val="both"/>
              <w:rPr>
                <w:rFonts w:cs="Calibri"/>
                <w:sz w:val="22"/>
                <w:szCs w:val="22"/>
              </w:rPr>
            </w:pPr>
          </w:p>
        </w:tc>
        <w:tc>
          <w:tcPr>
            <w:tcW w:w="2572" w:type="dxa"/>
            <w:tcBorders>
              <w:top w:val="nil"/>
              <w:bottom w:val="single" w:sz="4" w:space="0" w:color="auto"/>
            </w:tcBorders>
            <w:shd w:val="clear" w:color="auto" w:fill="auto"/>
          </w:tcPr>
          <w:p w14:paraId="1C19AF15" w14:textId="77777777" w:rsidR="000761AE" w:rsidRPr="00792F8F" w:rsidRDefault="000761AE" w:rsidP="000C2623">
            <w:pPr>
              <w:jc w:val="both"/>
              <w:rPr>
                <w:rFonts w:cs="Calibri"/>
                <w:sz w:val="22"/>
                <w:szCs w:val="22"/>
              </w:rPr>
            </w:pPr>
            <w:r w:rsidRPr="00792F8F">
              <w:rPr>
                <w:rFonts w:cs="Calibri"/>
                <w:sz w:val="22"/>
                <w:szCs w:val="22"/>
              </w:rPr>
              <w:t xml:space="preserve">       24 hrs</w:t>
            </w:r>
          </w:p>
        </w:tc>
        <w:tc>
          <w:tcPr>
            <w:tcW w:w="1108" w:type="dxa"/>
            <w:tcBorders>
              <w:top w:val="nil"/>
              <w:bottom w:val="single" w:sz="4" w:space="0" w:color="auto"/>
            </w:tcBorders>
            <w:shd w:val="clear" w:color="auto" w:fill="auto"/>
          </w:tcPr>
          <w:p w14:paraId="205E8AD4" w14:textId="77777777" w:rsidR="000761AE" w:rsidRPr="00792F8F" w:rsidRDefault="000761AE" w:rsidP="000C2623">
            <w:pPr>
              <w:jc w:val="both"/>
              <w:rPr>
                <w:rFonts w:cs="Calibri"/>
                <w:sz w:val="22"/>
                <w:szCs w:val="22"/>
              </w:rPr>
            </w:pPr>
            <w:r w:rsidRPr="00792F8F">
              <w:rPr>
                <w:rFonts w:cs="Calibri"/>
                <w:sz w:val="22"/>
                <w:szCs w:val="22"/>
              </w:rPr>
              <w:t>48 hrs</w:t>
            </w:r>
          </w:p>
        </w:tc>
        <w:tc>
          <w:tcPr>
            <w:tcW w:w="1108" w:type="dxa"/>
            <w:tcBorders>
              <w:top w:val="nil"/>
              <w:bottom w:val="single" w:sz="4" w:space="0" w:color="auto"/>
            </w:tcBorders>
            <w:shd w:val="clear" w:color="auto" w:fill="auto"/>
          </w:tcPr>
          <w:p w14:paraId="6600A474" w14:textId="77777777" w:rsidR="000761AE" w:rsidRPr="00792F8F" w:rsidRDefault="000761AE" w:rsidP="000C2623">
            <w:pPr>
              <w:jc w:val="both"/>
              <w:rPr>
                <w:rFonts w:cs="Calibri"/>
                <w:sz w:val="22"/>
                <w:szCs w:val="22"/>
              </w:rPr>
            </w:pPr>
            <w:r w:rsidRPr="00792F8F">
              <w:rPr>
                <w:rFonts w:cs="Calibri"/>
                <w:sz w:val="22"/>
                <w:szCs w:val="22"/>
              </w:rPr>
              <w:t>72 hrs</w:t>
            </w:r>
          </w:p>
        </w:tc>
      </w:tr>
      <w:tr w:rsidR="000761AE" w:rsidRPr="00792F8F" w14:paraId="251E0AAC" w14:textId="77777777" w:rsidTr="000C2623">
        <w:tc>
          <w:tcPr>
            <w:tcW w:w="1055" w:type="dxa"/>
            <w:tcBorders>
              <w:top w:val="single" w:sz="4" w:space="0" w:color="auto"/>
            </w:tcBorders>
            <w:shd w:val="clear" w:color="auto" w:fill="auto"/>
          </w:tcPr>
          <w:p w14:paraId="62F3E343" w14:textId="77777777" w:rsidR="000761AE" w:rsidRPr="00792F8F" w:rsidRDefault="000761AE" w:rsidP="000C2623">
            <w:pPr>
              <w:jc w:val="both"/>
              <w:rPr>
                <w:rFonts w:cs="Calibri"/>
                <w:sz w:val="22"/>
                <w:szCs w:val="22"/>
              </w:rPr>
            </w:pPr>
            <w:r w:rsidRPr="00792F8F">
              <w:rPr>
                <w:rFonts w:cs="Calibri"/>
                <w:sz w:val="22"/>
                <w:szCs w:val="22"/>
              </w:rPr>
              <w:t>1</w:t>
            </w:r>
          </w:p>
        </w:tc>
        <w:tc>
          <w:tcPr>
            <w:tcW w:w="1933" w:type="dxa"/>
            <w:tcBorders>
              <w:top w:val="single" w:sz="4" w:space="0" w:color="auto"/>
            </w:tcBorders>
            <w:shd w:val="clear" w:color="auto" w:fill="auto"/>
          </w:tcPr>
          <w:p w14:paraId="41625B07" w14:textId="77777777" w:rsidR="000761AE" w:rsidRPr="00792F8F" w:rsidRDefault="000761AE" w:rsidP="000C2623">
            <w:pPr>
              <w:jc w:val="both"/>
              <w:rPr>
                <w:rFonts w:cs="Calibri"/>
                <w:sz w:val="22"/>
                <w:szCs w:val="22"/>
              </w:rPr>
            </w:pPr>
            <w:r w:rsidRPr="00792F8F">
              <w:rPr>
                <w:rFonts w:cs="Calibri"/>
                <w:sz w:val="22"/>
                <w:szCs w:val="22"/>
              </w:rPr>
              <w:t>Bio admixture</w:t>
            </w:r>
          </w:p>
        </w:tc>
        <w:tc>
          <w:tcPr>
            <w:tcW w:w="1800" w:type="dxa"/>
            <w:tcBorders>
              <w:top w:val="single" w:sz="4" w:space="0" w:color="auto"/>
            </w:tcBorders>
            <w:shd w:val="clear" w:color="auto" w:fill="auto"/>
          </w:tcPr>
          <w:p w14:paraId="754B05A3" w14:textId="77777777" w:rsidR="000761AE" w:rsidRPr="00792F8F" w:rsidRDefault="000761AE" w:rsidP="000C2623">
            <w:pPr>
              <w:jc w:val="both"/>
              <w:rPr>
                <w:rFonts w:cs="Calibri"/>
                <w:sz w:val="22"/>
                <w:szCs w:val="22"/>
              </w:rPr>
            </w:pPr>
            <w:r w:rsidRPr="00792F8F">
              <w:rPr>
                <w:rFonts w:cs="Calibri"/>
                <w:sz w:val="22"/>
                <w:szCs w:val="22"/>
              </w:rPr>
              <w:t>95.3(9.5)</w:t>
            </w:r>
          </w:p>
        </w:tc>
        <w:tc>
          <w:tcPr>
            <w:tcW w:w="2572" w:type="dxa"/>
            <w:tcBorders>
              <w:top w:val="single" w:sz="4" w:space="0" w:color="auto"/>
            </w:tcBorders>
            <w:shd w:val="clear" w:color="auto" w:fill="auto"/>
          </w:tcPr>
          <w:p w14:paraId="5A244635" w14:textId="77777777" w:rsidR="000761AE" w:rsidRPr="00792F8F" w:rsidRDefault="000761AE" w:rsidP="000C2623">
            <w:pPr>
              <w:jc w:val="both"/>
              <w:rPr>
                <w:rFonts w:cs="Calibri"/>
                <w:sz w:val="22"/>
                <w:szCs w:val="22"/>
              </w:rPr>
            </w:pPr>
            <w:r w:rsidRPr="00792F8F">
              <w:rPr>
                <w:rFonts w:cs="Calibri"/>
                <w:sz w:val="22"/>
                <w:szCs w:val="22"/>
              </w:rPr>
              <w:t xml:space="preserve">       91.7(9.5)</w:t>
            </w:r>
          </w:p>
        </w:tc>
        <w:tc>
          <w:tcPr>
            <w:tcW w:w="1108" w:type="dxa"/>
            <w:tcBorders>
              <w:top w:val="single" w:sz="4" w:space="0" w:color="auto"/>
            </w:tcBorders>
            <w:shd w:val="clear" w:color="auto" w:fill="auto"/>
          </w:tcPr>
          <w:p w14:paraId="3CA6532B" w14:textId="77777777" w:rsidR="000761AE" w:rsidRPr="00792F8F" w:rsidRDefault="000761AE" w:rsidP="000C2623">
            <w:pPr>
              <w:jc w:val="both"/>
              <w:rPr>
                <w:rFonts w:cs="Calibri"/>
                <w:sz w:val="22"/>
                <w:szCs w:val="22"/>
              </w:rPr>
            </w:pPr>
            <w:r w:rsidRPr="00792F8F">
              <w:rPr>
                <w:rFonts w:cs="Calibri"/>
                <w:sz w:val="22"/>
                <w:szCs w:val="22"/>
              </w:rPr>
              <w:t>76.3(8.7)</w:t>
            </w:r>
          </w:p>
        </w:tc>
        <w:tc>
          <w:tcPr>
            <w:tcW w:w="1108" w:type="dxa"/>
            <w:tcBorders>
              <w:top w:val="single" w:sz="4" w:space="0" w:color="auto"/>
            </w:tcBorders>
            <w:shd w:val="clear" w:color="auto" w:fill="auto"/>
          </w:tcPr>
          <w:p w14:paraId="53D17262" w14:textId="77777777" w:rsidR="000761AE" w:rsidRPr="00792F8F" w:rsidRDefault="000761AE" w:rsidP="000C2623">
            <w:pPr>
              <w:jc w:val="both"/>
              <w:rPr>
                <w:rFonts w:cs="Calibri"/>
                <w:sz w:val="22"/>
                <w:szCs w:val="22"/>
              </w:rPr>
            </w:pPr>
            <w:r w:rsidRPr="00792F8F">
              <w:rPr>
                <w:rFonts w:cs="Calibri"/>
                <w:sz w:val="22"/>
                <w:szCs w:val="22"/>
              </w:rPr>
              <w:t>43.1(6.5)</w:t>
            </w:r>
          </w:p>
        </w:tc>
      </w:tr>
      <w:tr w:rsidR="000761AE" w:rsidRPr="00792F8F" w14:paraId="5A006AD6" w14:textId="77777777" w:rsidTr="000C2623">
        <w:tc>
          <w:tcPr>
            <w:tcW w:w="1055" w:type="dxa"/>
            <w:shd w:val="clear" w:color="auto" w:fill="auto"/>
          </w:tcPr>
          <w:p w14:paraId="0C8C1FA3" w14:textId="77777777" w:rsidR="000761AE" w:rsidRPr="00792F8F" w:rsidRDefault="000761AE" w:rsidP="000C2623">
            <w:pPr>
              <w:jc w:val="both"/>
              <w:rPr>
                <w:rFonts w:cs="Calibri"/>
                <w:sz w:val="22"/>
                <w:szCs w:val="22"/>
              </w:rPr>
            </w:pPr>
            <w:r w:rsidRPr="00792F8F">
              <w:rPr>
                <w:rFonts w:cs="Calibri"/>
                <w:sz w:val="22"/>
                <w:szCs w:val="22"/>
              </w:rPr>
              <w:t>2</w:t>
            </w:r>
          </w:p>
        </w:tc>
        <w:tc>
          <w:tcPr>
            <w:tcW w:w="1933" w:type="dxa"/>
            <w:shd w:val="clear" w:color="auto" w:fill="auto"/>
          </w:tcPr>
          <w:p w14:paraId="76A657B3" w14:textId="77777777" w:rsidR="000761AE" w:rsidRPr="00792F8F" w:rsidRDefault="000761AE" w:rsidP="000C2623">
            <w:pPr>
              <w:jc w:val="both"/>
              <w:rPr>
                <w:rFonts w:cs="Calibri"/>
                <w:sz w:val="22"/>
                <w:szCs w:val="22"/>
              </w:rPr>
            </w:pPr>
            <w:r w:rsidRPr="00792F8F">
              <w:rPr>
                <w:rFonts w:cs="Calibri"/>
                <w:sz w:val="22"/>
                <w:szCs w:val="22"/>
              </w:rPr>
              <w:t>Neem extract</w:t>
            </w:r>
          </w:p>
        </w:tc>
        <w:tc>
          <w:tcPr>
            <w:tcW w:w="1800" w:type="dxa"/>
            <w:shd w:val="clear" w:color="auto" w:fill="auto"/>
          </w:tcPr>
          <w:p w14:paraId="667F63AA" w14:textId="77777777" w:rsidR="000761AE" w:rsidRPr="00792F8F" w:rsidRDefault="000761AE" w:rsidP="000C2623">
            <w:pPr>
              <w:jc w:val="both"/>
              <w:rPr>
                <w:rFonts w:cs="Calibri"/>
                <w:sz w:val="22"/>
                <w:szCs w:val="22"/>
              </w:rPr>
            </w:pPr>
            <w:r w:rsidRPr="00792F8F">
              <w:rPr>
                <w:rFonts w:cs="Calibri"/>
                <w:sz w:val="22"/>
                <w:szCs w:val="22"/>
              </w:rPr>
              <w:t>61.1(7.6)</w:t>
            </w:r>
          </w:p>
        </w:tc>
        <w:tc>
          <w:tcPr>
            <w:tcW w:w="2572" w:type="dxa"/>
            <w:shd w:val="clear" w:color="auto" w:fill="auto"/>
          </w:tcPr>
          <w:p w14:paraId="401F5157" w14:textId="77777777" w:rsidR="000761AE" w:rsidRPr="00792F8F" w:rsidRDefault="000761AE" w:rsidP="000C2623">
            <w:pPr>
              <w:jc w:val="both"/>
              <w:rPr>
                <w:rFonts w:cs="Calibri"/>
                <w:sz w:val="22"/>
                <w:szCs w:val="22"/>
              </w:rPr>
            </w:pPr>
            <w:r w:rsidRPr="00792F8F">
              <w:rPr>
                <w:rFonts w:cs="Calibri"/>
                <w:sz w:val="22"/>
                <w:szCs w:val="22"/>
              </w:rPr>
              <w:t xml:space="preserve">       86.9(9.3)</w:t>
            </w:r>
          </w:p>
        </w:tc>
        <w:tc>
          <w:tcPr>
            <w:tcW w:w="1108" w:type="dxa"/>
            <w:shd w:val="clear" w:color="auto" w:fill="auto"/>
          </w:tcPr>
          <w:p w14:paraId="0C80559E" w14:textId="77777777" w:rsidR="000761AE" w:rsidRPr="00792F8F" w:rsidRDefault="000761AE" w:rsidP="000C2623">
            <w:pPr>
              <w:jc w:val="both"/>
              <w:rPr>
                <w:rFonts w:cs="Calibri"/>
                <w:sz w:val="22"/>
                <w:szCs w:val="22"/>
              </w:rPr>
            </w:pPr>
            <w:r w:rsidRPr="00792F8F">
              <w:rPr>
                <w:rFonts w:cs="Calibri"/>
                <w:sz w:val="22"/>
                <w:szCs w:val="22"/>
              </w:rPr>
              <w:t>71.2(8.4)</w:t>
            </w:r>
          </w:p>
        </w:tc>
        <w:tc>
          <w:tcPr>
            <w:tcW w:w="1108" w:type="dxa"/>
            <w:shd w:val="clear" w:color="auto" w:fill="auto"/>
          </w:tcPr>
          <w:p w14:paraId="32614E2A" w14:textId="77777777" w:rsidR="000761AE" w:rsidRPr="00792F8F" w:rsidRDefault="000761AE" w:rsidP="000C2623">
            <w:pPr>
              <w:jc w:val="both"/>
              <w:rPr>
                <w:rFonts w:cs="Calibri"/>
                <w:sz w:val="22"/>
                <w:szCs w:val="22"/>
              </w:rPr>
            </w:pPr>
            <w:r w:rsidRPr="00792F8F">
              <w:rPr>
                <w:rFonts w:cs="Calibri"/>
                <w:sz w:val="22"/>
                <w:szCs w:val="22"/>
              </w:rPr>
              <w:t>39.1(5.9)</w:t>
            </w:r>
          </w:p>
        </w:tc>
      </w:tr>
      <w:tr w:rsidR="000761AE" w:rsidRPr="00792F8F" w14:paraId="4F304903" w14:textId="77777777" w:rsidTr="000C2623">
        <w:tc>
          <w:tcPr>
            <w:tcW w:w="1055" w:type="dxa"/>
            <w:tcBorders>
              <w:bottom w:val="nil"/>
            </w:tcBorders>
            <w:shd w:val="clear" w:color="auto" w:fill="auto"/>
          </w:tcPr>
          <w:p w14:paraId="5D0F7BD1" w14:textId="77777777" w:rsidR="000761AE" w:rsidRPr="00792F8F" w:rsidRDefault="000761AE" w:rsidP="000C2623">
            <w:pPr>
              <w:jc w:val="both"/>
              <w:rPr>
                <w:rFonts w:cs="Calibri"/>
                <w:sz w:val="22"/>
                <w:szCs w:val="22"/>
              </w:rPr>
            </w:pPr>
            <w:r w:rsidRPr="00792F8F">
              <w:rPr>
                <w:rFonts w:cs="Calibri"/>
                <w:sz w:val="22"/>
                <w:szCs w:val="22"/>
              </w:rPr>
              <w:t>3</w:t>
            </w:r>
          </w:p>
        </w:tc>
        <w:tc>
          <w:tcPr>
            <w:tcW w:w="1933" w:type="dxa"/>
            <w:tcBorders>
              <w:bottom w:val="nil"/>
            </w:tcBorders>
            <w:shd w:val="clear" w:color="auto" w:fill="auto"/>
          </w:tcPr>
          <w:p w14:paraId="360DE63B" w14:textId="77777777" w:rsidR="000761AE" w:rsidRPr="00792F8F" w:rsidRDefault="000761AE" w:rsidP="000C2623">
            <w:pPr>
              <w:jc w:val="both"/>
              <w:rPr>
                <w:rFonts w:cs="Calibri"/>
                <w:sz w:val="22"/>
                <w:szCs w:val="22"/>
              </w:rPr>
            </w:pPr>
            <w:r w:rsidRPr="00792F8F">
              <w:rPr>
                <w:rFonts w:cs="Calibri"/>
                <w:sz w:val="22"/>
                <w:szCs w:val="22"/>
              </w:rPr>
              <w:t>Nicotina extract</w:t>
            </w:r>
          </w:p>
        </w:tc>
        <w:tc>
          <w:tcPr>
            <w:tcW w:w="1800" w:type="dxa"/>
            <w:tcBorders>
              <w:bottom w:val="nil"/>
            </w:tcBorders>
            <w:shd w:val="clear" w:color="auto" w:fill="auto"/>
          </w:tcPr>
          <w:p w14:paraId="4E462F16" w14:textId="77777777" w:rsidR="000761AE" w:rsidRPr="00792F8F" w:rsidRDefault="000761AE" w:rsidP="000C2623">
            <w:pPr>
              <w:jc w:val="both"/>
              <w:rPr>
                <w:rFonts w:cs="Calibri"/>
                <w:sz w:val="22"/>
                <w:szCs w:val="22"/>
              </w:rPr>
            </w:pPr>
            <w:r w:rsidRPr="00792F8F">
              <w:rPr>
                <w:rFonts w:cs="Calibri"/>
                <w:sz w:val="22"/>
                <w:szCs w:val="22"/>
              </w:rPr>
              <w:t>60.1(7.7)</w:t>
            </w:r>
          </w:p>
        </w:tc>
        <w:tc>
          <w:tcPr>
            <w:tcW w:w="2572" w:type="dxa"/>
            <w:tcBorders>
              <w:bottom w:val="nil"/>
            </w:tcBorders>
            <w:shd w:val="clear" w:color="auto" w:fill="auto"/>
          </w:tcPr>
          <w:p w14:paraId="75894E08" w14:textId="77777777" w:rsidR="000761AE" w:rsidRPr="00792F8F" w:rsidRDefault="000761AE" w:rsidP="000C2623">
            <w:pPr>
              <w:jc w:val="both"/>
              <w:rPr>
                <w:rFonts w:cs="Calibri"/>
                <w:sz w:val="22"/>
                <w:szCs w:val="22"/>
              </w:rPr>
            </w:pPr>
            <w:r w:rsidRPr="00792F8F">
              <w:rPr>
                <w:rFonts w:cs="Calibri"/>
                <w:sz w:val="22"/>
                <w:szCs w:val="22"/>
              </w:rPr>
              <w:t xml:space="preserve">       92.3(9.6)</w:t>
            </w:r>
          </w:p>
        </w:tc>
        <w:tc>
          <w:tcPr>
            <w:tcW w:w="1108" w:type="dxa"/>
            <w:tcBorders>
              <w:bottom w:val="nil"/>
            </w:tcBorders>
            <w:shd w:val="clear" w:color="auto" w:fill="auto"/>
          </w:tcPr>
          <w:p w14:paraId="2F839074" w14:textId="77777777" w:rsidR="000761AE" w:rsidRPr="00792F8F" w:rsidRDefault="000761AE" w:rsidP="000C2623">
            <w:pPr>
              <w:jc w:val="both"/>
              <w:rPr>
                <w:rFonts w:cs="Calibri"/>
                <w:sz w:val="22"/>
                <w:szCs w:val="22"/>
              </w:rPr>
            </w:pPr>
            <w:r w:rsidRPr="00792F8F">
              <w:rPr>
                <w:rFonts w:cs="Calibri"/>
                <w:sz w:val="22"/>
                <w:szCs w:val="22"/>
              </w:rPr>
              <w:t>77.5(8.8)</w:t>
            </w:r>
          </w:p>
        </w:tc>
        <w:tc>
          <w:tcPr>
            <w:tcW w:w="1108" w:type="dxa"/>
            <w:tcBorders>
              <w:bottom w:val="nil"/>
            </w:tcBorders>
            <w:shd w:val="clear" w:color="auto" w:fill="auto"/>
          </w:tcPr>
          <w:p w14:paraId="65497C3E" w14:textId="77777777" w:rsidR="000761AE" w:rsidRPr="00792F8F" w:rsidRDefault="000761AE" w:rsidP="000C2623">
            <w:pPr>
              <w:jc w:val="both"/>
              <w:rPr>
                <w:rFonts w:cs="Calibri"/>
                <w:sz w:val="22"/>
                <w:szCs w:val="22"/>
              </w:rPr>
            </w:pPr>
            <w:r w:rsidRPr="00792F8F">
              <w:rPr>
                <w:rFonts w:cs="Calibri"/>
                <w:sz w:val="22"/>
                <w:szCs w:val="22"/>
              </w:rPr>
              <w:t>62.9(7.9)</w:t>
            </w:r>
          </w:p>
        </w:tc>
      </w:tr>
      <w:tr w:rsidR="000761AE" w:rsidRPr="00792F8F" w14:paraId="427613BC" w14:textId="77777777" w:rsidTr="000C2623">
        <w:tc>
          <w:tcPr>
            <w:tcW w:w="1055" w:type="dxa"/>
            <w:tcBorders>
              <w:top w:val="nil"/>
              <w:bottom w:val="single" w:sz="4" w:space="0" w:color="auto"/>
            </w:tcBorders>
            <w:shd w:val="clear" w:color="auto" w:fill="auto"/>
          </w:tcPr>
          <w:p w14:paraId="0A6DE6EA" w14:textId="77777777" w:rsidR="000761AE" w:rsidRPr="00792F8F" w:rsidRDefault="000761AE" w:rsidP="000C2623">
            <w:pPr>
              <w:jc w:val="both"/>
              <w:rPr>
                <w:rFonts w:cs="Calibri"/>
                <w:sz w:val="22"/>
                <w:szCs w:val="22"/>
              </w:rPr>
            </w:pPr>
            <w:r w:rsidRPr="00792F8F">
              <w:rPr>
                <w:rFonts w:cs="Calibri"/>
                <w:sz w:val="22"/>
                <w:szCs w:val="22"/>
              </w:rPr>
              <w:t>4</w:t>
            </w:r>
          </w:p>
        </w:tc>
        <w:tc>
          <w:tcPr>
            <w:tcW w:w="1933" w:type="dxa"/>
            <w:tcBorders>
              <w:top w:val="nil"/>
              <w:bottom w:val="single" w:sz="4" w:space="0" w:color="auto"/>
            </w:tcBorders>
            <w:shd w:val="clear" w:color="auto" w:fill="auto"/>
          </w:tcPr>
          <w:p w14:paraId="354044EC" w14:textId="77777777" w:rsidR="000761AE" w:rsidRPr="00792F8F" w:rsidRDefault="000761AE" w:rsidP="000C2623">
            <w:pPr>
              <w:jc w:val="both"/>
              <w:rPr>
                <w:rFonts w:cs="Calibri"/>
                <w:sz w:val="22"/>
                <w:szCs w:val="22"/>
              </w:rPr>
            </w:pPr>
            <w:r w:rsidRPr="00792F8F">
              <w:rPr>
                <w:rFonts w:cs="Calibri"/>
                <w:sz w:val="22"/>
                <w:szCs w:val="22"/>
              </w:rPr>
              <w:t>Control</w:t>
            </w:r>
          </w:p>
        </w:tc>
        <w:tc>
          <w:tcPr>
            <w:tcW w:w="1800" w:type="dxa"/>
            <w:tcBorders>
              <w:top w:val="nil"/>
              <w:bottom w:val="single" w:sz="4" w:space="0" w:color="auto"/>
            </w:tcBorders>
            <w:shd w:val="clear" w:color="auto" w:fill="auto"/>
          </w:tcPr>
          <w:p w14:paraId="7DA0E820" w14:textId="77777777" w:rsidR="000761AE" w:rsidRPr="00792F8F" w:rsidRDefault="000761AE" w:rsidP="000C2623">
            <w:pPr>
              <w:jc w:val="both"/>
              <w:rPr>
                <w:rFonts w:cs="Calibri"/>
                <w:sz w:val="22"/>
                <w:szCs w:val="22"/>
              </w:rPr>
            </w:pPr>
            <w:r w:rsidRPr="00792F8F">
              <w:rPr>
                <w:rFonts w:cs="Calibri"/>
                <w:sz w:val="22"/>
                <w:szCs w:val="22"/>
              </w:rPr>
              <w:t>123.2(11.1)</w:t>
            </w:r>
          </w:p>
        </w:tc>
        <w:tc>
          <w:tcPr>
            <w:tcW w:w="2572" w:type="dxa"/>
            <w:tcBorders>
              <w:top w:val="nil"/>
              <w:bottom w:val="single" w:sz="4" w:space="0" w:color="auto"/>
            </w:tcBorders>
            <w:shd w:val="clear" w:color="auto" w:fill="auto"/>
          </w:tcPr>
          <w:p w14:paraId="20F5FE07" w14:textId="77777777" w:rsidR="000761AE" w:rsidRPr="00792F8F" w:rsidRDefault="000761AE" w:rsidP="000C2623">
            <w:pPr>
              <w:jc w:val="both"/>
              <w:rPr>
                <w:rFonts w:cs="Calibri"/>
                <w:sz w:val="22"/>
                <w:szCs w:val="22"/>
              </w:rPr>
            </w:pPr>
            <w:r w:rsidRPr="00792F8F">
              <w:rPr>
                <w:rFonts w:cs="Calibri"/>
                <w:sz w:val="22"/>
                <w:szCs w:val="22"/>
              </w:rPr>
              <w:t xml:space="preserve">       1.6(1.2)</w:t>
            </w:r>
          </w:p>
        </w:tc>
        <w:tc>
          <w:tcPr>
            <w:tcW w:w="1108" w:type="dxa"/>
            <w:tcBorders>
              <w:top w:val="nil"/>
              <w:bottom w:val="single" w:sz="4" w:space="0" w:color="auto"/>
            </w:tcBorders>
            <w:shd w:val="clear" w:color="auto" w:fill="auto"/>
          </w:tcPr>
          <w:p w14:paraId="181F0353" w14:textId="77777777" w:rsidR="000761AE" w:rsidRPr="00792F8F" w:rsidRDefault="000761AE" w:rsidP="000C2623">
            <w:pPr>
              <w:jc w:val="both"/>
              <w:rPr>
                <w:rFonts w:cs="Calibri"/>
                <w:sz w:val="22"/>
                <w:szCs w:val="22"/>
              </w:rPr>
            </w:pPr>
            <w:r w:rsidRPr="00792F8F">
              <w:rPr>
                <w:rFonts w:cs="Calibri"/>
                <w:sz w:val="22"/>
                <w:szCs w:val="22"/>
              </w:rPr>
              <w:t>4.4(2.6)</w:t>
            </w:r>
          </w:p>
        </w:tc>
        <w:tc>
          <w:tcPr>
            <w:tcW w:w="1108" w:type="dxa"/>
            <w:tcBorders>
              <w:top w:val="nil"/>
              <w:bottom w:val="single" w:sz="4" w:space="0" w:color="auto"/>
            </w:tcBorders>
            <w:shd w:val="clear" w:color="auto" w:fill="auto"/>
          </w:tcPr>
          <w:p w14:paraId="78CF4424" w14:textId="77777777" w:rsidR="000761AE" w:rsidRPr="00792F8F" w:rsidRDefault="000761AE" w:rsidP="000C2623">
            <w:pPr>
              <w:jc w:val="both"/>
              <w:rPr>
                <w:rFonts w:cs="Calibri"/>
                <w:sz w:val="22"/>
                <w:szCs w:val="22"/>
              </w:rPr>
            </w:pPr>
            <w:r w:rsidRPr="00792F8F">
              <w:rPr>
                <w:rFonts w:cs="Calibri"/>
                <w:sz w:val="22"/>
                <w:szCs w:val="22"/>
              </w:rPr>
              <w:t>4.4(2.6)</w:t>
            </w:r>
          </w:p>
        </w:tc>
      </w:tr>
      <w:tr w:rsidR="000761AE" w:rsidRPr="00792F8F" w14:paraId="33FA3C28" w14:textId="77777777" w:rsidTr="000C2623">
        <w:tc>
          <w:tcPr>
            <w:tcW w:w="1055" w:type="dxa"/>
            <w:tcBorders>
              <w:top w:val="single" w:sz="4" w:space="0" w:color="auto"/>
            </w:tcBorders>
            <w:shd w:val="clear" w:color="auto" w:fill="auto"/>
          </w:tcPr>
          <w:p w14:paraId="46DFFA79" w14:textId="77777777" w:rsidR="000761AE" w:rsidRPr="00792F8F" w:rsidRDefault="000761AE" w:rsidP="000C2623">
            <w:pPr>
              <w:jc w:val="both"/>
              <w:rPr>
                <w:rFonts w:cs="Calibri"/>
                <w:sz w:val="22"/>
                <w:szCs w:val="22"/>
              </w:rPr>
            </w:pPr>
          </w:p>
        </w:tc>
        <w:tc>
          <w:tcPr>
            <w:tcW w:w="1933" w:type="dxa"/>
            <w:tcBorders>
              <w:top w:val="single" w:sz="4" w:space="0" w:color="auto"/>
            </w:tcBorders>
            <w:shd w:val="clear" w:color="auto" w:fill="auto"/>
          </w:tcPr>
          <w:p w14:paraId="1998D25F" w14:textId="77777777" w:rsidR="000761AE" w:rsidRPr="00792F8F" w:rsidRDefault="000761AE" w:rsidP="000C2623">
            <w:pPr>
              <w:jc w:val="both"/>
              <w:rPr>
                <w:rFonts w:cs="Calibri"/>
                <w:sz w:val="22"/>
                <w:szCs w:val="22"/>
              </w:rPr>
            </w:pPr>
            <w:r w:rsidRPr="00792F8F">
              <w:rPr>
                <w:rFonts w:cs="Calibri"/>
                <w:sz w:val="22"/>
                <w:szCs w:val="22"/>
              </w:rPr>
              <w:t xml:space="preserve">Mean </w:t>
            </w:r>
          </w:p>
        </w:tc>
        <w:tc>
          <w:tcPr>
            <w:tcW w:w="1800" w:type="dxa"/>
            <w:tcBorders>
              <w:top w:val="single" w:sz="4" w:space="0" w:color="auto"/>
            </w:tcBorders>
            <w:shd w:val="clear" w:color="auto" w:fill="auto"/>
          </w:tcPr>
          <w:p w14:paraId="16CB34E5" w14:textId="77777777" w:rsidR="000761AE" w:rsidRPr="00792F8F" w:rsidRDefault="000761AE" w:rsidP="000C2623">
            <w:pPr>
              <w:jc w:val="both"/>
              <w:rPr>
                <w:rFonts w:cs="Calibri"/>
                <w:sz w:val="22"/>
                <w:szCs w:val="22"/>
              </w:rPr>
            </w:pPr>
            <w:r w:rsidRPr="00792F8F">
              <w:rPr>
                <w:rFonts w:cs="Calibri"/>
                <w:sz w:val="22"/>
                <w:szCs w:val="22"/>
              </w:rPr>
              <w:t>84.9</w:t>
            </w:r>
          </w:p>
        </w:tc>
        <w:tc>
          <w:tcPr>
            <w:tcW w:w="2572" w:type="dxa"/>
            <w:tcBorders>
              <w:top w:val="single" w:sz="4" w:space="0" w:color="auto"/>
            </w:tcBorders>
            <w:shd w:val="clear" w:color="auto" w:fill="auto"/>
          </w:tcPr>
          <w:p w14:paraId="0CB8F961" w14:textId="77777777" w:rsidR="000761AE" w:rsidRPr="00792F8F" w:rsidRDefault="000761AE" w:rsidP="000C2623">
            <w:pPr>
              <w:jc w:val="both"/>
              <w:rPr>
                <w:rFonts w:cs="Calibri"/>
                <w:sz w:val="22"/>
                <w:szCs w:val="22"/>
              </w:rPr>
            </w:pPr>
            <w:r w:rsidRPr="00792F8F">
              <w:rPr>
                <w:rFonts w:cs="Calibri"/>
                <w:sz w:val="22"/>
                <w:szCs w:val="22"/>
              </w:rPr>
              <w:t xml:space="preserve">       68.12</w:t>
            </w:r>
          </w:p>
        </w:tc>
        <w:tc>
          <w:tcPr>
            <w:tcW w:w="1108" w:type="dxa"/>
            <w:tcBorders>
              <w:top w:val="single" w:sz="4" w:space="0" w:color="auto"/>
            </w:tcBorders>
            <w:shd w:val="clear" w:color="auto" w:fill="auto"/>
          </w:tcPr>
          <w:p w14:paraId="2F43BCF4" w14:textId="77777777" w:rsidR="000761AE" w:rsidRPr="00792F8F" w:rsidRDefault="000761AE" w:rsidP="000C2623">
            <w:pPr>
              <w:jc w:val="both"/>
              <w:rPr>
                <w:rFonts w:cs="Calibri"/>
                <w:sz w:val="22"/>
                <w:szCs w:val="22"/>
              </w:rPr>
            </w:pPr>
            <w:r w:rsidRPr="00792F8F">
              <w:rPr>
                <w:rFonts w:cs="Calibri"/>
                <w:sz w:val="22"/>
                <w:szCs w:val="22"/>
              </w:rPr>
              <w:t>57.33</w:t>
            </w:r>
          </w:p>
        </w:tc>
        <w:tc>
          <w:tcPr>
            <w:tcW w:w="1108" w:type="dxa"/>
            <w:tcBorders>
              <w:top w:val="single" w:sz="4" w:space="0" w:color="auto"/>
            </w:tcBorders>
            <w:shd w:val="clear" w:color="auto" w:fill="auto"/>
          </w:tcPr>
          <w:p w14:paraId="54B4B7C1" w14:textId="77777777" w:rsidR="000761AE" w:rsidRPr="00792F8F" w:rsidRDefault="000761AE" w:rsidP="000C2623">
            <w:pPr>
              <w:jc w:val="both"/>
              <w:rPr>
                <w:rFonts w:cs="Calibri"/>
                <w:sz w:val="22"/>
                <w:szCs w:val="22"/>
              </w:rPr>
            </w:pPr>
            <w:r w:rsidRPr="00792F8F">
              <w:rPr>
                <w:rFonts w:cs="Calibri"/>
                <w:sz w:val="22"/>
                <w:szCs w:val="22"/>
              </w:rPr>
              <w:t>37.37</w:t>
            </w:r>
          </w:p>
        </w:tc>
      </w:tr>
      <w:tr w:rsidR="000761AE" w:rsidRPr="00792F8F" w14:paraId="250A0AA4" w14:textId="77777777" w:rsidTr="000C2623">
        <w:tc>
          <w:tcPr>
            <w:tcW w:w="1055" w:type="dxa"/>
            <w:shd w:val="clear" w:color="auto" w:fill="auto"/>
          </w:tcPr>
          <w:p w14:paraId="21E2AA97" w14:textId="77777777" w:rsidR="000761AE" w:rsidRPr="00792F8F" w:rsidRDefault="000761AE" w:rsidP="000C2623">
            <w:pPr>
              <w:jc w:val="both"/>
              <w:rPr>
                <w:rFonts w:cs="Calibri"/>
                <w:sz w:val="22"/>
                <w:szCs w:val="22"/>
              </w:rPr>
            </w:pPr>
          </w:p>
        </w:tc>
        <w:tc>
          <w:tcPr>
            <w:tcW w:w="1933" w:type="dxa"/>
            <w:shd w:val="clear" w:color="auto" w:fill="auto"/>
          </w:tcPr>
          <w:p w14:paraId="0FB73774" w14:textId="77777777" w:rsidR="000761AE" w:rsidRPr="00792F8F" w:rsidRDefault="000761AE" w:rsidP="000C2623">
            <w:pPr>
              <w:jc w:val="both"/>
              <w:rPr>
                <w:rFonts w:cs="Calibri"/>
                <w:sz w:val="22"/>
                <w:szCs w:val="22"/>
              </w:rPr>
            </w:pPr>
            <w:r w:rsidRPr="00792F8F">
              <w:rPr>
                <w:rFonts w:cs="Calibri"/>
                <w:sz w:val="22"/>
                <w:szCs w:val="22"/>
              </w:rPr>
              <w:t>CV (%)</w:t>
            </w:r>
          </w:p>
        </w:tc>
        <w:tc>
          <w:tcPr>
            <w:tcW w:w="1800" w:type="dxa"/>
            <w:shd w:val="clear" w:color="auto" w:fill="auto"/>
          </w:tcPr>
          <w:p w14:paraId="02D71365" w14:textId="77777777" w:rsidR="000761AE" w:rsidRPr="00792F8F" w:rsidRDefault="000761AE" w:rsidP="000C2623">
            <w:pPr>
              <w:jc w:val="both"/>
              <w:rPr>
                <w:rFonts w:cs="Calibri"/>
                <w:sz w:val="22"/>
                <w:szCs w:val="22"/>
              </w:rPr>
            </w:pPr>
            <w:r w:rsidRPr="00792F8F">
              <w:rPr>
                <w:rFonts w:cs="Calibri"/>
                <w:sz w:val="22"/>
                <w:szCs w:val="22"/>
              </w:rPr>
              <w:t>19.75</w:t>
            </w:r>
          </w:p>
        </w:tc>
        <w:tc>
          <w:tcPr>
            <w:tcW w:w="2572" w:type="dxa"/>
            <w:shd w:val="clear" w:color="auto" w:fill="auto"/>
          </w:tcPr>
          <w:p w14:paraId="100FAA4A" w14:textId="77777777" w:rsidR="000761AE" w:rsidRPr="00792F8F" w:rsidRDefault="000761AE" w:rsidP="000C2623">
            <w:pPr>
              <w:jc w:val="both"/>
              <w:rPr>
                <w:rFonts w:cs="Calibri"/>
                <w:sz w:val="22"/>
                <w:szCs w:val="22"/>
              </w:rPr>
            </w:pPr>
            <w:r w:rsidRPr="00792F8F">
              <w:rPr>
                <w:rFonts w:cs="Calibri"/>
                <w:sz w:val="22"/>
                <w:szCs w:val="22"/>
              </w:rPr>
              <w:t xml:space="preserve">       3.03</w:t>
            </w:r>
          </w:p>
        </w:tc>
        <w:tc>
          <w:tcPr>
            <w:tcW w:w="1108" w:type="dxa"/>
            <w:shd w:val="clear" w:color="auto" w:fill="auto"/>
          </w:tcPr>
          <w:p w14:paraId="44048CE3" w14:textId="77777777" w:rsidR="000761AE" w:rsidRPr="00792F8F" w:rsidRDefault="000761AE" w:rsidP="000C2623">
            <w:pPr>
              <w:jc w:val="both"/>
              <w:rPr>
                <w:rFonts w:cs="Calibri"/>
                <w:sz w:val="22"/>
                <w:szCs w:val="22"/>
              </w:rPr>
            </w:pPr>
            <w:r w:rsidRPr="00792F8F">
              <w:rPr>
                <w:rFonts w:cs="Calibri"/>
                <w:sz w:val="22"/>
                <w:szCs w:val="22"/>
              </w:rPr>
              <w:t>9.4</w:t>
            </w:r>
          </w:p>
        </w:tc>
        <w:tc>
          <w:tcPr>
            <w:tcW w:w="1108" w:type="dxa"/>
            <w:shd w:val="clear" w:color="auto" w:fill="auto"/>
          </w:tcPr>
          <w:p w14:paraId="7D9DAD30" w14:textId="77777777" w:rsidR="000761AE" w:rsidRPr="00792F8F" w:rsidRDefault="000761AE" w:rsidP="000C2623">
            <w:pPr>
              <w:jc w:val="both"/>
              <w:rPr>
                <w:rFonts w:cs="Calibri"/>
                <w:sz w:val="22"/>
                <w:szCs w:val="22"/>
              </w:rPr>
            </w:pPr>
            <w:r w:rsidRPr="00792F8F">
              <w:rPr>
                <w:rFonts w:cs="Calibri"/>
                <w:sz w:val="22"/>
                <w:szCs w:val="22"/>
              </w:rPr>
              <w:t>27.73</w:t>
            </w:r>
          </w:p>
        </w:tc>
      </w:tr>
    </w:tbl>
    <w:p w14:paraId="6B978EEB" w14:textId="77777777" w:rsidR="00E529F1" w:rsidRPr="00792F8F" w:rsidRDefault="00E529F1" w:rsidP="000C2623">
      <w:pPr>
        <w:jc w:val="both"/>
        <w:rPr>
          <w:rFonts w:cs="Calibri"/>
          <w:sz w:val="22"/>
          <w:szCs w:val="22"/>
        </w:rPr>
        <w:sectPr w:rsidR="00E529F1" w:rsidRPr="00792F8F" w:rsidSect="0013449B">
          <w:type w:val="continuous"/>
          <w:pgSz w:w="11907" w:h="16839" w:code="9"/>
          <w:pgMar w:top="1440" w:right="1440" w:bottom="1440" w:left="1440" w:header="720" w:footer="720" w:gutter="0"/>
          <w:cols w:space="720"/>
          <w:docGrid w:linePitch="360"/>
        </w:sectPr>
      </w:pPr>
    </w:p>
    <w:tbl>
      <w:tblPr>
        <w:tblW w:w="0" w:type="auto"/>
        <w:tblBorders>
          <w:top w:val="single" w:sz="4" w:space="0" w:color="auto"/>
          <w:bottom w:val="single" w:sz="4" w:space="0" w:color="auto"/>
        </w:tblBorders>
        <w:tblLook w:val="04A0" w:firstRow="1" w:lastRow="0" w:firstColumn="1" w:lastColumn="0" w:noHBand="0" w:noVBand="1"/>
      </w:tblPr>
      <w:tblGrid>
        <w:gridCol w:w="1010"/>
        <w:gridCol w:w="1869"/>
        <w:gridCol w:w="1736"/>
        <w:gridCol w:w="2466"/>
        <w:gridCol w:w="1081"/>
        <w:gridCol w:w="1081"/>
      </w:tblGrid>
      <w:tr w:rsidR="000761AE" w:rsidRPr="00792F8F" w14:paraId="116CB94B" w14:textId="77777777" w:rsidTr="000C2623">
        <w:tc>
          <w:tcPr>
            <w:tcW w:w="1055" w:type="dxa"/>
            <w:shd w:val="clear" w:color="auto" w:fill="auto"/>
          </w:tcPr>
          <w:p w14:paraId="0D470754" w14:textId="4136BA58" w:rsidR="000761AE" w:rsidRPr="00792F8F" w:rsidRDefault="000761AE" w:rsidP="000C2623">
            <w:pPr>
              <w:jc w:val="both"/>
              <w:rPr>
                <w:rFonts w:cs="Calibri"/>
                <w:sz w:val="22"/>
                <w:szCs w:val="22"/>
              </w:rPr>
            </w:pPr>
          </w:p>
        </w:tc>
        <w:tc>
          <w:tcPr>
            <w:tcW w:w="1933" w:type="dxa"/>
            <w:shd w:val="clear" w:color="auto" w:fill="auto"/>
          </w:tcPr>
          <w:p w14:paraId="78F0DB82" w14:textId="77777777" w:rsidR="000761AE" w:rsidRPr="00792F8F" w:rsidRDefault="000761AE" w:rsidP="000C2623">
            <w:pPr>
              <w:jc w:val="both"/>
              <w:rPr>
                <w:rFonts w:cs="Calibri"/>
                <w:sz w:val="22"/>
                <w:szCs w:val="22"/>
              </w:rPr>
            </w:pPr>
            <w:r w:rsidRPr="00792F8F">
              <w:rPr>
                <w:rFonts w:cs="Calibri"/>
                <w:sz w:val="22"/>
                <w:szCs w:val="22"/>
              </w:rPr>
              <w:t>LSD (0.05)</w:t>
            </w:r>
          </w:p>
        </w:tc>
        <w:tc>
          <w:tcPr>
            <w:tcW w:w="1800" w:type="dxa"/>
            <w:shd w:val="clear" w:color="auto" w:fill="auto"/>
          </w:tcPr>
          <w:p w14:paraId="4B21FAB2" w14:textId="77777777" w:rsidR="000761AE" w:rsidRPr="00792F8F" w:rsidRDefault="000761AE" w:rsidP="000C2623">
            <w:pPr>
              <w:jc w:val="both"/>
              <w:rPr>
                <w:rFonts w:cs="Calibri"/>
                <w:sz w:val="22"/>
                <w:szCs w:val="22"/>
              </w:rPr>
            </w:pPr>
            <w:r w:rsidRPr="00792F8F">
              <w:rPr>
                <w:rFonts w:cs="Calibri"/>
                <w:sz w:val="22"/>
                <w:szCs w:val="22"/>
              </w:rPr>
              <w:t>3.34</w:t>
            </w:r>
          </w:p>
        </w:tc>
        <w:tc>
          <w:tcPr>
            <w:tcW w:w="2572" w:type="dxa"/>
            <w:shd w:val="clear" w:color="auto" w:fill="auto"/>
          </w:tcPr>
          <w:p w14:paraId="719B4ADD" w14:textId="77777777" w:rsidR="000761AE" w:rsidRPr="00792F8F" w:rsidRDefault="000761AE" w:rsidP="000C2623">
            <w:pPr>
              <w:jc w:val="both"/>
              <w:rPr>
                <w:rFonts w:cs="Calibri"/>
                <w:sz w:val="22"/>
                <w:szCs w:val="22"/>
              </w:rPr>
            </w:pPr>
            <w:r w:rsidRPr="00792F8F">
              <w:rPr>
                <w:rFonts w:cs="Calibri"/>
                <w:sz w:val="22"/>
                <w:szCs w:val="22"/>
              </w:rPr>
              <w:t xml:space="preserve">       0.42</w:t>
            </w:r>
          </w:p>
        </w:tc>
        <w:tc>
          <w:tcPr>
            <w:tcW w:w="1108" w:type="dxa"/>
            <w:shd w:val="clear" w:color="auto" w:fill="auto"/>
          </w:tcPr>
          <w:p w14:paraId="6D93F612" w14:textId="77777777" w:rsidR="000761AE" w:rsidRPr="00792F8F" w:rsidRDefault="000761AE" w:rsidP="000C2623">
            <w:pPr>
              <w:jc w:val="both"/>
              <w:rPr>
                <w:rFonts w:cs="Calibri"/>
                <w:sz w:val="22"/>
                <w:szCs w:val="22"/>
              </w:rPr>
            </w:pPr>
            <w:r w:rsidRPr="00792F8F">
              <w:rPr>
                <w:rFonts w:cs="Calibri"/>
                <w:sz w:val="22"/>
                <w:szCs w:val="22"/>
              </w:rPr>
              <w:t>1.26</w:t>
            </w:r>
          </w:p>
        </w:tc>
        <w:tc>
          <w:tcPr>
            <w:tcW w:w="1108" w:type="dxa"/>
            <w:shd w:val="clear" w:color="auto" w:fill="auto"/>
          </w:tcPr>
          <w:p w14:paraId="6053FF0F" w14:textId="77777777" w:rsidR="000761AE" w:rsidRPr="00792F8F" w:rsidRDefault="000761AE" w:rsidP="000C2623">
            <w:pPr>
              <w:jc w:val="both"/>
              <w:rPr>
                <w:rFonts w:cs="Calibri"/>
                <w:sz w:val="22"/>
                <w:szCs w:val="22"/>
              </w:rPr>
            </w:pPr>
            <w:r w:rsidRPr="00792F8F">
              <w:rPr>
                <w:rFonts w:cs="Calibri"/>
                <w:sz w:val="22"/>
                <w:szCs w:val="22"/>
              </w:rPr>
              <w:t>2.98</w:t>
            </w:r>
          </w:p>
        </w:tc>
      </w:tr>
    </w:tbl>
    <w:p w14:paraId="130D39BB" w14:textId="77777777" w:rsidR="000761AE" w:rsidRPr="00792F8F" w:rsidRDefault="000761AE" w:rsidP="000761AE">
      <w:pPr>
        <w:jc w:val="both"/>
        <w:rPr>
          <w:rFonts w:cs="Calibri"/>
          <w:sz w:val="22"/>
          <w:szCs w:val="22"/>
        </w:rPr>
      </w:pPr>
      <w:r w:rsidRPr="00792F8F">
        <w:rPr>
          <w:rFonts w:cs="Calibri"/>
          <w:sz w:val="22"/>
          <w:szCs w:val="22"/>
        </w:rPr>
        <w:t xml:space="preserve">CPBS = Cochineal population before spray, CV = Coefficient of variation, LSD = Least significant difference, CV and mean separation were obtained from transformed data </w:t>
      </w:r>
    </w:p>
    <w:p w14:paraId="7D6C7958" w14:textId="77777777" w:rsidR="000761AE" w:rsidRPr="00792F8F" w:rsidRDefault="000761AE" w:rsidP="000761AE">
      <w:pPr>
        <w:jc w:val="both"/>
        <w:rPr>
          <w:rFonts w:cs="Calibri"/>
          <w:sz w:val="22"/>
          <w:szCs w:val="22"/>
        </w:rPr>
      </w:pPr>
      <w:r w:rsidRPr="00792F8F">
        <w:rPr>
          <w:rFonts w:cs="Calibri"/>
          <w:sz w:val="22"/>
          <w:szCs w:val="22"/>
        </w:rPr>
        <w:t xml:space="preserve">As indicated in the graph above, the cochineal population was declined every 24 hours intervals counting after the application of Nicotina gluaca, Neem, and bio admixture botanical extracts. However, the population was slightly increased in the untreated cactus pear plant when it compared with the treated cactus plant (Figure 1). </w:t>
      </w:r>
    </w:p>
    <w:p w14:paraId="71079034" w14:textId="77777777" w:rsidR="00E529F1" w:rsidRPr="00792F8F" w:rsidRDefault="00E529F1" w:rsidP="000761AE">
      <w:pPr>
        <w:jc w:val="both"/>
        <w:rPr>
          <w:rFonts w:cs="Calibri"/>
          <w:sz w:val="22"/>
          <w:szCs w:val="22"/>
        </w:rPr>
        <w:sectPr w:rsidR="00E529F1" w:rsidRPr="00792F8F" w:rsidSect="0013449B">
          <w:type w:val="continuous"/>
          <w:pgSz w:w="11907" w:h="16839" w:code="9"/>
          <w:pgMar w:top="1440" w:right="1440" w:bottom="1440" w:left="1440" w:header="720" w:footer="720" w:gutter="0"/>
          <w:cols w:space="720"/>
          <w:docGrid w:linePitch="360"/>
        </w:sectPr>
      </w:pPr>
    </w:p>
    <w:p w14:paraId="457830EF" w14:textId="3052BC1E" w:rsidR="000761AE" w:rsidRPr="00792F8F" w:rsidRDefault="000761AE" w:rsidP="000761AE">
      <w:pPr>
        <w:jc w:val="both"/>
        <w:rPr>
          <w:rFonts w:cs="Calibri"/>
          <w:sz w:val="22"/>
          <w:szCs w:val="22"/>
        </w:rPr>
      </w:pPr>
    </w:p>
    <w:p w14:paraId="2EFA265A" w14:textId="77777777" w:rsidR="000761AE" w:rsidRPr="00792F8F" w:rsidRDefault="000761AE" w:rsidP="000761AE">
      <w:pPr>
        <w:jc w:val="both"/>
        <w:rPr>
          <w:rFonts w:cs="Calibri"/>
          <w:sz w:val="22"/>
          <w:szCs w:val="22"/>
        </w:rPr>
      </w:pPr>
      <w:r w:rsidRPr="00792F8F">
        <w:rPr>
          <w:rFonts w:cs="Calibri"/>
          <w:noProof/>
          <w:color w:val="7030A0"/>
          <w:sz w:val="22"/>
          <w:szCs w:val="22"/>
          <w:lang w:val="en-US" w:eastAsia="en-US"/>
        </w:rPr>
        <w:drawing>
          <wp:inline distT="0" distB="0" distL="0" distR="0" wp14:anchorId="1DC2B71F" wp14:editId="51F7D16A">
            <wp:extent cx="4582795" cy="2753995"/>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792F8F">
        <w:rPr>
          <w:rFonts w:cs="Calibri"/>
          <w:sz w:val="22"/>
          <w:szCs w:val="22"/>
        </w:rPr>
        <w:t xml:space="preserve"> </w:t>
      </w:r>
    </w:p>
    <w:p w14:paraId="4D9E2941" w14:textId="77777777" w:rsidR="000761AE" w:rsidRPr="00792F8F" w:rsidRDefault="000761AE" w:rsidP="000761AE">
      <w:pPr>
        <w:jc w:val="both"/>
        <w:rPr>
          <w:rFonts w:cs="Calibri"/>
          <w:sz w:val="22"/>
          <w:szCs w:val="22"/>
        </w:rPr>
      </w:pPr>
      <w:r w:rsidRPr="00792F8F">
        <w:rPr>
          <w:rFonts w:cs="Calibri"/>
          <w:b/>
          <w:bCs/>
          <w:sz w:val="22"/>
          <w:szCs w:val="22"/>
        </w:rPr>
        <w:t>Figure 1:</w:t>
      </w:r>
      <w:r w:rsidRPr="00792F8F">
        <w:rPr>
          <w:rFonts w:cs="Calibri"/>
          <w:sz w:val="22"/>
          <w:szCs w:val="22"/>
        </w:rPr>
        <w:t xml:space="preserve"> Pulled cochineal population decrement due to botanical extract application every 24 hours of recordings </w:t>
      </w:r>
    </w:p>
    <w:p w14:paraId="582D3516" w14:textId="77777777" w:rsidR="00DF0DC9" w:rsidRPr="00792F8F" w:rsidRDefault="00DF0DC9" w:rsidP="000761AE">
      <w:pPr>
        <w:jc w:val="both"/>
        <w:rPr>
          <w:rFonts w:cs="Calibri"/>
          <w:sz w:val="22"/>
          <w:szCs w:val="22"/>
        </w:rPr>
        <w:sectPr w:rsidR="00DF0DC9" w:rsidRPr="00792F8F" w:rsidSect="0013449B">
          <w:type w:val="continuous"/>
          <w:pgSz w:w="11907" w:h="16839" w:code="9"/>
          <w:pgMar w:top="1440" w:right="1440" w:bottom="1440" w:left="1440" w:header="720" w:footer="720" w:gutter="0"/>
          <w:cols w:space="720"/>
          <w:docGrid w:linePitch="360"/>
        </w:sectPr>
      </w:pPr>
    </w:p>
    <w:p w14:paraId="47A1854B" w14:textId="0995F037" w:rsidR="000761AE" w:rsidRPr="00792F8F" w:rsidRDefault="000761AE" w:rsidP="000761AE">
      <w:pPr>
        <w:jc w:val="both"/>
        <w:rPr>
          <w:rFonts w:cs="Calibri"/>
          <w:sz w:val="22"/>
          <w:szCs w:val="22"/>
        </w:rPr>
      </w:pPr>
      <w:r w:rsidRPr="00792F8F">
        <w:rPr>
          <w:rFonts w:cs="Calibri"/>
          <w:sz w:val="22"/>
          <w:szCs w:val="22"/>
        </w:rPr>
        <w:t xml:space="preserve">It is clear that the insect cochineal has already become a series, fast disseminated insect pest and consequences of total cactus pear damage without any remedial action in the region. However, the findings of this research gave some clues for managing cochineal insect in Waghimra administrative zone. The tested botanicals and bio admixture were promising enough in managing this quarantine (cochineal) pest. As indicated in the above graph, the insect cochineal populations were highly disturbed and failed its progress on the treated cactus pear cladode. The reason for the declining cochineal population might be due to the toxicity of botanical extracts against the newly pupated or crawlers’ stage of insects and even the newly emerged cactus cladodes were also free from any cochineal population after the final application of botanicals. This </w:t>
      </w:r>
      <w:r w:rsidRPr="00792F8F">
        <w:rPr>
          <w:rFonts w:cs="Calibri"/>
          <w:sz w:val="22"/>
          <w:szCs w:val="22"/>
        </w:rPr>
        <w:t>was also in agreement with (Ibrahim et al., 2016), which stated that plant extracts can produce a toxic substance (may be terpenoids) against the wild cochineal insects (</w:t>
      </w:r>
      <w:r w:rsidRPr="00792F8F">
        <w:rPr>
          <w:rFonts w:cs="Calibri"/>
          <w:i/>
          <w:iCs/>
          <w:sz w:val="22"/>
          <w:szCs w:val="22"/>
        </w:rPr>
        <w:t>Dactylopius opuntiae</w:t>
      </w:r>
      <w:r w:rsidRPr="00792F8F">
        <w:rPr>
          <w:rFonts w:cs="Calibri"/>
          <w:sz w:val="22"/>
          <w:szCs w:val="22"/>
        </w:rPr>
        <w:t xml:space="preserve">) especially it was toxic for the first and second instars of nymphs (crawlers) in cochineal population. Similarly different scholars such as </w:t>
      </w:r>
      <w:bookmarkStart w:id="13" w:name="_Hlk170736101"/>
      <w:r w:rsidRPr="00792F8F">
        <w:rPr>
          <w:rFonts w:cs="Calibri"/>
          <w:sz w:val="22"/>
          <w:szCs w:val="22"/>
        </w:rPr>
        <w:t xml:space="preserve">(Adriana et al., 2014) </w:t>
      </w:r>
      <w:bookmarkEnd w:id="13"/>
      <w:r w:rsidRPr="00792F8F">
        <w:rPr>
          <w:rFonts w:cs="Calibri"/>
          <w:sz w:val="22"/>
          <w:szCs w:val="22"/>
        </w:rPr>
        <w:t>reported that many botanical extracts of indigenous plants play a substantial role in reduced the number of cochineal crawlers by 71%.</w:t>
      </w:r>
    </w:p>
    <w:p w14:paraId="1A83708E" w14:textId="77777777" w:rsidR="000761AE" w:rsidRPr="00792F8F" w:rsidRDefault="000761AE" w:rsidP="000761AE">
      <w:pPr>
        <w:jc w:val="both"/>
        <w:rPr>
          <w:rFonts w:cs="Calibri"/>
          <w:sz w:val="22"/>
          <w:szCs w:val="22"/>
        </w:rPr>
      </w:pPr>
      <w:r w:rsidRPr="00792F8F">
        <w:rPr>
          <w:rFonts w:cs="Calibri"/>
          <w:sz w:val="22"/>
          <w:szCs w:val="22"/>
        </w:rPr>
        <w:t>However, cochineal (</w:t>
      </w:r>
      <w:r w:rsidRPr="00792F8F">
        <w:rPr>
          <w:rFonts w:cs="Calibri"/>
          <w:i/>
          <w:iCs/>
          <w:sz w:val="22"/>
          <w:szCs w:val="22"/>
        </w:rPr>
        <w:t>Dactylopius opuntiae)</w:t>
      </w:r>
      <w:r w:rsidRPr="00792F8F">
        <w:rPr>
          <w:rFonts w:cs="Calibri"/>
          <w:sz w:val="22"/>
          <w:szCs w:val="22"/>
        </w:rPr>
        <w:t xml:space="preserve"> populations in the untreated cladode or control treatments were steadily increased since the cochineal population was unobstructed (Fig, 1). In addition, first and second instar nymphs (crawlers) of cochineal insect have easily invaded the new cladode of cactus and they form their protective shell against an external </w:t>
      </w:r>
      <w:r w:rsidRPr="00792F8F">
        <w:rPr>
          <w:rFonts w:cs="Calibri"/>
          <w:sz w:val="22"/>
          <w:szCs w:val="22"/>
        </w:rPr>
        <w:lastRenderedPageBreak/>
        <w:t xml:space="preserve">enemy and again recycle their fecundity so as to uphold its population. Thus, intensive and sustainable cochineal management with promising botanicals were a very good strategy for better cactus pear production. </w:t>
      </w:r>
    </w:p>
    <w:p w14:paraId="3F81B70D" w14:textId="77777777" w:rsidR="000761AE" w:rsidRPr="00792F8F" w:rsidRDefault="000761AE" w:rsidP="000761AE">
      <w:pPr>
        <w:jc w:val="both"/>
        <w:rPr>
          <w:rFonts w:cs="Calibri"/>
          <w:sz w:val="22"/>
          <w:szCs w:val="22"/>
        </w:rPr>
      </w:pPr>
    </w:p>
    <w:p w14:paraId="6E5841CA" w14:textId="0D1CC059" w:rsidR="000761AE" w:rsidRPr="00792F8F" w:rsidRDefault="000761AE" w:rsidP="00657E26">
      <w:pPr>
        <w:pStyle w:val="ListParagraph"/>
        <w:widowControl w:val="0"/>
        <w:numPr>
          <w:ilvl w:val="0"/>
          <w:numId w:val="38"/>
        </w:numPr>
        <w:autoSpaceDE w:val="0"/>
        <w:autoSpaceDN w:val="0"/>
        <w:spacing w:after="240"/>
        <w:ind w:firstLineChars="0"/>
        <w:jc w:val="both"/>
        <w:rPr>
          <w:rFonts w:eastAsia="Times New Roman" w:cs="Calibri"/>
          <w:b/>
          <w:bCs/>
          <w:sz w:val="22"/>
          <w:szCs w:val="22"/>
        </w:rPr>
      </w:pPr>
      <w:r w:rsidRPr="00792F8F">
        <w:rPr>
          <w:rFonts w:eastAsia="Times New Roman" w:cs="Calibri"/>
          <w:b/>
          <w:bCs/>
          <w:sz w:val="22"/>
          <w:szCs w:val="22"/>
        </w:rPr>
        <w:t xml:space="preserve">CONCLUSION AND RECOMMENDATION </w:t>
      </w:r>
    </w:p>
    <w:p w14:paraId="4AE0DAF1" w14:textId="77777777" w:rsidR="000761AE" w:rsidRPr="00792F8F" w:rsidRDefault="000761AE" w:rsidP="000761AE">
      <w:pPr>
        <w:jc w:val="both"/>
        <w:rPr>
          <w:rFonts w:cs="Calibri"/>
          <w:sz w:val="22"/>
          <w:szCs w:val="22"/>
        </w:rPr>
      </w:pPr>
      <w:r w:rsidRPr="00792F8F">
        <w:rPr>
          <w:rFonts w:cs="Calibri"/>
          <w:sz w:val="22"/>
          <w:szCs w:val="22"/>
        </w:rPr>
        <w:t>Results revealed that different botanical extracts, which were evaluated in Sekota zuria district showed the promising result, implies that the botanical extract Nicotina, Neem and bio admixture had a significant impact in reducing cochineal insect population. Above 86.9% mortality rate were observed because of Nicotina, Neem, and bio admix botanicals in the weekly interval and third phase of spray frequency after 24 hours. The contrarily maximum cochineal insect (140 insect/cladode) population were recorded on the treatments remains unsprayed. Hence</w:t>
      </w:r>
      <w:r w:rsidRPr="00792F8F">
        <w:rPr>
          <w:rFonts w:cs="Calibri"/>
          <w:color w:val="FF0000"/>
          <w:sz w:val="22"/>
          <w:szCs w:val="22"/>
        </w:rPr>
        <w:t xml:space="preserve"> </w:t>
      </w:r>
      <w:r w:rsidRPr="00792F8F">
        <w:rPr>
          <w:rFonts w:cs="Calibri"/>
          <w:sz w:val="22"/>
          <w:szCs w:val="22"/>
        </w:rPr>
        <w:t xml:space="preserve">Nicotina gluaca, Neem, and bio admix against cochineal insect were the most important management options in addition to their advantage in terms of environmentally friended nature. Additionally, uses of those three botanical extracts were very pertinent, </w:t>
      </w:r>
      <w:r w:rsidRPr="00792F8F">
        <w:rPr>
          <w:rFonts w:cs="Calibri"/>
          <w:sz w:val="22"/>
          <w:szCs w:val="22"/>
        </w:rPr>
        <w:t xml:space="preserve">especially in honey bee potential areas like Waghimra administrative zone and related agro ecologies. Though, the richness and accessibility of </w:t>
      </w:r>
      <w:r w:rsidRPr="00792F8F">
        <w:rPr>
          <w:rFonts w:cs="Calibri"/>
          <w:i/>
          <w:sz w:val="22"/>
          <w:szCs w:val="22"/>
        </w:rPr>
        <w:t>Nicotina gluaca</w:t>
      </w:r>
      <w:r w:rsidRPr="00792F8F">
        <w:rPr>
          <w:rFonts w:cs="Calibri"/>
          <w:sz w:val="22"/>
          <w:szCs w:val="22"/>
        </w:rPr>
        <w:t xml:space="preserve"> in Waghimra zone is very high and its significant level in reducing cochineal insect was parallel to Neem and bio admixture botanicals. Thus, using </w:t>
      </w:r>
      <w:r w:rsidRPr="00792F8F">
        <w:rPr>
          <w:rFonts w:cs="Calibri"/>
          <w:i/>
          <w:sz w:val="22"/>
          <w:szCs w:val="22"/>
        </w:rPr>
        <w:t>Nicotina gluaca</w:t>
      </w:r>
      <w:r w:rsidRPr="00792F8F">
        <w:rPr>
          <w:rFonts w:cs="Calibri"/>
          <w:sz w:val="22"/>
          <w:szCs w:val="22"/>
        </w:rPr>
        <w:t xml:space="preserve"> for the management of cochineal insect was commendable in Eastern Amhara, Ethiopia typically in Waghimra administrative zone of cactus pear production areas. Besides, further studies should be continued </w:t>
      </w:r>
      <w:r w:rsidRPr="00792F8F">
        <w:rPr>
          <w:rFonts w:cs="Calibri"/>
          <w:color w:val="000000"/>
          <w:sz w:val="22"/>
          <w:szCs w:val="22"/>
        </w:rPr>
        <w:t>on its biology, ecology, and integrated management strategies even the chemical composition of botanicals in the study areas.</w:t>
      </w:r>
    </w:p>
    <w:p w14:paraId="7E529216" w14:textId="77777777" w:rsidR="00DF0DC9" w:rsidRPr="00792F8F" w:rsidRDefault="00DF0DC9" w:rsidP="000761AE">
      <w:pPr>
        <w:widowControl w:val="0"/>
        <w:autoSpaceDE w:val="0"/>
        <w:autoSpaceDN w:val="0"/>
        <w:spacing w:after="240"/>
        <w:jc w:val="both"/>
        <w:rPr>
          <w:rFonts w:eastAsia="Times New Roman" w:cs="Calibri"/>
          <w:b/>
          <w:bCs/>
          <w:sz w:val="22"/>
          <w:szCs w:val="22"/>
        </w:rPr>
      </w:pPr>
    </w:p>
    <w:p w14:paraId="2F3C336E" w14:textId="77777777" w:rsidR="000761AE" w:rsidRPr="00792F8F" w:rsidRDefault="000761AE" w:rsidP="000761AE">
      <w:pPr>
        <w:widowControl w:val="0"/>
        <w:autoSpaceDE w:val="0"/>
        <w:autoSpaceDN w:val="0"/>
        <w:spacing w:after="240"/>
        <w:jc w:val="both"/>
        <w:rPr>
          <w:rFonts w:eastAsia="Times New Roman" w:cs="Calibri"/>
          <w:b/>
          <w:bCs/>
          <w:sz w:val="22"/>
          <w:szCs w:val="22"/>
        </w:rPr>
      </w:pPr>
      <w:r w:rsidRPr="00792F8F">
        <w:rPr>
          <w:rFonts w:eastAsia="Times New Roman" w:cs="Calibri"/>
          <w:b/>
          <w:bCs/>
          <w:sz w:val="22"/>
          <w:szCs w:val="22"/>
        </w:rPr>
        <w:t xml:space="preserve">ACKNOWLEDGMENT </w:t>
      </w:r>
    </w:p>
    <w:p w14:paraId="338DE1AC" w14:textId="77777777" w:rsidR="000761AE" w:rsidRPr="00792F8F" w:rsidRDefault="000761AE" w:rsidP="000761AE">
      <w:pPr>
        <w:jc w:val="both"/>
        <w:rPr>
          <w:rFonts w:cs="Calibri"/>
          <w:sz w:val="22"/>
          <w:szCs w:val="22"/>
        </w:rPr>
      </w:pPr>
      <w:r w:rsidRPr="00792F8F">
        <w:rPr>
          <w:rFonts w:cs="Calibri"/>
          <w:sz w:val="22"/>
          <w:szCs w:val="22"/>
        </w:rPr>
        <w:t>The authors would like to acknowledge Amhara Agricultural Research Institute (ARARI) for financing this research work and Sekota Dry Land Agricultural Research Center (SDARC) for vehicle support.</w:t>
      </w:r>
    </w:p>
    <w:p w14:paraId="004A4B31" w14:textId="77777777" w:rsidR="00DC54B7" w:rsidRPr="00792F8F" w:rsidRDefault="00DC54B7" w:rsidP="000761AE">
      <w:pPr>
        <w:jc w:val="both"/>
        <w:rPr>
          <w:rFonts w:cs="Calibri"/>
          <w:b/>
          <w:sz w:val="22"/>
          <w:szCs w:val="22"/>
        </w:rPr>
      </w:pPr>
    </w:p>
    <w:p w14:paraId="3C09A608" w14:textId="77777777" w:rsidR="007C5C2D" w:rsidRDefault="007C5C2D" w:rsidP="000761AE">
      <w:pPr>
        <w:widowControl w:val="0"/>
        <w:autoSpaceDE w:val="0"/>
        <w:autoSpaceDN w:val="0"/>
        <w:spacing w:after="240"/>
        <w:jc w:val="both"/>
        <w:rPr>
          <w:rFonts w:eastAsia="Times New Roman" w:cs="Calibri"/>
          <w:b/>
          <w:bCs/>
          <w:sz w:val="22"/>
          <w:szCs w:val="22"/>
        </w:rPr>
        <w:sectPr w:rsidR="007C5C2D" w:rsidSect="0013449B">
          <w:type w:val="continuous"/>
          <w:pgSz w:w="11907" w:h="16839" w:code="9"/>
          <w:pgMar w:top="1440" w:right="1440" w:bottom="1440" w:left="1440" w:header="720" w:footer="720" w:gutter="0"/>
          <w:cols w:num="2" w:space="720"/>
          <w:docGrid w:linePitch="360"/>
        </w:sectPr>
      </w:pPr>
    </w:p>
    <w:p w14:paraId="3AC65C07" w14:textId="77777777" w:rsidR="001B53CE" w:rsidRDefault="001B53CE" w:rsidP="000761AE">
      <w:pPr>
        <w:widowControl w:val="0"/>
        <w:autoSpaceDE w:val="0"/>
        <w:autoSpaceDN w:val="0"/>
        <w:spacing w:after="240"/>
        <w:jc w:val="both"/>
        <w:rPr>
          <w:rFonts w:eastAsia="Times New Roman" w:cs="Calibri"/>
          <w:b/>
          <w:bCs/>
          <w:sz w:val="22"/>
          <w:szCs w:val="22"/>
        </w:rPr>
      </w:pPr>
    </w:p>
    <w:p w14:paraId="4A0E25B9" w14:textId="7B2B0271" w:rsidR="000761AE" w:rsidRPr="00792F8F" w:rsidRDefault="000761AE" w:rsidP="000761AE">
      <w:pPr>
        <w:widowControl w:val="0"/>
        <w:autoSpaceDE w:val="0"/>
        <w:autoSpaceDN w:val="0"/>
        <w:spacing w:after="240"/>
        <w:jc w:val="both"/>
        <w:rPr>
          <w:rFonts w:eastAsia="Times New Roman" w:cs="Calibri"/>
          <w:b/>
          <w:bCs/>
          <w:sz w:val="22"/>
          <w:szCs w:val="22"/>
        </w:rPr>
      </w:pPr>
      <w:r w:rsidRPr="00792F8F">
        <w:rPr>
          <w:rFonts w:eastAsia="Times New Roman" w:cs="Calibri"/>
          <w:b/>
          <w:bCs/>
          <w:sz w:val="22"/>
          <w:szCs w:val="22"/>
        </w:rPr>
        <w:t>REFERENCES</w:t>
      </w:r>
    </w:p>
    <w:p w14:paraId="1BCA10C9" w14:textId="77777777" w:rsidR="000761AE" w:rsidRPr="00792F8F" w:rsidRDefault="000761AE" w:rsidP="000761AE">
      <w:pPr>
        <w:ind w:left="567" w:hanging="567"/>
        <w:jc w:val="both"/>
        <w:rPr>
          <w:rFonts w:cs="Calibri"/>
          <w:color w:val="000000"/>
          <w:sz w:val="22"/>
          <w:szCs w:val="22"/>
        </w:rPr>
      </w:pPr>
      <w:r w:rsidRPr="00792F8F">
        <w:rPr>
          <w:rFonts w:cs="Calibri"/>
          <w:color w:val="000000"/>
          <w:sz w:val="22"/>
          <w:szCs w:val="22"/>
        </w:rPr>
        <w:t>Adriana, P. R., Castrejón-Ayala, F., &amp; Jiménez-Pérez, A. (2014). Potential of terpenoids and mealybug extract to deter the establishment of Dactylopius opuntiae (Hemiptera: Dactylopiidae) crawlers on Opuntia ficus-indica. </w:t>
      </w:r>
      <w:r w:rsidRPr="00792F8F">
        <w:rPr>
          <w:rFonts w:cs="Calibri"/>
          <w:i/>
          <w:iCs/>
          <w:color w:val="000000"/>
          <w:sz w:val="22"/>
          <w:szCs w:val="22"/>
        </w:rPr>
        <w:t>Florida Entomologist</w:t>
      </w:r>
      <w:r w:rsidRPr="00792F8F">
        <w:rPr>
          <w:rFonts w:cs="Calibri"/>
          <w:color w:val="000000"/>
          <w:sz w:val="22"/>
          <w:szCs w:val="22"/>
        </w:rPr>
        <w:t>, 269-271.</w:t>
      </w:r>
    </w:p>
    <w:p w14:paraId="31F2BC0C" w14:textId="77777777" w:rsidR="000761AE" w:rsidRPr="00792F8F" w:rsidRDefault="000761AE" w:rsidP="000761AE">
      <w:pPr>
        <w:ind w:left="567" w:hanging="567"/>
        <w:jc w:val="both"/>
        <w:rPr>
          <w:rFonts w:cs="Calibri"/>
          <w:color w:val="000000"/>
          <w:sz w:val="22"/>
          <w:szCs w:val="22"/>
        </w:rPr>
      </w:pPr>
      <w:r w:rsidRPr="00792F8F">
        <w:rPr>
          <w:rFonts w:cs="Calibri"/>
          <w:sz w:val="22"/>
          <w:szCs w:val="22"/>
        </w:rPr>
        <w:t>Chen, C., Harvey, J. A., Biere, A., &amp; Gols, R. (2019). Rain downpours affect survival and development of insect herbivores: the specter of climate change? </w:t>
      </w:r>
      <w:r w:rsidRPr="00792F8F">
        <w:rPr>
          <w:rFonts w:cs="Calibri"/>
          <w:i/>
          <w:iCs/>
          <w:sz w:val="22"/>
          <w:szCs w:val="22"/>
        </w:rPr>
        <w:t>Ecology</w:t>
      </w:r>
      <w:r w:rsidRPr="00792F8F">
        <w:rPr>
          <w:rFonts w:cs="Calibri"/>
          <w:sz w:val="22"/>
          <w:szCs w:val="22"/>
        </w:rPr>
        <w:t>, </w:t>
      </w:r>
      <w:r w:rsidRPr="00792F8F">
        <w:rPr>
          <w:rFonts w:cs="Calibri"/>
          <w:i/>
          <w:iCs/>
          <w:sz w:val="22"/>
          <w:szCs w:val="22"/>
        </w:rPr>
        <w:t>100</w:t>
      </w:r>
      <w:r w:rsidRPr="00792F8F">
        <w:rPr>
          <w:rFonts w:cs="Calibri"/>
          <w:sz w:val="22"/>
          <w:szCs w:val="22"/>
        </w:rPr>
        <w:t>(11), e02819.</w:t>
      </w:r>
    </w:p>
    <w:p w14:paraId="001312EE" w14:textId="77777777" w:rsidR="009D7B93" w:rsidRDefault="009D7B93" w:rsidP="000761AE">
      <w:pPr>
        <w:ind w:left="567" w:hanging="567"/>
        <w:jc w:val="both"/>
        <w:rPr>
          <w:rFonts w:cs="Calibri"/>
          <w:color w:val="000000"/>
          <w:sz w:val="22"/>
          <w:szCs w:val="22"/>
        </w:rPr>
      </w:pPr>
    </w:p>
    <w:p w14:paraId="76C9DB32" w14:textId="77777777" w:rsidR="009D7B93" w:rsidRDefault="009D7B93" w:rsidP="000761AE">
      <w:pPr>
        <w:ind w:left="567" w:hanging="567"/>
        <w:jc w:val="both"/>
        <w:rPr>
          <w:rFonts w:cs="Calibri"/>
          <w:color w:val="000000"/>
          <w:sz w:val="22"/>
          <w:szCs w:val="22"/>
        </w:rPr>
      </w:pPr>
    </w:p>
    <w:p w14:paraId="38EB09D9" w14:textId="77777777" w:rsidR="009D7B93" w:rsidRDefault="009D7B93" w:rsidP="000761AE">
      <w:pPr>
        <w:ind w:left="567" w:hanging="567"/>
        <w:jc w:val="both"/>
        <w:rPr>
          <w:rFonts w:cs="Calibri"/>
          <w:color w:val="000000"/>
          <w:sz w:val="22"/>
          <w:szCs w:val="22"/>
        </w:rPr>
      </w:pPr>
    </w:p>
    <w:p w14:paraId="2BE59489" w14:textId="77777777" w:rsidR="009D7B93" w:rsidRDefault="009D7B93" w:rsidP="000761AE">
      <w:pPr>
        <w:ind w:left="567" w:hanging="567"/>
        <w:jc w:val="both"/>
        <w:rPr>
          <w:rFonts w:cs="Calibri"/>
          <w:color w:val="000000"/>
          <w:sz w:val="22"/>
          <w:szCs w:val="22"/>
        </w:rPr>
      </w:pPr>
    </w:p>
    <w:p w14:paraId="21802948" w14:textId="77777777" w:rsidR="009D7B93" w:rsidRDefault="009D7B93" w:rsidP="000761AE">
      <w:pPr>
        <w:ind w:left="567" w:hanging="567"/>
        <w:jc w:val="both"/>
        <w:rPr>
          <w:rFonts w:cs="Calibri"/>
          <w:color w:val="000000"/>
          <w:sz w:val="22"/>
          <w:szCs w:val="22"/>
        </w:rPr>
      </w:pPr>
    </w:p>
    <w:p w14:paraId="593359D8" w14:textId="77777777" w:rsidR="007C5C2D" w:rsidRDefault="000761AE" w:rsidP="000761AE">
      <w:pPr>
        <w:ind w:left="567" w:hanging="567"/>
        <w:jc w:val="both"/>
        <w:rPr>
          <w:rFonts w:cs="Calibri"/>
          <w:color w:val="000000"/>
          <w:sz w:val="22"/>
          <w:szCs w:val="22"/>
        </w:rPr>
      </w:pPr>
      <w:r w:rsidRPr="00792F8F">
        <w:rPr>
          <w:rFonts w:cs="Calibri"/>
          <w:color w:val="000000"/>
          <w:sz w:val="22"/>
          <w:szCs w:val="22"/>
        </w:rPr>
        <w:t xml:space="preserve">De Waal, H., Louhaichi, M., Taguchi, M., Fouché, H., &amp; De Wit, M. (2015, January). Development of a cactus pear </w:t>
      </w:r>
    </w:p>
    <w:p w14:paraId="0D59D927" w14:textId="77777777" w:rsidR="007C5C2D" w:rsidRDefault="007C5C2D" w:rsidP="000761AE">
      <w:pPr>
        <w:ind w:left="567" w:hanging="567"/>
        <w:jc w:val="both"/>
        <w:rPr>
          <w:rFonts w:cs="Calibri"/>
          <w:color w:val="000000"/>
          <w:sz w:val="22"/>
          <w:szCs w:val="22"/>
        </w:rPr>
      </w:pPr>
    </w:p>
    <w:p w14:paraId="4AEC76E6" w14:textId="77777777" w:rsidR="007C5C2D" w:rsidRDefault="007C5C2D" w:rsidP="000761AE">
      <w:pPr>
        <w:ind w:left="567" w:hanging="567"/>
        <w:jc w:val="both"/>
        <w:rPr>
          <w:rFonts w:cs="Calibri"/>
          <w:color w:val="000000"/>
          <w:sz w:val="22"/>
          <w:szCs w:val="22"/>
        </w:rPr>
      </w:pPr>
    </w:p>
    <w:p w14:paraId="4824E7B5" w14:textId="220AA49D" w:rsidR="000761AE" w:rsidRPr="00792F8F" w:rsidRDefault="000761AE" w:rsidP="000761AE">
      <w:pPr>
        <w:ind w:left="567" w:hanging="567"/>
        <w:jc w:val="both"/>
        <w:rPr>
          <w:rFonts w:cs="Calibri"/>
          <w:sz w:val="22"/>
          <w:szCs w:val="22"/>
        </w:rPr>
      </w:pPr>
      <w:r w:rsidRPr="00792F8F">
        <w:rPr>
          <w:rFonts w:cs="Calibri"/>
          <w:color w:val="000000"/>
          <w:sz w:val="22"/>
          <w:szCs w:val="22"/>
        </w:rPr>
        <w:t>agro-industry for the sub-Sahara Africa Region. In </w:t>
      </w:r>
      <w:r w:rsidRPr="00792F8F">
        <w:rPr>
          <w:rFonts w:cs="Calibri"/>
          <w:i/>
          <w:iCs/>
          <w:color w:val="000000"/>
          <w:sz w:val="22"/>
          <w:szCs w:val="22"/>
        </w:rPr>
        <w:t>Proceedings of the International Workshop, University of the Free State, Bloemfontein, South Africa</w:t>
      </w:r>
      <w:r w:rsidRPr="00792F8F">
        <w:rPr>
          <w:rFonts w:cs="Calibri"/>
          <w:color w:val="000000"/>
          <w:sz w:val="22"/>
          <w:szCs w:val="22"/>
        </w:rPr>
        <w:t> (pp. 27-28).</w:t>
      </w:r>
    </w:p>
    <w:p w14:paraId="4AD9F24E" w14:textId="77777777" w:rsidR="000761AE" w:rsidRPr="00792F8F" w:rsidRDefault="000761AE" w:rsidP="000761AE">
      <w:pPr>
        <w:ind w:left="567" w:hanging="567"/>
        <w:jc w:val="both"/>
        <w:rPr>
          <w:rFonts w:cs="Calibri"/>
          <w:sz w:val="22"/>
          <w:szCs w:val="22"/>
        </w:rPr>
      </w:pPr>
      <w:r w:rsidRPr="00792F8F">
        <w:rPr>
          <w:rFonts w:cs="Calibri"/>
          <w:sz w:val="22"/>
          <w:szCs w:val="22"/>
        </w:rPr>
        <w:t>Food and Agricultural Organization (FAO). (2013). Agro-industrial utilization of cactus pear. Rome</w:t>
      </w:r>
    </w:p>
    <w:p w14:paraId="2631753A" w14:textId="77777777" w:rsidR="000761AE" w:rsidRPr="00792F8F" w:rsidRDefault="000761AE" w:rsidP="000761AE">
      <w:pPr>
        <w:ind w:left="567" w:hanging="567"/>
        <w:jc w:val="both"/>
        <w:rPr>
          <w:rFonts w:cs="Calibri"/>
          <w:sz w:val="22"/>
          <w:szCs w:val="22"/>
        </w:rPr>
      </w:pPr>
      <w:r w:rsidRPr="00792F8F">
        <w:rPr>
          <w:rFonts w:cs="Calibri"/>
          <w:sz w:val="22"/>
          <w:szCs w:val="22"/>
        </w:rPr>
        <w:t>Gaetana, M., Nucifora, S., Russo, A., &amp; Suma, P. (2019). Dactylopius opuntiae, a new prickly pear cactus pest in the Mediterranean: an overview. </w:t>
      </w:r>
      <w:r w:rsidRPr="00792F8F">
        <w:rPr>
          <w:rFonts w:cs="Calibri"/>
          <w:i/>
          <w:iCs/>
          <w:sz w:val="22"/>
          <w:szCs w:val="22"/>
        </w:rPr>
        <w:t>Entomologia Experimentalis et Applicata</w:t>
      </w:r>
      <w:r w:rsidRPr="00792F8F">
        <w:rPr>
          <w:rFonts w:cs="Calibri"/>
          <w:sz w:val="22"/>
          <w:szCs w:val="22"/>
        </w:rPr>
        <w:t>, </w:t>
      </w:r>
      <w:r w:rsidRPr="00792F8F">
        <w:rPr>
          <w:rFonts w:cs="Calibri"/>
          <w:i/>
          <w:iCs/>
          <w:sz w:val="22"/>
          <w:szCs w:val="22"/>
        </w:rPr>
        <w:t>167</w:t>
      </w:r>
      <w:r w:rsidRPr="00792F8F">
        <w:rPr>
          <w:rFonts w:cs="Calibri"/>
          <w:sz w:val="22"/>
          <w:szCs w:val="22"/>
        </w:rPr>
        <w:t>(1), 59-72.</w:t>
      </w:r>
    </w:p>
    <w:p w14:paraId="536A09C0" w14:textId="77777777" w:rsidR="00792F8F" w:rsidRDefault="000761AE" w:rsidP="000761AE">
      <w:pPr>
        <w:ind w:left="567" w:hanging="567"/>
        <w:jc w:val="both"/>
        <w:rPr>
          <w:rFonts w:cs="Calibri"/>
          <w:bCs/>
          <w:color w:val="000000"/>
          <w:sz w:val="22"/>
          <w:szCs w:val="22"/>
        </w:rPr>
        <w:sectPr w:rsidR="00792F8F" w:rsidSect="0013449B">
          <w:type w:val="continuous"/>
          <w:pgSz w:w="11907" w:h="16839" w:code="9"/>
          <w:pgMar w:top="1440" w:right="1440" w:bottom="1440" w:left="1440" w:header="720" w:footer="720" w:gutter="0"/>
          <w:cols w:num="2" w:space="720"/>
          <w:docGrid w:linePitch="360"/>
        </w:sectPr>
      </w:pPr>
      <w:r w:rsidRPr="00792F8F">
        <w:rPr>
          <w:rFonts w:cs="Calibri"/>
          <w:bCs/>
          <w:sz w:val="22"/>
          <w:szCs w:val="22"/>
        </w:rPr>
        <w:t>Haftay</w:t>
      </w:r>
      <w:r w:rsidRPr="00792F8F">
        <w:rPr>
          <w:rFonts w:cs="Calibri"/>
          <w:bCs/>
          <w:color w:val="000000"/>
          <w:sz w:val="22"/>
          <w:szCs w:val="22"/>
        </w:rPr>
        <w:t xml:space="preserve">, G. G., Hailu, Z., &amp; Abrha, E. (2018). Effect of botanical extracts from indigenous plant, Kotsili Mariam, on </w:t>
      </w:r>
    </w:p>
    <w:p w14:paraId="526AF235" w14:textId="66FB57F4" w:rsidR="000761AE" w:rsidRPr="00792F8F" w:rsidRDefault="000761AE" w:rsidP="000761AE">
      <w:pPr>
        <w:ind w:left="567" w:hanging="567"/>
        <w:jc w:val="both"/>
        <w:rPr>
          <w:rFonts w:cs="Calibri"/>
          <w:sz w:val="22"/>
          <w:szCs w:val="22"/>
        </w:rPr>
      </w:pPr>
      <w:r w:rsidRPr="00792F8F">
        <w:rPr>
          <w:rFonts w:cs="Calibri"/>
          <w:bCs/>
          <w:color w:val="000000"/>
          <w:sz w:val="22"/>
          <w:szCs w:val="22"/>
        </w:rPr>
        <w:t>mortality of carmine cochineal insect (Dactylopius coccus Costa). </w:t>
      </w:r>
      <w:r w:rsidRPr="00792F8F">
        <w:rPr>
          <w:rFonts w:cs="Calibri"/>
          <w:bCs/>
          <w:i/>
          <w:iCs/>
          <w:color w:val="000000"/>
          <w:sz w:val="22"/>
          <w:szCs w:val="22"/>
        </w:rPr>
        <w:t>Journal of Entomology and Zoology Studies</w:t>
      </w:r>
      <w:r w:rsidRPr="00792F8F">
        <w:rPr>
          <w:rFonts w:cs="Calibri"/>
          <w:bCs/>
          <w:color w:val="000000"/>
          <w:sz w:val="22"/>
          <w:szCs w:val="22"/>
        </w:rPr>
        <w:t>, </w:t>
      </w:r>
      <w:r w:rsidRPr="00792F8F">
        <w:rPr>
          <w:rFonts w:cs="Calibri"/>
          <w:bCs/>
          <w:i/>
          <w:iCs/>
          <w:color w:val="000000"/>
          <w:sz w:val="22"/>
          <w:szCs w:val="22"/>
        </w:rPr>
        <w:t>6</w:t>
      </w:r>
      <w:r w:rsidRPr="00792F8F">
        <w:rPr>
          <w:rFonts w:cs="Calibri"/>
          <w:bCs/>
          <w:color w:val="000000"/>
          <w:sz w:val="22"/>
          <w:szCs w:val="22"/>
        </w:rPr>
        <w:t>, 1107-1116.</w:t>
      </w:r>
    </w:p>
    <w:p w14:paraId="733C9CE5" w14:textId="77777777" w:rsidR="00DC54B7" w:rsidRPr="00792F8F" w:rsidRDefault="000761AE" w:rsidP="000761AE">
      <w:pPr>
        <w:ind w:left="567" w:hanging="567"/>
        <w:jc w:val="both"/>
        <w:rPr>
          <w:rFonts w:cs="Calibri"/>
          <w:bCs/>
          <w:color w:val="000000"/>
          <w:sz w:val="22"/>
          <w:szCs w:val="22"/>
        </w:rPr>
        <w:sectPr w:rsidR="00DC54B7" w:rsidRPr="00792F8F" w:rsidSect="0013449B">
          <w:type w:val="continuous"/>
          <w:pgSz w:w="11907" w:h="16839" w:code="9"/>
          <w:pgMar w:top="1440" w:right="1440" w:bottom="1440" w:left="1440" w:header="720" w:footer="720" w:gutter="0"/>
          <w:cols w:num="2" w:space="720"/>
          <w:docGrid w:linePitch="360"/>
        </w:sectPr>
      </w:pPr>
      <w:r w:rsidRPr="00B24215">
        <w:rPr>
          <w:rFonts w:cs="Calibri"/>
          <w:sz w:val="22"/>
          <w:szCs w:val="22"/>
          <w:lang w:val="en-US"/>
        </w:rPr>
        <w:t>Ibrahim</w:t>
      </w:r>
      <w:r w:rsidRPr="00B24215">
        <w:rPr>
          <w:rFonts w:cs="Calibri"/>
          <w:bCs/>
          <w:color w:val="000000"/>
          <w:sz w:val="22"/>
          <w:szCs w:val="22"/>
          <w:lang w:val="en-US"/>
        </w:rPr>
        <w:t xml:space="preserve">, F., Gebretsadkan, A., &amp; Araya, A. (2016). </w:t>
      </w:r>
      <w:r w:rsidRPr="00792F8F">
        <w:rPr>
          <w:rFonts w:cs="Calibri"/>
          <w:bCs/>
          <w:color w:val="000000"/>
          <w:sz w:val="22"/>
          <w:szCs w:val="22"/>
        </w:rPr>
        <w:t xml:space="preserve">Management of cochineal (Dactylopius </w:t>
      </w:r>
    </w:p>
    <w:p w14:paraId="6BDAC7AC" w14:textId="3D334721" w:rsidR="000761AE" w:rsidRPr="00792F8F" w:rsidRDefault="000761AE" w:rsidP="000761AE">
      <w:pPr>
        <w:ind w:left="567" w:hanging="567"/>
        <w:jc w:val="both"/>
        <w:rPr>
          <w:rFonts w:cs="Calibri"/>
          <w:bCs/>
          <w:color w:val="000000"/>
          <w:sz w:val="22"/>
          <w:szCs w:val="22"/>
        </w:rPr>
      </w:pPr>
      <w:r w:rsidRPr="00792F8F">
        <w:rPr>
          <w:rFonts w:cs="Calibri"/>
          <w:bCs/>
          <w:color w:val="000000"/>
          <w:sz w:val="22"/>
          <w:szCs w:val="22"/>
        </w:rPr>
        <w:lastRenderedPageBreak/>
        <w:t xml:space="preserve">coccus Costa) insect pest through botanical extraction in Tigray, North </w:t>
      </w:r>
      <w:r w:rsidRPr="00792F8F">
        <w:rPr>
          <w:rFonts w:cs="Calibri"/>
          <w:bCs/>
          <w:color w:val="000000"/>
          <w:sz w:val="22"/>
          <w:szCs w:val="22"/>
        </w:rPr>
        <w:t>Ethiopia. </w:t>
      </w:r>
      <w:r w:rsidRPr="00792F8F">
        <w:rPr>
          <w:rFonts w:cs="Calibri"/>
          <w:bCs/>
          <w:i/>
          <w:iCs/>
          <w:color w:val="000000"/>
          <w:sz w:val="22"/>
          <w:szCs w:val="22"/>
        </w:rPr>
        <w:t>Journal of the Drylands</w:t>
      </w:r>
      <w:r w:rsidRPr="00792F8F">
        <w:rPr>
          <w:rFonts w:cs="Calibri"/>
          <w:bCs/>
          <w:color w:val="000000"/>
          <w:sz w:val="22"/>
          <w:szCs w:val="22"/>
        </w:rPr>
        <w:t>, </w:t>
      </w:r>
      <w:r w:rsidRPr="00792F8F">
        <w:rPr>
          <w:rFonts w:cs="Calibri"/>
          <w:bCs/>
          <w:i/>
          <w:iCs/>
          <w:color w:val="000000"/>
          <w:sz w:val="22"/>
          <w:szCs w:val="22"/>
        </w:rPr>
        <w:t>6</w:t>
      </w:r>
      <w:r w:rsidRPr="00792F8F">
        <w:rPr>
          <w:rFonts w:cs="Calibri"/>
          <w:bCs/>
          <w:color w:val="000000"/>
          <w:sz w:val="22"/>
          <w:szCs w:val="22"/>
        </w:rPr>
        <w:t>(2), 499-505.</w:t>
      </w:r>
    </w:p>
    <w:p w14:paraId="25913D38" w14:textId="77777777" w:rsidR="00792F8F" w:rsidRDefault="00792F8F" w:rsidP="000761AE">
      <w:pPr>
        <w:ind w:left="567" w:hanging="567"/>
        <w:jc w:val="both"/>
        <w:rPr>
          <w:rFonts w:cs="Calibri"/>
          <w:sz w:val="22"/>
          <w:szCs w:val="22"/>
        </w:rPr>
        <w:sectPr w:rsidR="00792F8F" w:rsidSect="0013449B">
          <w:type w:val="continuous"/>
          <w:pgSz w:w="11907" w:h="16839" w:code="9"/>
          <w:pgMar w:top="1440" w:right="1440" w:bottom="1440" w:left="1440" w:header="720" w:footer="720" w:gutter="0"/>
          <w:cols w:num="2" w:space="720"/>
          <w:docGrid w:linePitch="360"/>
        </w:sectPr>
      </w:pPr>
    </w:p>
    <w:p w14:paraId="432B0B51" w14:textId="2604E9FC" w:rsidR="000761AE" w:rsidRPr="00792F8F" w:rsidRDefault="000761AE" w:rsidP="000761AE">
      <w:pPr>
        <w:ind w:left="567" w:hanging="567"/>
        <w:jc w:val="both"/>
        <w:rPr>
          <w:rFonts w:cs="Calibri"/>
          <w:sz w:val="22"/>
          <w:szCs w:val="22"/>
        </w:rPr>
      </w:pPr>
      <w:r w:rsidRPr="00792F8F">
        <w:rPr>
          <w:rFonts w:cs="Calibri"/>
          <w:sz w:val="22"/>
          <w:szCs w:val="22"/>
        </w:rPr>
        <w:t>Karym, E., El Kharrassi, Y., Badreddine, A., Andreoletti, P., Vamecq, J., El Kebbaj, M. H. S., ... &amp; Cherkaoui-Malki, M. (2014). Nopal cactus (Opuntia ficus-indica) as a source of bioactive compounds for nutrition, health and disease. </w:t>
      </w:r>
      <w:r w:rsidRPr="00792F8F">
        <w:rPr>
          <w:rFonts w:cs="Calibri"/>
          <w:i/>
          <w:iCs/>
          <w:sz w:val="22"/>
          <w:szCs w:val="22"/>
        </w:rPr>
        <w:t>Molecules</w:t>
      </w:r>
      <w:r w:rsidRPr="00792F8F">
        <w:rPr>
          <w:rFonts w:cs="Calibri"/>
          <w:sz w:val="22"/>
          <w:szCs w:val="22"/>
        </w:rPr>
        <w:t>, </w:t>
      </w:r>
      <w:r w:rsidRPr="00792F8F">
        <w:rPr>
          <w:rFonts w:cs="Calibri"/>
          <w:i/>
          <w:iCs/>
          <w:sz w:val="22"/>
          <w:szCs w:val="22"/>
        </w:rPr>
        <w:t>19</w:t>
      </w:r>
      <w:r w:rsidRPr="00792F8F">
        <w:rPr>
          <w:rFonts w:cs="Calibri"/>
          <w:sz w:val="22"/>
          <w:szCs w:val="22"/>
        </w:rPr>
        <w:t>(9), 14879-14901.</w:t>
      </w:r>
    </w:p>
    <w:p w14:paraId="655E099A" w14:textId="77777777" w:rsidR="000761AE" w:rsidRPr="00792F8F" w:rsidRDefault="000761AE" w:rsidP="000761AE">
      <w:pPr>
        <w:ind w:left="567" w:hanging="567"/>
        <w:jc w:val="both"/>
        <w:rPr>
          <w:rFonts w:cs="Calibri"/>
          <w:sz w:val="22"/>
          <w:szCs w:val="22"/>
        </w:rPr>
      </w:pPr>
      <w:r w:rsidRPr="00792F8F">
        <w:rPr>
          <w:rFonts w:cs="Calibri"/>
          <w:sz w:val="22"/>
          <w:szCs w:val="22"/>
        </w:rPr>
        <w:t>Mondragón-Jacobo, C., &amp; Pérez-González, S. (Eds.). (2001). </w:t>
      </w:r>
      <w:r w:rsidRPr="00792F8F">
        <w:rPr>
          <w:rFonts w:cs="Calibri"/>
          <w:i/>
          <w:iCs/>
          <w:sz w:val="22"/>
          <w:szCs w:val="22"/>
        </w:rPr>
        <w:t>Cactus (Opuntia spp.) as forage</w:t>
      </w:r>
      <w:r w:rsidRPr="00792F8F">
        <w:rPr>
          <w:rFonts w:cs="Calibri"/>
          <w:sz w:val="22"/>
          <w:szCs w:val="22"/>
        </w:rPr>
        <w:t> (Vol. 169). Food &amp; Agriculture Org..</w:t>
      </w:r>
    </w:p>
    <w:p w14:paraId="63A3375A" w14:textId="77777777" w:rsidR="000761AE" w:rsidRPr="00792F8F" w:rsidRDefault="000761AE" w:rsidP="000761AE">
      <w:pPr>
        <w:ind w:left="567" w:hanging="567"/>
        <w:jc w:val="both"/>
        <w:rPr>
          <w:rFonts w:cs="Calibri"/>
          <w:sz w:val="22"/>
          <w:szCs w:val="22"/>
        </w:rPr>
      </w:pPr>
      <w:r w:rsidRPr="00792F8F">
        <w:rPr>
          <w:rFonts w:cs="Calibri"/>
          <w:sz w:val="22"/>
          <w:szCs w:val="22"/>
        </w:rPr>
        <w:t>Kombolcha metrology station, (2020). National Meteorological Agency, Kombolcha Branch</w:t>
      </w:r>
    </w:p>
    <w:p w14:paraId="078F72CE" w14:textId="77777777" w:rsidR="000761AE" w:rsidRPr="00792F8F" w:rsidRDefault="000761AE" w:rsidP="000761AE">
      <w:pPr>
        <w:ind w:left="567" w:hanging="567"/>
        <w:jc w:val="both"/>
        <w:rPr>
          <w:rFonts w:cs="Calibri"/>
          <w:sz w:val="22"/>
          <w:szCs w:val="22"/>
        </w:rPr>
      </w:pPr>
      <w:r w:rsidRPr="00792F8F">
        <w:rPr>
          <w:rFonts w:cs="Calibri"/>
          <w:sz w:val="22"/>
          <w:szCs w:val="22"/>
        </w:rPr>
        <w:t>Liberato</w:t>
      </w:r>
      <w:r w:rsidRPr="00792F8F">
        <w:rPr>
          <w:rFonts w:cs="Calibri"/>
          <w:color w:val="000000"/>
          <w:sz w:val="22"/>
          <w:szCs w:val="22"/>
        </w:rPr>
        <w:t>, P. M., &amp; Vigueras, A. L. (2004, August). A review on the cochineal species in Mexico, hosts and natural enemies. In </w:t>
      </w:r>
      <w:r w:rsidRPr="00792F8F">
        <w:rPr>
          <w:rFonts w:cs="Calibri"/>
          <w:i/>
          <w:iCs/>
          <w:color w:val="000000"/>
          <w:sz w:val="22"/>
          <w:szCs w:val="22"/>
        </w:rPr>
        <w:t>V International Congress on Cactus Pear and Cochineal 728</w:t>
      </w:r>
      <w:r w:rsidRPr="00792F8F">
        <w:rPr>
          <w:rFonts w:cs="Calibri"/>
          <w:color w:val="000000"/>
          <w:sz w:val="22"/>
          <w:szCs w:val="22"/>
        </w:rPr>
        <w:t> (pp. 249-256).</w:t>
      </w:r>
    </w:p>
    <w:p w14:paraId="25340D06" w14:textId="77777777" w:rsidR="000761AE" w:rsidRPr="00792F8F" w:rsidRDefault="000761AE" w:rsidP="000761AE">
      <w:pPr>
        <w:shd w:val="clear" w:color="auto" w:fill="FFFFFF"/>
        <w:ind w:left="510" w:hanging="510"/>
        <w:jc w:val="both"/>
        <w:rPr>
          <w:rFonts w:cs="Calibri"/>
          <w:sz w:val="22"/>
          <w:szCs w:val="22"/>
        </w:rPr>
      </w:pPr>
      <w:r w:rsidRPr="00792F8F">
        <w:rPr>
          <w:rFonts w:cs="Calibri"/>
          <w:color w:val="3C3C3B"/>
          <w:sz w:val="22"/>
          <w:szCs w:val="22"/>
          <w:shd w:val="clear" w:color="auto" w:fill="FFFFFF"/>
        </w:rPr>
        <w:t>Paolo, I., Mondragon, C., Nefzaoui, A., &amp; Saenz, C. (2017). </w:t>
      </w:r>
      <w:r w:rsidRPr="00792F8F">
        <w:rPr>
          <w:rFonts w:cs="Calibri"/>
          <w:i/>
          <w:iCs/>
          <w:color w:val="3C3C3B"/>
          <w:sz w:val="22"/>
          <w:szCs w:val="22"/>
          <w:shd w:val="clear" w:color="auto" w:fill="FFFFFF"/>
        </w:rPr>
        <w:t>Crop ecology, cultivation and uses of cactus pear</w:t>
      </w:r>
      <w:r w:rsidRPr="00792F8F">
        <w:rPr>
          <w:rFonts w:cs="Calibri"/>
          <w:color w:val="3C3C3B"/>
          <w:sz w:val="22"/>
          <w:szCs w:val="22"/>
          <w:shd w:val="clear" w:color="auto" w:fill="FFFFFF"/>
        </w:rPr>
        <w:t> (pp. XIII+-225).</w:t>
      </w:r>
      <w:r w:rsidRPr="00792F8F">
        <w:rPr>
          <w:rFonts w:cs="Calibri"/>
          <w:color w:val="000000"/>
          <w:sz w:val="22"/>
          <w:szCs w:val="22"/>
        </w:rPr>
        <w:t xml:space="preserve">Shimat V. Joseph and Maria de la Fuente, (2017). </w:t>
      </w:r>
      <w:r w:rsidRPr="00792F8F">
        <w:rPr>
          <w:rFonts w:cs="Calibri"/>
          <w:bCs/>
          <w:sz w:val="22"/>
          <w:szCs w:val="22"/>
        </w:rPr>
        <w:t xml:space="preserve">Evaluation of Insecticides against Cochineal Insect on Prickly Pear Cactus. </w:t>
      </w:r>
      <w:r w:rsidRPr="00792F8F">
        <w:rPr>
          <w:rFonts w:cs="Calibri"/>
          <w:i/>
          <w:iCs/>
          <w:sz w:val="22"/>
          <w:szCs w:val="22"/>
        </w:rPr>
        <w:t xml:space="preserve">Arthropod </w:t>
      </w:r>
      <w:r w:rsidRPr="00792F8F">
        <w:rPr>
          <w:rFonts w:cs="Calibri"/>
          <w:i/>
          <w:iCs/>
          <w:sz w:val="22"/>
          <w:szCs w:val="22"/>
        </w:rPr>
        <w:t xml:space="preserve">Management Tests, </w:t>
      </w:r>
      <w:r w:rsidRPr="00792F8F">
        <w:rPr>
          <w:rFonts w:cs="Calibri"/>
          <w:sz w:val="22"/>
          <w:szCs w:val="22"/>
        </w:rPr>
        <w:t>44(1), 1–1 doi: 10.1093/amt/tsz031 Section E: Vegetable Crops</w:t>
      </w:r>
    </w:p>
    <w:p w14:paraId="58E45DE5" w14:textId="77777777" w:rsidR="000761AE" w:rsidRPr="00792F8F" w:rsidRDefault="000761AE" w:rsidP="000761AE">
      <w:pPr>
        <w:ind w:left="567" w:hanging="567"/>
        <w:jc w:val="both"/>
        <w:rPr>
          <w:rFonts w:cs="Calibri"/>
          <w:color w:val="000000"/>
          <w:sz w:val="22"/>
          <w:szCs w:val="22"/>
        </w:rPr>
      </w:pPr>
      <w:r w:rsidRPr="00B24215">
        <w:rPr>
          <w:rFonts w:cs="Calibri"/>
          <w:color w:val="000000"/>
          <w:sz w:val="22"/>
          <w:szCs w:val="22"/>
          <w:lang w:val="en-US"/>
        </w:rPr>
        <w:t xml:space="preserve">Shushay Welderufael Abrha, S. W. A. (2014). </w:t>
      </w:r>
      <w:r w:rsidRPr="00792F8F">
        <w:rPr>
          <w:rFonts w:cs="Calibri"/>
          <w:color w:val="000000"/>
          <w:sz w:val="22"/>
          <w:szCs w:val="22"/>
        </w:rPr>
        <w:t>Cactus pear (Opuntia ficus-indica L.) in Tigray, north Ethiopia: history, potential and challenges.</w:t>
      </w:r>
    </w:p>
    <w:p w14:paraId="4BF2F54E" w14:textId="77777777" w:rsidR="000761AE" w:rsidRPr="00792F8F" w:rsidRDefault="000761AE" w:rsidP="000761AE">
      <w:pPr>
        <w:ind w:left="567" w:hanging="567"/>
        <w:jc w:val="both"/>
        <w:rPr>
          <w:rFonts w:cs="Calibri"/>
          <w:color w:val="000000"/>
          <w:sz w:val="22"/>
          <w:szCs w:val="22"/>
        </w:rPr>
      </w:pPr>
      <w:r w:rsidRPr="00792F8F">
        <w:rPr>
          <w:rFonts w:cs="Calibri"/>
          <w:color w:val="000000"/>
          <w:sz w:val="22"/>
          <w:szCs w:val="22"/>
        </w:rPr>
        <w:t>Stintzing, F. C., &amp; Carle, R. (2005). Cactus stems (Opuntia spp.): A review on their chemistry, technology, and uses. </w:t>
      </w:r>
      <w:r w:rsidRPr="00792F8F">
        <w:rPr>
          <w:rFonts w:cs="Calibri"/>
          <w:i/>
          <w:iCs/>
          <w:color w:val="000000"/>
          <w:sz w:val="22"/>
          <w:szCs w:val="22"/>
        </w:rPr>
        <w:t>Molecular nutrition &amp; food research</w:t>
      </w:r>
      <w:r w:rsidRPr="00792F8F">
        <w:rPr>
          <w:rFonts w:cs="Calibri"/>
          <w:color w:val="000000"/>
          <w:sz w:val="22"/>
          <w:szCs w:val="22"/>
        </w:rPr>
        <w:t>, </w:t>
      </w:r>
      <w:r w:rsidRPr="00792F8F">
        <w:rPr>
          <w:rFonts w:cs="Calibri"/>
          <w:i/>
          <w:iCs/>
          <w:color w:val="000000"/>
          <w:sz w:val="22"/>
          <w:szCs w:val="22"/>
        </w:rPr>
        <w:t>49</w:t>
      </w:r>
      <w:r w:rsidRPr="00792F8F">
        <w:rPr>
          <w:rFonts w:cs="Calibri"/>
          <w:color w:val="000000"/>
          <w:sz w:val="22"/>
          <w:szCs w:val="22"/>
        </w:rPr>
        <w:t>(2), 175-194.</w:t>
      </w:r>
    </w:p>
    <w:p w14:paraId="42B98661" w14:textId="77777777" w:rsidR="000761AE" w:rsidRPr="00792F8F" w:rsidRDefault="000761AE" w:rsidP="000761AE">
      <w:pPr>
        <w:ind w:left="567" w:hanging="567"/>
        <w:jc w:val="both"/>
        <w:rPr>
          <w:rFonts w:cs="Calibri"/>
          <w:color w:val="000000"/>
          <w:sz w:val="22"/>
          <w:szCs w:val="22"/>
        </w:rPr>
      </w:pPr>
      <w:r w:rsidRPr="00792F8F">
        <w:rPr>
          <w:rFonts w:cs="Calibri"/>
          <w:color w:val="000000"/>
          <w:sz w:val="22"/>
          <w:szCs w:val="22"/>
        </w:rPr>
        <w:t>Ulises, O., Reyes-Esparza, J., &amp; Rodríguez-Fragoso, L. (2014). Cactus (Opuntia ficus-indica): A Review on its Antioxidants Properties and Potential Pharmacological Use in Chronic Diseases. Nat Prod Chem Res 2: 153. </w:t>
      </w:r>
      <w:r w:rsidRPr="00792F8F">
        <w:rPr>
          <w:rFonts w:cs="Calibri"/>
          <w:i/>
          <w:iCs/>
          <w:color w:val="000000"/>
          <w:sz w:val="22"/>
          <w:szCs w:val="22"/>
        </w:rPr>
        <w:t>Opuntia ficus-indica</w:t>
      </w:r>
      <w:r w:rsidRPr="00792F8F">
        <w:rPr>
          <w:rFonts w:cs="Calibri"/>
          <w:color w:val="000000"/>
          <w:sz w:val="22"/>
          <w:szCs w:val="22"/>
        </w:rPr>
        <w:t>.</w:t>
      </w:r>
    </w:p>
    <w:p w14:paraId="6265174B" w14:textId="77777777" w:rsidR="000761AE" w:rsidRPr="00792F8F" w:rsidRDefault="000761AE" w:rsidP="000761AE">
      <w:pPr>
        <w:ind w:left="567" w:hanging="567"/>
        <w:jc w:val="both"/>
        <w:rPr>
          <w:rFonts w:cs="Calibri"/>
          <w:color w:val="000000"/>
          <w:sz w:val="22"/>
          <w:szCs w:val="22"/>
        </w:rPr>
      </w:pPr>
      <w:r w:rsidRPr="00B24215">
        <w:rPr>
          <w:rFonts w:cs="Calibri"/>
          <w:sz w:val="22"/>
          <w:szCs w:val="22"/>
        </w:rPr>
        <w:t xml:space="preserve">Yemane, B. K., Aymut, K. M., Gebremariam, B. L., Gebreziher, H. G., &amp; Siyum, Z. H. (2020). </w:t>
      </w:r>
      <w:r w:rsidRPr="00792F8F">
        <w:rPr>
          <w:rFonts w:cs="Calibri"/>
          <w:sz w:val="22"/>
          <w:szCs w:val="22"/>
        </w:rPr>
        <w:t>Introduction of carmine cochineal to northern Ethiopia, current status of infestation on cactus pear, and control measures. </w:t>
      </w:r>
      <w:r w:rsidRPr="00792F8F">
        <w:rPr>
          <w:rFonts w:cs="Calibri"/>
          <w:i/>
          <w:iCs/>
          <w:sz w:val="22"/>
          <w:szCs w:val="22"/>
        </w:rPr>
        <w:t>International Journal of Botany Studies</w:t>
      </w:r>
      <w:r w:rsidRPr="00792F8F">
        <w:rPr>
          <w:rFonts w:cs="Calibri"/>
          <w:sz w:val="22"/>
          <w:szCs w:val="22"/>
        </w:rPr>
        <w:t>, </w:t>
      </w:r>
      <w:r w:rsidRPr="00792F8F">
        <w:rPr>
          <w:rFonts w:cs="Calibri"/>
          <w:i/>
          <w:iCs/>
          <w:sz w:val="22"/>
          <w:szCs w:val="22"/>
        </w:rPr>
        <w:t>5</w:t>
      </w:r>
      <w:r w:rsidRPr="00792F8F">
        <w:rPr>
          <w:rFonts w:cs="Calibri"/>
          <w:sz w:val="22"/>
          <w:szCs w:val="22"/>
        </w:rPr>
        <w:t>(1), 32-38.</w:t>
      </w:r>
    </w:p>
    <w:p w14:paraId="07F5C8F5" w14:textId="77777777" w:rsidR="007C5C2D" w:rsidRDefault="007C5C2D" w:rsidP="000761AE">
      <w:pPr>
        <w:jc w:val="both"/>
        <w:rPr>
          <w:rFonts w:cs="Calibri"/>
          <w:sz w:val="22"/>
          <w:szCs w:val="22"/>
        </w:rPr>
        <w:sectPr w:rsidR="007C5C2D" w:rsidSect="0013449B">
          <w:type w:val="continuous"/>
          <w:pgSz w:w="11907" w:h="16839" w:code="9"/>
          <w:pgMar w:top="1440" w:right="1440" w:bottom="1440" w:left="1440" w:header="720" w:footer="720" w:gutter="0"/>
          <w:cols w:num="2" w:space="720"/>
          <w:docGrid w:linePitch="360"/>
        </w:sectPr>
      </w:pPr>
    </w:p>
    <w:p w14:paraId="5B3B9334" w14:textId="74A20DBC" w:rsidR="000761AE" w:rsidRPr="00792F8F" w:rsidRDefault="000761AE" w:rsidP="000761AE">
      <w:pPr>
        <w:jc w:val="both"/>
        <w:rPr>
          <w:rFonts w:cs="Calibri"/>
          <w:sz w:val="22"/>
          <w:szCs w:val="22"/>
        </w:rPr>
      </w:pPr>
    </w:p>
    <w:p w14:paraId="178B0E81" w14:textId="77777777" w:rsidR="000761AE" w:rsidRPr="00792F8F" w:rsidRDefault="000761AE" w:rsidP="000761AE">
      <w:pPr>
        <w:jc w:val="both"/>
        <w:rPr>
          <w:rFonts w:cs="Calibri"/>
          <w:sz w:val="22"/>
          <w:szCs w:val="22"/>
        </w:rPr>
      </w:pPr>
    </w:p>
    <w:p w14:paraId="4CB831D2" w14:textId="77777777" w:rsidR="000761AE" w:rsidRPr="00792F8F" w:rsidRDefault="000761AE" w:rsidP="000761AE">
      <w:pPr>
        <w:jc w:val="both"/>
        <w:rPr>
          <w:rFonts w:cs="Calibri"/>
          <w:sz w:val="22"/>
          <w:szCs w:val="22"/>
        </w:rPr>
      </w:pPr>
    </w:p>
    <w:p w14:paraId="515C1FA7" w14:textId="77777777" w:rsidR="000761AE" w:rsidRPr="00792F8F" w:rsidRDefault="000761AE" w:rsidP="000761AE">
      <w:pPr>
        <w:jc w:val="both"/>
        <w:rPr>
          <w:rFonts w:cs="Calibri"/>
          <w:sz w:val="22"/>
          <w:szCs w:val="22"/>
        </w:rPr>
      </w:pPr>
    </w:p>
    <w:p w14:paraId="563725C1" w14:textId="77777777" w:rsidR="000761AE" w:rsidRPr="00792F8F" w:rsidRDefault="000761AE" w:rsidP="000761AE">
      <w:pPr>
        <w:jc w:val="both"/>
        <w:rPr>
          <w:rFonts w:cs="Calibri"/>
          <w:sz w:val="22"/>
          <w:szCs w:val="22"/>
        </w:rPr>
      </w:pPr>
    </w:p>
    <w:p w14:paraId="1CB04005" w14:textId="77777777" w:rsidR="000761AE" w:rsidRPr="00792F8F" w:rsidRDefault="000761AE" w:rsidP="000761AE">
      <w:pPr>
        <w:jc w:val="both"/>
        <w:rPr>
          <w:rFonts w:cs="Calibri"/>
          <w:sz w:val="22"/>
          <w:szCs w:val="22"/>
        </w:rPr>
      </w:pPr>
    </w:p>
    <w:p w14:paraId="3094D0AA" w14:textId="77777777" w:rsidR="000761AE" w:rsidRPr="00792F8F" w:rsidRDefault="000761AE" w:rsidP="000761AE">
      <w:pPr>
        <w:jc w:val="both"/>
        <w:rPr>
          <w:rFonts w:cs="Calibri"/>
          <w:sz w:val="22"/>
          <w:szCs w:val="22"/>
        </w:rPr>
      </w:pPr>
    </w:p>
    <w:p w14:paraId="5815E339" w14:textId="77777777" w:rsidR="000761AE" w:rsidRPr="00792F8F" w:rsidRDefault="000761AE" w:rsidP="000761AE">
      <w:pPr>
        <w:jc w:val="both"/>
        <w:rPr>
          <w:rFonts w:cs="Calibri"/>
          <w:sz w:val="22"/>
          <w:szCs w:val="22"/>
        </w:rPr>
      </w:pPr>
    </w:p>
    <w:p w14:paraId="5ABAD6E6" w14:textId="77777777" w:rsidR="000761AE" w:rsidRPr="00792F8F" w:rsidRDefault="000761AE" w:rsidP="000761AE">
      <w:pPr>
        <w:jc w:val="both"/>
        <w:rPr>
          <w:rFonts w:cs="Calibri"/>
          <w:sz w:val="22"/>
          <w:szCs w:val="22"/>
        </w:rPr>
      </w:pPr>
    </w:p>
    <w:p w14:paraId="1E5CE5B8" w14:textId="77777777" w:rsidR="00DC54B7" w:rsidRPr="00792F8F" w:rsidRDefault="00DC54B7" w:rsidP="000761AE">
      <w:pPr>
        <w:jc w:val="both"/>
        <w:rPr>
          <w:rFonts w:cs="Calibri"/>
          <w:sz w:val="22"/>
          <w:szCs w:val="22"/>
        </w:rPr>
        <w:sectPr w:rsidR="00DC54B7" w:rsidRPr="00792F8F" w:rsidSect="0013449B">
          <w:type w:val="continuous"/>
          <w:pgSz w:w="11907" w:h="16839" w:code="9"/>
          <w:pgMar w:top="1440" w:right="1440" w:bottom="1440" w:left="1440" w:header="720" w:footer="720" w:gutter="0"/>
          <w:cols w:num="2" w:space="720"/>
          <w:docGrid w:linePitch="360"/>
        </w:sectPr>
      </w:pPr>
    </w:p>
    <w:p w14:paraId="4CD3238D" w14:textId="775BF898" w:rsidR="000761AE" w:rsidRPr="00792F8F" w:rsidRDefault="000761AE" w:rsidP="000761AE">
      <w:pPr>
        <w:jc w:val="both"/>
        <w:rPr>
          <w:rFonts w:cs="Calibri"/>
          <w:sz w:val="22"/>
          <w:szCs w:val="22"/>
        </w:rPr>
      </w:pPr>
    </w:p>
    <w:p w14:paraId="5B07A493" w14:textId="77777777" w:rsidR="000761AE" w:rsidRPr="00792F8F" w:rsidRDefault="000761AE" w:rsidP="000761AE">
      <w:pPr>
        <w:jc w:val="both"/>
        <w:rPr>
          <w:rFonts w:cs="Calibri"/>
          <w:sz w:val="22"/>
          <w:szCs w:val="22"/>
        </w:rPr>
      </w:pPr>
    </w:p>
    <w:p w14:paraId="4F4178C3" w14:textId="77777777" w:rsidR="000761AE" w:rsidRPr="00792F8F" w:rsidRDefault="000761AE" w:rsidP="000761AE">
      <w:pPr>
        <w:jc w:val="both"/>
        <w:rPr>
          <w:rFonts w:cs="Calibri"/>
          <w:sz w:val="22"/>
          <w:szCs w:val="22"/>
        </w:rPr>
      </w:pPr>
    </w:p>
    <w:p w14:paraId="2F76BF33" w14:textId="31F651CF" w:rsidR="004A29EF" w:rsidRPr="00792F8F" w:rsidRDefault="004A29EF" w:rsidP="000761AE">
      <w:pPr>
        <w:jc w:val="both"/>
        <w:rPr>
          <w:rFonts w:ascii="Times New Roman" w:hAnsi="Times New Roman"/>
          <w:sz w:val="22"/>
          <w:szCs w:val="22"/>
        </w:rPr>
      </w:pPr>
    </w:p>
    <w:sectPr w:rsidR="004A29EF" w:rsidRPr="00792F8F" w:rsidSect="0013449B">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EAD7F" w14:textId="77777777" w:rsidR="00526CF4" w:rsidRDefault="00526CF4">
      <w:r>
        <w:separator/>
      </w:r>
    </w:p>
  </w:endnote>
  <w:endnote w:type="continuationSeparator" w:id="0">
    <w:p w14:paraId="3E5B02D8" w14:textId="77777777" w:rsidR="00526CF4" w:rsidRDefault="00526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Universal-GreekwithMathPi">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Garamond Premr Pro">
    <w:altName w:val="Garamond Premr Pro"/>
    <w:panose1 w:val="00000000000000000000"/>
    <w:charset w:val="00"/>
    <w:family w:val="roman"/>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utch801 Rm BT">
    <w:charset w:val="00"/>
    <w:family w:val="roman"/>
    <w:pitch w:val="variable"/>
    <w:sig w:usb0="00000087" w:usb1="00000000" w:usb2="00000000" w:usb3="00000000" w:csb0="0000001B" w:csb1="00000000"/>
  </w:font>
  <w:font w:name="Courier Std">
    <w:altName w:val="Courier New"/>
    <w:panose1 w:val="00000000000000000000"/>
    <w:charset w:val="00"/>
    <w:family w:val="moder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01A12" w14:textId="77777777" w:rsidR="007E4007" w:rsidRDefault="007E400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8771258"/>
      <w:docPartObj>
        <w:docPartGallery w:val="Page Numbers (Bottom of Page)"/>
        <w:docPartUnique/>
      </w:docPartObj>
    </w:sdtPr>
    <w:sdtEndPr>
      <w:rPr>
        <w:noProof/>
      </w:rPr>
    </w:sdtEndPr>
    <w:sdtContent>
      <w:p w14:paraId="21F08F5E" w14:textId="5FE9839F" w:rsidR="00307F31" w:rsidRDefault="00307F31">
        <w:pPr>
          <w:pStyle w:val="Footer"/>
          <w:jc w:val="center"/>
        </w:pPr>
        <w:r>
          <w:fldChar w:fldCharType="begin"/>
        </w:r>
        <w:r>
          <w:instrText xml:space="preserve"> PAGE   \* MERGEFORMAT </w:instrText>
        </w:r>
        <w:r>
          <w:fldChar w:fldCharType="separate"/>
        </w:r>
        <w:r w:rsidR="0013449B">
          <w:rPr>
            <w:noProof/>
          </w:rPr>
          <w:t>8</w:t>
        </w:r>
        <w:r>
          <w:rPr>
            <w:noProof/>
          </w:rPr>
          <w:fldChar w:fldCharType="end"/>
        </w:r>
      </w:p>
    </w:sdtContent>
  </w:sdt>
  <w:p w14:paraId="7CB3E873" w14:textId="77777777" w:rsidR="00F907FC" w:rsidRDefault="00F907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9941136"/>
      <w:docPartObj>
        <w:docPartGallery w:val="Page Numbers (Bottom of Page)"/>
        <w:docPartUnique/>
      </w:docPartObj>
    </w:sdtPr>
    <w:sdtEndPr>
      <w:rPr>
        <w:noProof/>
      </w:rPr>
    </w:sdtEndPr>
    <w:sdtContent>
      <w:p w14:paraId="45638F36" w14:textId="37CB8A5F" w:rsidR="00F907FC" w:rsidRDefault="00F907FC">
        <w:pPr>
          <w:pStyle w:val="Footer"/>
          <w:jc w:val="center"/>
        </w:pPr>
        <w:r>
          <w:fldChar w:fldCharType="begin"/>
        </w:r>
        <w:r>
          <w:instrText xml:space="preserve"> PAGE   \* MERGEFORMAT </w:instrText>
        </w:r>
        <w:r>
          <w:fldChar w:fldCharType="separate"/>
        </w:r>
        <w:r w:rsidR="0013449B">
          <w:rPr>
            <w:noProof/>
          </w:rPr>
          <w:t>15</w:t>
        </w:r>
        <w:r>
          <w:rPr>
            <w:noProof/>
          </w:rPr>
          <w:fldChar w:fldCharType="end"/>
        </w:r>
      </w:p>
    </w:sdtContent>
  </w:sdt>
  <w:p w14:paraId="7E0B7116" w14:textId="77777777" w:rsidR="00F907FC" w:rsidRDefault="00F907F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E5E69" w14:textId="77777777" w:rsidR="00526CF4" w:rsidRDefault="00526CF4">
      <w:r>
        <w:separator/>
      </w:r>
    </w:p>
  </w:footnote>
  <w:footnote w:type="continuationSeparator" w:id="0">
    <w:p w14:paraId="61143DA3" w14:textId="77777777" w:rsidR="00526CF4" w:rsidRDefault="00526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BFCDD" w14:textId="77777777" w:rsidR="007E4007" w:rsidRPr="00F64AB8" w:rsidRDefault="007E4007" w:rsidP="00C243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504E"/>
    <w:multiLevelType w:val="multilevel"/>
    <w:tmpl w:val="98CA0BC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219265B"/>
    <w:multiLevelType w:val="multilevel"/>
    <w:tmpl w:val="0219265B"/>
    <w:lvl w:ilvl="0">
      <w:start w:val="1"/>
      <w:numFmt w:val="decimal"/>
      <w:lvlText w:val="[%1]"/>
      <w:lvlJc w:val="left"/>
      <w:pPr>
        <w:ind w:left="3646" w:hanging="360"/>
      </w:pPr>
      <w:rPr>
        <w:rFonts w:hint="default"/>
        <w:color w:val="auto"/>
      </w:rPr>
    </w:lvl>
    <w:lvl w:ilvl="1">
      <w:start w:val="1"/>
      <w:numFmt w:val="lowerLetter"/>
      <w:lvlText w:val="%2."/>
      <w:lvlJc w:val="left"/>
      <w:pPr>
        <w:ind w:left="4366" w:hanging="360"/>
      </w:pPr>
    </w:lvl>
    <w:lvl w:ilvl="2">
      <w:start w:val="1"/>
      <w:numFmt w:val="lowerRoman"/>
      <w:lvlText w:val="%3."/>
      <w:lvlJc w:val="right"/>
      <w:pPr>
        <w:ind w:left="5086" w:hanging="180"/>
      </w:pPr>
    </w:lvl>
    <w:lvl w:ilvl="3">
      <w:start w:val="1"/>
      <w:numFmt w:val="decimal"/>
      <w:lvlText w:val="%4."/>
      <w:lvlJc w:val="left"/>
      <w:pPr>
        <w:ind w:left="5806" w:hanging="360"/>
      </w:pPr>
    </w:lvl>
    <w:lvl w:ilvl="4">
      <w:start w:val="1"/>
      <w:numFmt w:val="lowerLetter"/>
      <w:lvlText w:val="%5."/>
      <w:lvlJc w:val="left"/>
      <w:pPr>
        <w:ind w:left="6526" w:hanging="360"/>
      </w:pPr>
    </w:lvl>
    <w:lvl w:ilvl="5">
      <w:start w:val="1"/>
      <w:numFmt w:val="lowerRoman"/>
      <w:lvlText w:val="%6."/>
      <w:lvlJc w:val="right"/>
      <w:pPr>
        <w:ind w:left="7246" w:hanging="180"/>
      </w:pPr>
    </w:lvl>
    <w:lvl w:ilvl="6">
      <w:start w:val="1"/>
      <w:numFmt w:val="decimal"/>
      <w:lvlText w:val="%7."/>
      <w:lvlJc w:val="left"/>
      <w:pPr>
        <w:ind w:left="7966" w:hanging="360"/>
      </w:pPr>
    </w:lvl>
    <w:lvl w:ilvl="7">
      <w:start w:val="1"/>
      <w:numFmt w:val="lowerLetter"/>
      <w:lvlText w:val="%8."/>
      <w:lvlJc w:val="left"/>
      <w:pPr>
        <w:ind w:left="8686" w:hanging="360"/>
      </w:pPr>
    </w:lvl>
    <w:lvl w:ilvl="8">
      <w:start w:val="1"/>
      <w:numFmt w:val="lowerRoman"/>
      <w:lvlText w:val="%9."/>
      <w:lvlJc w:val="right"/>
      <w:pPr>
        <w:ind w:left="9406" w:hanging="180"/>
      </w:pPr>
    </w:lvl>
  </w:abstractNum>
  <w:abstractNum w:abstractNumId="2" w15:restartNumberingAfterBreak="0">
    <w:nsid w:val="043E5DCC"/>
    <w:multiLevelType w:val="hybridMultilevel"/>
    <w:tmpl w:val="107A9206"/>
    <w:lvl w:ilvl="0" w:tplc="45AE80BC">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83239"/>
    <w:multiLevelType w:val="hybridMultilevel"/>
    <w:tmpl w:val="AC864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A69F9"/>
    <w:multiLevelType w:val="hybridMultilevel"/>
    <w:tmpl w:val="AABC9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D0E84"/>
    <w:multiLevelType w:val="multilevel"/>
    <w:tmpl w:val="148D0E84"/>
    <w:lvl w:ilvl="0">
      <w:start w:val="1"/>
      <w:numFmt w:val="decimal"/>
      <w:lvlText w:val="(%1)"/>
      <w:lvlJc w:val="left"/>
      <w:pPr>
        <w:ind w:left="540" w:hanging="3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6" w15:restartNumberingAfterBreak="0">
    <w:nsid w:val="1A1E34B1"/>
    <w:multiLevelType w:val="hybridMultilevel"/>
    <w:tmpl w:val="FBF6AEF2"/>
    <w:lvl w:ilvl="0" w:tplc="1F7C3736">
      <w:start w:val="1"/>
      <w:numFmt w:val="decimal"/>
      <w:lvlText w:val="%1)"/>
      <w:lvlJc w:val="left"/>
      <w:pPr>
        <w:ind w:left="720" w:hanging="360"/>
      </w:pPr>
      <w:rPr>
        <w:rFonts w:ascii="Times New Roman" w:eastAsia="Times New Roman" w:hAnsi="Times New Roman" w:cs="Times New Roman"/>
        <w:color w:val="000000" w:themeColor="text1"/>
      </w:rPr>
    </w:lvl>
    <w:lvl w:ilvl="1" w:tplc="027EFF88" w:tentative="1">
      <w:start w:val="1"/>
      <w:numFmt w:val="lowerLetter"/>
      <w:lvlText w:val="%2."/>
      <w:lvlJc w:val="left"/>
      <w:pPr>
        <w:ind w:left="1440" w:hanging="360"/>
      </w:pPr>
    </w:lvl>
    <w:lvl w:ilvl="2" w:tplc="A0205A22" w:tentative="1">
      <w:start w:val="1"/>
      <w:numFmt w:val="lowerRoman"/>
      <w:lvlText w:val="%3."/>
      <w:lvlJc w:val="right"/>
      <w:pPr>
        <w:ind w:left="2160" w:hanging="180"/>
      </w:pPr>
    </w:lvl>
    <w:lvl w:ilvl="3" w:tplc="2FD689B2" w:tentative="1">
      <w:start w:val="1"/>
      <w:numFmt w:val="decimal"/>
      <w:lvlText w:val="%4."/>
      <w:lvlJc w:val="left"/>
      <w:pPr>
        <w:ind w:left="2880" w:hanging="360"/>
      </w:pPr>
    </w:lvl>
    <w:lvl w:ilvl="4" w:tplc="E302457C" w:tentative="1">
      <w:start w:val="1"/>
      <w:numFmt w:val="lowerLetter"/>
      <w:lvlText w:val="%5."/>
      <w:lvlJc w:val="left"/>
      <w:pPr>
        <w:ind w:left="3600" w:hanging="360"/>
      </w:pPr>
    </w:lvl>
    <w:lvl w:ilvl="5" w:tplc="1A8CE998" w:tentative="1">
      <w:start w:val="1"/>
      <w:numFmt w:val="lowerRoman"/>
      <w:lvlText w:val="%6."/>
      <w:lvlJc w:val="right"/>
      <w:pPr>
        <w:ind w:left="4320" w:hanging="180"/>
      </w:pPr>
    </w:lvl>
    <w:lvl w:ilvl="6" w:tplc="022A43A8" w:tentative="1">
      <w:start w:val="1"/>
      <w:numFmt w:val="decimal"/>
      <w:lvlText w:val="%7."/>
      <w:lvlJc w:val="left"/>
      <w:pPr>
        <w:ind w:left="5040" w:hanging="360"/>
      </w:pPr>
    </w:lvl>
    <w:lvl w:ilvl="7" w:tplc="DA0A2BDC" w:tentative="1">
      <w:start w:val="1"/>
      <w:numFmt w:val="lowerLetter"/>
      <w:lvlText w:val="%8."/>
      <w:lvlJc w:val="left"/>
      <w:pPr>
        <w:ind w:left="5760" w:hanging="360"/>
      </w:pPr>
    </w:lvl>
    <w:lvl w:ilvl="8" w:tplc="094629AE" w:tentative="1">
      <w:start w:val="1"/>
      <w:numFmt w:val="lowerRoman"/>
      <w:lvlText w:val="%9."/>
      <w:lvlJc w:val="right"/>
      <w:pPr>
        <w:ind w:left="6480" w:hanging="180"/>
      </w:pPr>
    </w:lvl>
  </w:abstractNum>
  <w:abstractNum w:abstractNumId="7" w15:restartNumberingAfterBreak="0">
    <w:nsid w:val="1B8F665B"/>
    <w:multiLevelType w:val="hybridMultilevel"/>
    <w:tmpl w:val="DBC49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8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9" w15:restartNumberingAfterBreak="0">
    <w:nsid w:val="27A80083"/>
    <w:multiLevelType w:val="multilevel"/>
    <w:tmpl w:val="82124E0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F086FA0"/>
    <w:multiLevelType w:val="multilevel"/>
    <w:tmpl w:val="2F086FA0"/>
    <w:lvl w:ilvl="0">
      <w:start w:val="1"/>
      <w:numFmt w:val="decimal"/>
      <w:lvlText w:val="(%1)"/>
      <w:lvlJc w:val="left"/>
      <w:pPr>
        <w:ind w:left="2345" w:hanging="360"/>
      </w:pPr>
      <w:rPr>
        <w:rFonts w:hint="default"/>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11" w15:restartNumberingAfterBreak="0">
    <w:nsid w:val="2F0D4EE8"/>
    <w:multiLevelType w:val="hybridMultilevel"/>
    <w:tmpl w:val="ADF88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2E0EAA"/>
    <w:multiLevelType w:val="hybridMultilevel"/>
    <w:tmpl w:val="8CDAF8A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877D64"/>
    <w:multiLevelType w:val="singleLevel"/>
    <w:tmpl w:val="3A877D64"/>
    <w:lvl w:ilvl="0">
      <w:start w:val="1"/>
      <w:numFmt w:val="decimal"/>
      <w:pStyle w:val="References"/>
      <w:lvlText w:val="[%1]"/>
      <w:lvlJc w:val="left"/>
      <w:pPr>
        <w:tabs>
          <w:tab w:val="num" w:pos="450"/>
        </w:tabs>
        <w:ind w:left="450" w:hanging="360"/>
      </w:pPr>
      <w:rPr>
        <w:i w:val="0"/>
        <w:color w:val="auto"/>
        <w:lang w:val="it-IT"/>
      </w:rPr>
    </w:lvl>
  </w:abstractNum>
  <w:abstractNum w:abstractNumId="14" w15:restartNumberingAfterBreak="0">
    <w:nsid w:val="3CAA192B"/>
    <w:multiLevelType w:val="hybridMultilevel"/>
    <w:tmpl w:val="E53E34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215669"/>
    <w:multiLevelType w:val="multilevel"/>
    <w:tmpl w:val="3D215669"/>
    <w:lvl w:ilvl="0">
      <w:start w:val="1"/>
      <w:numFmt w:val="decimal"/>
      <w:lvlText w:val="(%1)"/>
      <w:lvlJc w:val="left"/>
      <w:pPr>
        <w:ind w:left="5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0122E45"/>
    <w:multiLevelType w:val="multilevel"/>
    <w:tmpl w:val="B65C9B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7B24898"/>
    <w:multiLevelType w:val="hybridMultilevel"/>
    <w:tmpl w:val="70226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092C89"/>
    <w:multiLevelType w:val="hybridMultilevel"/>
    <w:tmpl w:val="15163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41A7A"/>
    <w:multiLevelType w:val="multilevel"/>
    <w:tmpl w:val="EFDA4682"/>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C1F1469"/>
    <w:multiLevelType w:val="hybridMultilevel"/>
    <w:tmpl w:val="D6B4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E6453D"/>
    <w:multiLevelType w:val="hybridMultilevel"/>
    <w:tmpl w:val="ADF88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6722CA"/>
    <w:multiLevelType w:val="hybridMultilevel"/>
    <w:tmpl w:val="9CF4E8E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15:restartNumberingAfterBreak="0">
    <w:nsid w:val="56DBA9E8"/>
    <w:multiLevelType w:val="multilevel"/>
    <w:tmpl w:val="7AD270E0"/>
    <w:lvl w:ilvl="0">
      <w:start w:val="1"/>
      <w:numFmt w:val="decimal"/>
      <w:suff w:val="space"/>
      <w:lvlText w:val="%1."/>
      <w:lvlJc w:val="left"/>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5B483484"/>
    <w:multiLevelType w:val="multilevel"/>
    <w:tmpl w:val="20DE47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01606AB"/>
    <w:multiLevelType w:val="hybridMultilevel"/>
    <w:tmpl w:val="350C7882"/>
    <w:lvl w:ilvl="0" w:tplc="6DAA854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8A401A"/>
    <w:multiLevelType w:val="multilevel"/>
    <w:tmpl w:val="B2B0993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293745F"/>
    <w:multiLevelType w:val="multilevel"/>
    <w:tmpl w:val="2DEC062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37B3C20"/>
    <w:multiLevelType w:val="hybridMultilevel"/>
    <w:tmpl w:val="8FD46126"/>
    <w:lvl w:ilvl="0" w:tplc="61662192">
      <w:start w:val="1"/>
      <w:numFmt w:val="bullet"/>
      <w:lvlText w:val=""/>
      <w:lvlJc w:val="left"/>
      <w:pPr>
        <w:tabs>
          <w:tab w:val="num" w:pos="360"/>
        </w:tabs>
        <w:ind w:left="360" w:hanging="360"/>
      </w:pPr>
      <w:rPr>
        <w:rFonts w:ascii="Wingdings" w:hAnsi="Wingdings" w:hint="default"/>
      </w:rPr>
    </w:lvl>
    <w:lvl w:ilvl="1" w:tplc="49D2641C" w:tentative="1">
      <w:start w:val="1"/>
      <w:numFmt w:val="bullet"/>
      <w:lvlText w:val=""/>
      <w:lvlJc w:val="left"/>
      <w:pPr>
        <w:tabs>
          <w:tab w:val="num" w:pos="1080"/>
        </w:tabs>
        <w:ind w:left="1080" w:hanging="360"/>
      </w:pPr>
      <w:rPr>
        <w:rFonts w:ascii="Wingdings" w:hAnsi="Wingdings" w:hint="default"/>
      </w:rPr>
    </w:lvl>
    <w:lvl w:ilvl="2" w:tplc="F234486A" w:tentative="1">
      <w:start w:val="1"/>
      <w:numFmt w:val="bullet"/>
      <w:lvlText w:val=""/>
      <w:lvlJc w:val="left"/>
      <w:pPr>
        <w:tabs>
          <w:tab w:val="num" w:pos="1800"/>
        </w:tabs>
        <w:ind w:left="1800" w:hanging="360"/>
      </w:pPr>
      <w:rPr>
        <w:rFonts w:ascii="Wingdings" w:hAnsi="Wingdings" w:hint="default"/>
      </w:rPr>
    </w:lvl>
    <w:lvl w:ilvl="3" w:tplc="9DDC7EFE" w:tentative="1">
      <w:start w:val="1"/>
      <w:numFmt w:val="bullet"/>
      <w:lvlText w:val=""/>
      <w:lvlJc w:val="left"/>
      <w:pPr>
        <w:tabs>
          <w:tab w:val="num" w:pos="2520"/>
        </w:tabs>
        <w:ind w:left="2520" w:hanging="360"/>
      </w:pPr>
      <w:rPr>
        <w:rFonts w:ascii="Wingdings" w:hAnsi="Wingdings" w:hint="default"/>
      </w:rPr>
    </w:lvl>
    <w:lvl w:ilvl="4" w:tplc="33CA277C" w:tentative="1">
      <w:start w:val="1"/>
      <w:numFmt w:val="bullet"/>
      <w:lvlText w:val=""/>
      <w:lvlJc w:val="left"/>
      <w:pPr>
        <w:tabs>
          <w:tab w:val="num" w:pos="3240"/>
        </w:tabs>
        <w:ind w:left="3240" w:hanging="360"/>
      </w:pPr>
      <w:rPr>
        <w:rFonts w:ascii="Wingdings" w:hAnsi="Wingdings" w:hint="default"/>
      </w:rPr>
    </w:lvl>
    <w:lvl w:ilvl="5" w:tplc="39F86D4A" w:tentative="1">
      <w:start w:val="1"/>
      <w:numFmt w:val="bullet"/>
      <w:lvlText w:val=""/>
      <w:lvlJc w:val="left"/>
      <w:pPr>
        <w:tabs>
          <w:tab w:val="num" w:pos="3960"/>
        </w:tabs>
        <w:ind w:left="3960" w:hanging="360"/>
      </w:pPr>
      <w:rPr>
        <w:rFonts w:ascii="Wingdings" w:hAnsi="Wingdings" w:hint="default"/>
      </w:rPr>
    </w:lvl>
    <w:lvl w:ilvl="6" w:tplc="20BA098A" w:tentative="1">
      <w:start w:val="1"/>
      <w:numFmt w:val="bullet"/>
      <w:lvlText w:val=""/>
      <w:lvlJc w:val="left"/>
      <w:pPr>
        <w:tabs>
          <w:tab w:val="num" w:pos="4680"/>
        </w:tabs>
        <w:ind w:left="4680" w:hanging="360"/>
      </w:pPr>
      <w:rPr>
        <w:rFonts w:ascii="Wingdings" w:hAnsi="Wingdings" w:hint="default"/>
      </w:rPr>
    </w:lvl>
    <w:lvl w:ilvl="7" w:tplc="39EA2686" w:tentative="1">
      <w:start w:val="1"/>
      <w:numFmt w:val="bullet"/>
      <w:lvlText w:val=""/>
      <w:lvlJc w:val="left"/>
      <w:pPr>
        <w:tabs>
          <w:tab w:val="num" w:pos="5400"/>
        </w:tabs>
        <w:ind w:left="5400" w:hanging="360"/>
      </w:pPr>
      <w:rPr>
        <w:rFonts w:ascii="Wingdings" w:hAnsi="Wingdings" w:hint="default"/>
      </w:rPr>
    </w:lvl>
    <w:lvl w:ilvl="8" w:tplc="4B50A5C0"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3F31FED"/>
    <w:multiLevelType w:val="multilevel"/>
    <w:tmpl w:val="ECB448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A3012CC"/>
    <w:multiLevelType w:val="hybridMultilevel"/>
    <w:tmpl w:val="9EB285B6"/>
    <w:lvl w:ilvl="0" w:tplc="044412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5929B6"/>
    <w:multiLevelType w:val="hybridMultilevel"/>
    <w:tmpl w:val="2C38E07A"/>
    <w:lvl w:ilvl="0" w:tplc="86E22B3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2" w15:restartNumberingAfterBreak="0">
    <w:nsid w:val="6FE74399"/>
    <w:multiLevelType w:val="hybridMultilevel"/>
    <w:tmpl w:val="08D63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41D4BB4"/>
    <w:multiLevelType w:val="hybridMultilevel"/>
    <w:tmpl w:val="F96C36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071C6"/>
    <w:multiLevelType w:val="hybridMultilevel"/>
    <w:tmpl w:val="DBF6FBA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6D65418"/>
    <w:multiLevelType w:val="hybridMultilevel"/>
    <w:tmpl w:val="C79EA632"/>
    <w:lvl w:ilvl="0" w:tplc="C686A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B86BCE"/>
    <w:multiLevelType w:val="hybridMultilevel"/>
    <w:tmpl w:val="8C7C0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9B0C38"/>
    <w:multiLevelType w:val="multilevel"/>
    <w:tmpl w:val="ADA8A374"/>
    <w:lvl w:ilvl="0">
      <w:start w:val="1"/>
      <w:numFmt w:val="decimal"/>
      <w:lvlText w:val="%1"/>
      <w:lvlJc w:val="left"/>
      <w:rPr>
        <w:rFonts w:ascii="Arial" w:hAnsi="Arial" w:cs="Arial" w:hint="default"/>
        <w:b w:val="0"/>
        <w:bCs w:val="0"/>
        <w:i w:val="0"/>
        <w:iCs w:val="0"/>
        <w:caps w:val="0"/>
        <w:smallCaps w:val="0"/>
        <w:strike w:val="0"/>
        <w:dstrike w:val="0"/>
        <w:noProof w:val="0"/>
        <w:vanish w:val="0"/>
        <w:color w:val="auto"/>
        <w:spacing w:val="0"/>
        <w:kern w:val="0"/>
        <w:position w:val="0"/>
        <w:sz w:val="18"/>
        <w:szCs w:val="18"/>
        <w:u w:val="none"/>
        <w:effect w:val="none"/>
        <w:vertAlign w:val="baseline"/>
        <w:em w:val="none"/>
        <w:specVanish w:val="0"/>
      </w:rPr>
    </w:lvl>
    <w:lvl w:ilvl="1">
      <w:start w:val="1"/>
      <w:numFmt w:val="decimal"/>
      <w:pStyle w:val="StyleHeading2Calibri"/>
      <w:lvlText w:val="%1.%2"/>
      <w:lvlJc w:val="left"/>
      <w:pPr>
        <w:tabs>
          <w:tab w:val="num" w:pos="396"/>
        </w:tabs>
        <w:ind w:left="252" w:hanging="432"/>
      </w:pPr>
      <w:rPr>
        <w:rFonts w:hint="default"/>
        <w:sz w:val="28"/>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684"/>
        </w:tabs>
        <w:ind w:left="684" w:hanging="864"/>
      </w:pPr>
      <w:rPr>
        <w:rFonts w:hint="default"/>
      </w:rPr>
    </w:lvl>
    <w:lvl w:ilvl="4">
      <w:start w:val="1"/>
      <w:numFmt w:val="decimal"/>
      <w:lvlText w:val="%1.%2.%3.%4.%5"/>
      <w:lvlJc w:val="left"/>
      <w:pPr>
        <w:tabs>
          <w:tab w:val="num" w:pos="828"/>
        </w:tabs>
        <w:ind w:left="828" w:hanging="1008"/>
      </w:pPr>
      <w:rPr>
        <w:rFonts w:hint="default"/>
      </w:rPr>
    </w:lvl>
    <w:lvl w:ilvl="5">
      <w:start w:val="1"/>
      <w:numFmt w:val="decimal"/>
      <w:lvlText w:val="%1.%2.%3.%4.%5.%6"/>
      <w:lvlJc w:val="left"/>
      <w:pPr>
        <w:tabs>
          <w:tab w:val="num" w:pos="972"/>
        </w:tabs>
        <w:ind w:left="972" w:hanging="1152"/>
      </w:pPr>
      <w:rPr>
        <w:rFonts w:hint="default"/>
      </w:rPr>
    </w:lvl>
    <w:lvl w:ilvl="6">
      <w:start w:val="1"/>
      <w:numFmt w:val="decimal"/>
      <w:lvlText w:val="%1.%2.%3.%4.%5.%6.%7"/>
      <w:lvlJc w:val="left"/>
      <w:pPr>
        <w:tabs>
          <w:tab w:val="num" w:pos="1116"/>
        </w:tabs>
        <w:ind w:left="1116" w:hanging="1296"/>
      </w:pPr>
      <w:rPr>
        <w:rFonts w:hint="default"/>
      </w:rPr>
    </w:lvl>
    <w:lvl w:ilvl="7">
      <w:start w:val="1"/>
      <w:numFmt w:val="decimal"/>
      <w:lvlText w:val="%1.%2.%3.%4.%5.%6.%7.%8"/>
      <w:lvlJc w:val="left"/>
      <w:pPr>
        <w:tabs>
          <w:tab w:val="num" w:pos="1260"/>
        </w:tabs>
        <w:ind w:left="1260" w:hanging="1440"/>
      </w:pPr>
      <w:rPr>
        <w:rFonts w:hint="default"/>
      </w:rPr>
    </w:lvl>
    <w:lvl w:ilvl="8">
      <w:start w:val="1"/>
      <w:numFmt w:val="decimal"/>
      <w:lvlText w:val="%1.%2.%3.%4.%5.%6.%7.%8.%9"/>
      <w:lvlJc w:val="left"/>
      <w:pPr>
        <w:tabs>
          <w:tab w:val="num" w:pos="1404"/>
        </w:tabs>
        <w:ind w:left="1404" w:hanging="1584"/>
      </w:pPr>
      <w:rPr>
        <w:rFonts w:hint="default"/>
      </w:rPr>
    </w:lvl>
  </w:abstractNum>
  <w:num w:numId="1" w16cid:durableId="1590961036">
    <w:abstractNumId w:val="13"/>
  </w:num>
  <w:num w:numId="2" w16cid:durableId="363021225">
    <w:abstractNumId w:val="8"/>
  </w:num>
  <w:num w:numId="3" w16cid:durableId="430661427">
    <w:abstractNumId w:val="23"/>
  </w:num>
  <w:num w:numId="4" w16cid:durableId="997919806">
    <w:abstractNumId w:val="5"/>
  </w:num>
  <w:num w:numId="5" w16cid:durableId="2083015486">
    <w:abstractNumId w:val="15"/>
  </w:num>
  <w:num w:numId="6" w16cid:durableId="564995127">
    <w:abstractNumId w:val="1"/>
  </w:num>
  <w:num w:numId="7" w16cid:durableId="865172252">
    <w:abstractNumId w:val="10"/>
  </w:num>
  <w:num w:numId="8" w16cid:durableId="371685792">
    <w:abstractNumId w:val="30"/>
  </w:num>
  <w:num w:numId="9" w16cid:durableId="1209103835">
    <w:abstractNumId w:val="16"/>
  </w:num>
  <w:num w:numId="10" w16cid:durableId="2079815020">
    <w:abstractNumId w:val="29"/>
  </w:num>
  <w:num w:numId="11" w16cid:durableId="1614554212">
    <w:abstractNumId w:val="0"/>
  </w:num>
  <w:num w:numId="12" w16cid:durableId="1592203380">
    <w:abstractNumId w:val="25"/>
  </w:num>
  <w:num w:numId="13" w16cid:durableId="648678400">
    <w:abstractNumId w:val="4"/>
  </w:num>
  <w:num w:numId="14" w16cid:durableId="783767907">
    <w:abstractNumId w:val="7"/>
  </w:num>
  <w:num w:numId="15" w16cid:durableId="291400817">
    <w:abstractNumId w:val="14"/>
  </w:num>
  <w:num w:numId="16" w16cid:durableId="1039552931">
    <w:abstractNumId w:val="3"/>
  </w:num>
  <w:num w:numId="17" w16cid:durableId="2016298224">
    <w:abstractNumId w:val="34"/>
  </w:num>
  <w:num w:numId="18" w16cid:durableId="2124299197">
    <w:abstractNumId w:val="20"/>
  </w:num>
  <w:num w:numId="19" w16cid:durableId="1402873151">
    <w:abstractNumId w:val="35"/>
  </w:num>
  <w:num w:numId="20" w16cid:durableId="1480228176">
    <w:abstractNumId w:val="26"/>
  </w:num>
  <w:num w:numId="21" w16cid:durableId="1815827427">
    <w:abstractNumId w:val="19"/>
  </w:num>
  <w:num w:numId="22" w16cid:durableId="278728723">
    <w:abstractNumId w:val="17"/>
  </w:num>
  <w:num w:numId="23" w16cid:durableId="2025815320">
    <w:abstractNumId w:val="31"/>
  </w:num>
  <w:num w:numId="24" w16cid:durableId="1353652030">
    <w:abstractNumId w:val="21"/>
  </w:num>
  <w:num w:numId="25" w16cid:durableId="1108812605">
    <w:abstractNumId w:val="12"/>
  </w:num>
  <w:num w:numId="26" w16cid:durableId="800415861">
    <w:abstractNumId w:val="11"/>
  </w:num>
  <w:num w:numId="27" w16cid:durableId="341857728">
    <w:abstractNumId w:val="18"/>
  </w:num>
  <w:num w:numId="28" w16cid:durableId="1782844958">
    <w:abstractNumId w:val="36"/>
  </w:num>
  <w:num w:numId="29" w16cid:durableId="260186022">
    <w:abstractNumId w:val="27"/>
  </w:num>
  <w:num w:numId="30" w16cid:durableId="733046719">
    <w:abstractNumId w:val="2"/>
  </w:num>
  <w:num w:numId="31" w16cid:durableId="1770739607">
    <w:abstractNumId w:val="28"/>
  </w:num>
  <w:num w:numId="32" w16cid:durableId="338898387">
    <w:abstractNumId w:val="22"/>
  </w:num>
  <w:num w:numId="33" w16cid:durableId="1473255380">
    <w:abstractNumId w:val="32"/>
  </w:num>
  <w:num w:numId="34" w16cid:durableId="1625503569">
    <w:abstractNumId w:val="33"/>
  </w:num>
  <w:num w:numId="35" w16cid:durableId="645932087">
    <w:abstractNumId w:val="24"/>
  </w:num>
  <w:num w:numId="36" w16cid:durableId="1116868027">
    <w:abstractNumId w:val="37"/>
  </w:num>
  <w:num w:numId="37" w16cid:durableId="1546256583">
    <w:abstractNumId w:val="6"/>
  </w:num>
  <w:num w:numId="38" w16cid:durableId="18529844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64C"/>
    <w:rsid w:val="00000D3E"/>
    <w:rsid w:val="000019AC"/>
    <w:rsid w:val="00003014"/>
    <w:rsid w:val="000062A6"/>
    <w:rsid w:val="00006DAD"/>
    <w:rsid w:val="00010562"/>
    <w:rsid w:val="0001165A"/>
    <w:rsid w:val="00013A8A"/>
    <w:rsid w:val="00014B65"/>
    <w:rsid w:val="000177D6"/>
    <w:rsid w:val="000203CF"/>
    <w:rsid w:val="00022C27"/>
    <w:rsid w:val="0002333D"/>
    <w:rsid w:val="00034AA0"/>
    <w:rsid w:val="00040C63"/>
    <w:rsid w:val="00040FD3"/>
    <w:rsid w:val="00041618"/>
    <w:rsid w:val="00041C09"/>
    <w:rsid w:val="00041D96"/>
    <w:rsid w:val="00044850"/>
    <w:rsid w:val="000467B4"/>
    <w:rsid w:val="000519B6"/>
    <w:rsid w:val="00051EF1"/>
    <w:rsid w:val="00054E0D"/>
    <w:rsid w:val="00055509"/>
    <w:rsid w:val="00056A84"/>
    <w:rsid w:val="0006150B"/>
    <w:rsid w:val="0006546B"/>
    <w:rsid w:val="00067824"/>
    <w:rsid w:val="00067F98"/>
    <w:rsid w:val="000713B6"/>
    <w:rsid w:val="00075100"/>
    <w:rsid w:val="000761AE"/>
    <w:rsid w:val="000761DD"/>
    <w:rsid w:val="000769CB"/>
    <w:rsid w:val="00077D91"/>
    <w:rsid w:val="0008147B"/>
    <w:rsid w:val="00082FE8"/>
    <w:rsid w:val="00085F7D"/>
    <w:rsid w:val="00091C4E"/>
    <w:rsid w:val="000A372F"/>
    <w:rsid w:val="000A71C2"/>
    <w:rsid w:val="000A7C31"/>
    <w:rsid w:val="000B04B4"/>
    <w:rsid w:val="000B3E0E"/>
    <w:rsid w:val="000B6314"/>
    <w:rsid w:val="000C0316"/>
    <w:rsid w:val="000C15E2"/>
    <w:rsid w:val="000C4567"/>
    <w:rsid w:val="000D52CA"/>
    <w:rsid w:val="000D7AF2"/>
    <w:rsid w:val="000E31D0"/>
    <w:rsid w:val="000E46A6"/>
    <w:rsid w:val="000E6CED"/>
    <w:rsid w:val="000F0905"/>
    <w:rsid w:val="000F1D32"/>
    <w:rsid w:val="000F3745"/>
    <w:rsid w:val="000F6C74"/>
    <w:rsid w:val="000F7220"/>
    <w:rsid w:val="00105245"/>
    <w:rsid w:val="00105ED9"/>
    <w:rsid w:val="00111AF1"/>
    <w:rsid w:val="001138A7"/>
    <w:rsid w:val="00115D16"/>
    <w:rsid w:val="00117929"/>
    <w:rsid w:val="00123EBB"/>
    <w:rsid w:val="00132193"/>
    <w:rsid w:val="00133384"/>
    <w:rsid w:val="0013449B"/>
    <w:rsid w:val="001345A6"/>
    <w:rsid w:val="00142721"/>
    <w:rsid w:val="00144C22"/>
    <w:rsid w:val="001636A7"/>
    <w:rsid w:val="00174954"/>
    <w:rsid w:val="0017647C"/>
    <w:rsid w:val="0018129B"/>
    <w:rsid w:val="00181919"/>
    <w:rsid w:val="00185013"/>
    <w:rsid w:val="00187B86"/>
    <w:rsid w:val="00191231"/>
    <w:rsid w:val="00193A27"/>
    <w:rsid w:val="00194097"/>
    <w:rsid w:val="00195BA5"/>
    <w:rsid w:val="0019609B"/>
    <w:rsid w:val="0019661B"/>
    <w:rsid w:val="001970EE"/>
    <w:rsid w:val="00197132"/>
    <w:rsid w:val="00197B96"/>
    <w:rsid w:val="00197DE7"/>
    <w:rsid w:val="001A0BD7"/>
    <w:rsid w:val="001A1D50"/>
    <w:rsid w:val="001A210B"/>
    <w:rsid w:val="001A70DF"/>
    <w:rsid w:val="001B0C89"/>
    <w:rsid w:val="001B53CE"/>
    <w:rsid w:val="001B542E"/>
    <w:rsid w:val="001C1953"/>
    <w:rsid w:val="001C410F"/>
    <w:rsid w:val="001D1C42"/>
    <w:rsid w:val="001D49D8"/>
    <w:rsid w:val="001D5D8F"/>
    <w:rsid w:val="001D63AD"/>
    <w:rsid w:val="001E09CC"/>
    <w:rsid w:val="001E491D"/>
    <w:rsid w:val="001F0376"/>
    <w:rsid w:val="001F0884"/>
    <w:rsid w:val="001F354E"/>
    <w:rsid w:val="00200821"/>
    <w:rsid w:val="00203538"/>
    <w:rsid w:val="00203690"/>
    <w:rsid w:val="00206BD9"/>
    <w:rsid w:val="00207642"/>
    <w:rsid w:val="002158A3"/>
    <w:rsid w:val="00216B85"/>
    <w:rsid w:val="0022442D"/>
    <w:rsid w:val="002257E3"/>
    <w:rsid w:val="00231434"/>
    <w:rsid w:val="00236A8D"/>
    <w:rsid w:val="00236B0A"/>
    <w:rsid w:val="00241509"/>
    <w:rsid w:val="0024344D"/>
    <w:rsid w:val="00243F1A"/>
    <w:rsid w:val="00251E91"/>
    <w:rsid w:val="002540EE"/>
    <w:rsid w:val="00256A7F"/>
    <w:rsid w:val="0025711E"/>
    <w:rsid w:val="0026033C"/>
    <w:rsid w:val="002669C6"/>
    <w:rsid w:val="00266AC8"/>
    <w:rsid w:val="0027264C"/>
    <w:rsid w:val="00275325"/>
    <w:rsid w:val="00281B5B"/>
    <w:rsid w:val="00281D29"/>
    <w:rsid w:val="00282213"/>
    <w:rsid w:val="00282682"/>
    <w:rsid w:val="0028589E"/>
    <w:rsid w:val="0029202A"/>
    <w:rsid w:val="00293040"/>
    <w:rsid w:val="00294290"/>
    <w:rsid w:val="00297CDF"/>
    <w:rsid w:val="002A175C"/>
    <w:rsid w:val="002A3B6E"/>
    <w:rsid w:val="002A4615"/>
    <w:rsid w:val="002A4DA7"/>
    <w:rsid w:val="002B0E56"/>
    <w:rsid w:val="002B4950"/>
    <w:rsid w:val="002C00F6"/>
    <w:rsid w:val="002C50DF"/>
    <w:rsid w:val="002C7DF8"/>
    <w:rsid w:val="002D1804"/>
    <w:rsid w:val="002D4A78"/>
    <w:rsid w:val="002D5146"/>
    <w:rsid w:val="002D60B8"/>
    <w:rsid w:val="002E2ECD"/>
    <w:rsid w:val="002E30D3"/>
    <w:rsid w:val="002F2A62"/>
    <w:rsid w:val="002F4450"/>
    <w:rsid w:val="00301C3D"/>
    <w:rsid w:val="00301FE0"/>
    <w:rsid w:val="00303912"/>
    <w:rsid w:val="00307F31"/>
    <w:rsid w:val="00310249"/>
    <w:rsid w:val="0031215D"/>
    <w:rsid w:val="00312C20"/>
    <w:rsid w:val="00316F63"/>
    <w:rsid w:val="003200E5"/>
    <w:rsid w:val="00321FCD"/>
    <w:rsid w:val="00332485"/>
    <w:rsid w:val="00332833"/>
    <w:rsid w:val="00332DBF"/>
    <w:rsid w:val="0033302A"/>
    <w:rsid w:val="00333712"/>
    <w:rsid w:val="0033638F"/>
    <w:rsid w:val="00337F66"/>
    <w:rsid w:val="003420D1"/>
    <w:rsid w:val="003421F4"/>
    <w:rsid w:val="0034531D"/>
    <w:rsid w:val="003455C5"/>
    <w:rsid w:val="003464B3"/>
    <w:rsid w:val="00347BA6"/>
    <w:rsid w:val="00350DD6"/>
    <w:rsid w:val="0035474C"/>
    <w:rsid w:val="0035573C"/>
    <w:rsid w:val="00355C7F"/>
    <w:rsid w:val="00364D68"/>
    <w:rsid w:val="003707D5"/>
    <w:rsid w:val="00371971"/>
    <w:rsid w:val="003726C1"/>
    <w:rsid w:val="00373D1C"/>
    <w:rsid w:val="00381BE4"/>
    <w:rsid w:val="0038200A"/>
    <w:rsid w:val="003823FC"/>
    <w:rsid w:val="00383F26"/>
    <w:rsid w:val="00395CA7"/>
    <w:rsid w:val="00396F7D"/>
    <w:rsid w:val="003A0535"/>
    <w:rsid w:val="003A3D86"/>
    <w:rsid w:val="003A672F"/>
    <w:rsid w:val="003A7CFA"/>
    <w:rsid w:val="003B2B97"/>
    <w:rsid w:val="003B306E"/>
    <w:rsid w:val="003B7654"/>
    <w:rsid w:val="003D130F"/>
    <w:rsid w:val="003D6DBC"/>
    <w:rsid w:val="003E2246"/>
    <w:rsid w:val="003E6B0D"/>
    <w:rsid w:val="003E76A4"/>
    <w:rsid w:val="003F4CD9"/>
    <w:rsid w:val="003F509F"/>
    <w:rsid w:val="003F7933"/>
    <w:rsid w:val="00401AE0"/>
    <w:rsid w:val="0040204F"/>
    <w:rsid w:val="004046FE"/>
    <w:rsid w:val="00406644"/>
    <w:rsid w:val="00407AFC"/>
    <w:rsid w:val="00410A15"/>
    <w:rsid w:val="0041100F"/>
    <w:rsid w:val="0041391B"/>
    <w:rsid w:val="00420463"/>
    <w:rsid w:val="00423485"/>
    <w:rsid w:val="00427458"/>
    <w:rsid w:val="00427799"/>
    <w:rsid w:val="00430F2E"/>
    <w:rsid w:val="00431F62"/>
    <w:rsid w:val="004359D2"/>
    <w:rsid w:val="004365CF"/>
    <w:rsid w:val="00440CD1"/>
    <w:rsid w:val="0044156B"/>
    <w:rsid w:val="00447D1F"/>
    <w:rsid w:val="00465CF0"/>
    <w:rsid w:val="00474192"/>
    <w:rsid w:val="00474441"/>
    <w:rsid w:val="00485A0C"/>
    <w:rsid w:val="00487595"/>
    <w:rsid w:val="00491859"/>
    <w:rsid w:val="00496826"/>
    <w:rsid w:val="004A0D9E"/>
    <w:rsid w:val="004A29EF"/>
    <w:rsid w:val="004A3050"/>
    <w:rsid w:val="004A61A8"/>
    <w:rsid w:val="004C12FB"/>
    <w:rsid w:val="004C79E1"/>
    <w:rsid w:val="004C7B32"/>
    <w:rsid w:val="004D122D"/>
    <w:rsid w:val="004E6FC4"/>
    <w:rsid w:val="004F0FA1"/>
    <w:rsid w:val="004F4B45"/>
    <w:rsid w:val="004F4C5A"/>
    <w:rsid w:val="004F6DBB"/>
    <w:rsid w:val="005003A6"/>
    <w:rsid w:val="005011CA"/>
    <w:rsid w:val="00501E30"/>
    <w:rsid w:val="00502ED2"/>
    <w:rsid w:val="005066A4"/>
    <w:rsid w:val="00511529"/>
    <w:rsid w:val="0051599E"/>
    <w:rsid w:val="005208BE"/>
    <w:rsid w:val="00522239"/>
    <w:rsid w:val="0052424E"/>
    <w:rsid w:val="00526CF4"/>
    <w:rsid w:val="00527FAD"/>
    <w:rsid w:val="00530036"/>
    <w:rsid w:val="00532FE8"/>
    <w:rsid w:val="005442B8"/>
    <w:rsid w:val="00545437"/>
    <w:rsid w:val="00545A2F"/>
    <w:rsid w:val="0054618D"/>
    <w:rsid w:val="00546C60"/>
    <w:rsid w:val="00550328"/>
    <w:rsid w:val="00553533"/>
    <w:rsid w:val="00555D0D"/>
    <w:rsid w:val="00560AA0"/>
    <w:rsid w:val="0056348F"/>
    <w:rsid w:val="00571454"/>
    <w:rsid w:val="00576E43"/>
    <w:rsid w:val="00577736"/>
    <w:rsid w:val="0057776F"/>
    <w:rsid w:val="00586B38"/>
    <w:rsid w:val="00590344"/>
    <w:rsid w:val="005935F6"/>
    <w:rsid w:val="005A12F7"/>
    <w:rsid w:val="005A60D1"/>
    <w:rsid w:val="005B088A"/>
    <w:rsid w:val="005B2E9A"/>
    <w:rsid w:val="005B3E77"/>
    <w:rsid w:val="005B5815"/>
    <w:rsid w:val="005C18D0"/>
    <w:rsid w:val="005C2E05"/>
    <w:rsid w:val="005C5364"/>
    <w:rsid w:val="005C56F5"/>
    <w:rsid w:val="005D454D"/>
    <w:rsid w:val="005D6006"/>
    <w:rsid w:val="005D607A"/>
    <w:rsid w:val="005D6B32"/>
    <w:rsid w:val="005E30D4"/>
    <w:rsid w:val="005E4C67"/>
    <w:rsid w:val="005E71B9"/>
    <w:rsid w:val="005F078A"/>
    <w:rsid w:val="005F725E"/>
    <w:rsid w:val="006045ED"/>
    <w:rsid w:val="00605480"/>
    <w:rsid w:val="00610F91"/>
    <w:rsid w:val="00613BBE"/>
    <w:rsid w:val="00616BDC"/>
    <w:rsid w:val="00622779"/>
    <w:rsid w:val="00623E5E"/>
    <w:rsid w:val="006277BF"/>
    <w:rsid w:val="00627E60"/>
    <w:rsid w:val="00630935"/>
    <w:rsid w:val="00632329"/>
    <w:rsid w:val="00637E8D"/>
    <w:rsid w:val="00640881"/>
    <w:rsid w:val="00640FC5"/>
    <w:rsid w:val="0064432A"/>
    <w:rsid w:val="0064498C"/>
    <w:rsid w:val="00651F1C"/>
    <w:rsid w:val="00652C3C"/>
    <w:rsid w:val="00654D83"/>
    <w:rsid w:val="006556FA"/>
    <w:rsid w:val="00657E26"/>
    <w:rsid w:val="00663596"/>
    <w:rsid w:val="006653D0"/>
    <w:rsid w:val="00665B3C"/>
    <w:rsid w:val="006766AB"/>
    <w:rsid w:val="00681B49"/>
    <w:rsid w:val="006843DF"/>
    <w:rsid w:val="00687471"/>
    <w:rsid w:val="00691EBE"/>
    <w:rsid w:val="00695DBC"/>
    <w:rsid w:val="006A0DBC"/>
    <w:rsid w:val="006A3587"/>
    <w:rsid w:val="006A5B77"/>
    <w:rsid w:val="006B0D2E"/>
    <w:rsid w:val="006B40EC"/>
    <w:rsid w:val="006B45D7"/>
    <w:rsid w:val="006C0684"/>
    <w:rsid w:val="006C32D8"/>
    <w:rsid w:val="006C4492"/>
    <w:rsid w:val="006C539B"/>
    <w:rsid w:val="006C6652"/>
    <w:rsid w:val="006C753D"/>
    <w:rsid w:val="006D02F9"/>
    <w:rsid w:val="006D06C2"/>
    <w:rsid w:val="006D0D7C"/>
    <w:rsid w:val="006D0EF1"/>
    <w:rsid w:val="006D5805"/>
    <w:rsid w:val="006E06D3"/>
    <w:rsid w:val="006E282F"/>
    <w:rsid w:val="006E2930"/>
    <w:rsid w:val="006F5DE7"/>
    <w:rsid w:val="00712DEA"/>
    <w:rsid w:val="00714FD7"/>
    <w:rsid w:val="00716BFE"/>
    <w:rsid w:val="00721617"/>
    <w:rsid w:val="00724D5F"/>
    <w:rsid w:val="00727911"/>
    <w:rsid w:val="00734057"/>
    <w:rsid w:val="00734F7B"/>
    <w:rsid w:val="007374F3"/>
    <w:rsid w:val="00741FCD"/>
    <w:rsid w:val="00746888"/>
    <w:rsid w:val="00747369"/>
    <w:rsid w:val="0074757F"/>
    <w:rsid w:val="00750936"/>
    <w:rsid w:val="0075127F"/>
    <w:rsid w:val="0076050D"/>
    <w:rsid w:val="00760D68"/>
    <w:rsid w:val="00763C7C"/>
    <w:rsid w:val="00766C15"/>
    <w:rsid w:val="007677DB"/>
    <w:rsid w:val="0077244F"/>
    <w:rsid w:val="00776DEC"/>
    <w:rsid w:val="00776E31"/>
    <w:rsid w:val="0078513E"/>
    <w:rsid w:val="00792F8F"/>
    <w:rsid w:val="00795670"/>
    <w:rsid w:val="007969D8"/>
    <w:rsid w:val="007A1E06"/>
    <w:rsid w:val="007A275B"/>
    <w:rsid w:val="007A2D49"/>
    <w:rsid w:val="007A3EBB"/>
    <w:rsid w:val="007A5FCE"/>
    <w:rsid w:val="007A639C"/>
    <w:rsid w:val="007B29DE"/>
    <w:rsid w:val="007B54FB"/>
    <w:rsid w:val="007C39C4"/>
    <w:rsid w:val="007C51BA"/>
    <w:rsid w:val="007C5489"/>
    <w:rsid w:val="007C5C2D"/>
    <w:rsid w:val="007C5DCC"/>
    <w:rsid w:val="007C69C1"/>
    <w:rsid w:val="007C79A2"/>
    <w:rsid w:val="007D0065"/>
    <w:rsid w:val="007D1AAE"/>
    <w:rsid w:val="007D2AC6"/>
    <w:rsid w:val="007D306E"/>
    <w:rsid w:val="007D58AA"/>
    <w:rsid w:val="007D5E55"/>
    <w:rsid w:val="007D74A9"/>
    <w:rsid w:val="007E4007"/>
    <w:rsid w:val="007F2716"/>
    <w:rsid w:val="007F4201"/>
    <w:rsid w:val="007F69C9"/>
    <w:rsid w:val="007F7968"/>
    <w:rsid w:val="00807C49"/>
    <w:rsid w:val="00811674"/>
    <w:rsid w:val="00813267"/>
    <w:rsid w:val="0081757A"/>
    <w:rsid w:val="008175A7"/>
    <w:rsid w:val="00824039"/>
    <w:rsid w:val="00824D59"/>
    <w:rsid w:val="008273F4"/>
    <w:rsid w:val="008369FA"/>
    <w:rsid w:val="00837D99"/>
    <w:rsid w:val="00840C38"/>
    <w:rsid w:val="008449F1"/>
    <w:rsid w:val="008462F5"/>
    <w:rsid w:val="0085306F"/>
    <w:rsid w:val="00857325"/>
    <w:rsid w:val="00862C5D"/>
    <w:rsid w:val="0086558E"/>
    <w:rsid w:val="008676CB"/>
    <w:rsid w:val="00867779"/>
    <w:rsid w:val="00867A19"/>
    <w:rsid w:val="0087098B"/>
    <w:rsid w:val="008710D3"/>
    <w:rsid w:val="00871328"/>
    <w:rsid w:val="00871EF7"/>
    <w:rsid w:val="008746E3"/>
    <w:rsid w:val="00874791"/>
    <w:rsid w:val="0087537A"/>
    <w:rsid w:val="00877DE7"/>
    <w:rsid w:val="00881D6E"/>
    <w:rsid w:val="00883511"/>
    <w:rsid w:val="00886CAF"/>
    <w:rsid w:val="008873D7"/>
    <w:rsid w:val="008877FE"/>
    <w:rsid w:val="0088781A"/>
    <w:rsid w:val="008903F1"/>
    <w:rsid w:val="00892147"/>
    <w:rsid w:val="008923AC"/>
    <w:rsid w:val="0089340C"/>
    <w:rsid w:val="008A1AD4"/>
    <w:rsid w:val="008A605D"/>
    <w:rsid w:val="008B158C"/>
    <w:rsid w:val="008B37C1"/>
    <w:rsid w:val="008B633A"/>
    <w:rsid w:val="008B6989"/>
    <w:rsid w:val="008B7E79"/>
    <w:rsid w:val="008C0EE5"/>
    <w:rsid w:val="008C4FB4"/>
    <w:rsid w:val="008C5278"/>
    <w:rsid w:val="008C62CA"/>
    <w:rsid w:val="008C7B17"/>
    <w:rsid w:val="008D39CE"/>
    <w:rsid w:val="008D3AF3"/>
    <w:rsid w:val="008D4E41"/>
    <w:rsid w:val="008E12E6"/>
    <w:rsid w:val="008E23C8"/>
    <w:rsid w:val="008F19DA"/>
    <w:rsid w:val="008F2309"/>
    <w:rsid w:val="008F51E3"/>
    <w:rsid w:val="00902845"/>
    <w:rsid w:val="009032C2"/>
    <w:rsid w:val="009104CF"/>
    <w:rsid w:val="00910CED"/>
    <w:rsid w:val="00910FD0"/>
    <w:rsid w:val="00913700"/>
    <w:rsid w:val="00914F82"/>
    <w:rsid w:val="00923C4F"/>
    <w:rsid w:val="00924ABE"/>
    <w:rsid w:val="00925D1E"/>
    <w:rsid w:val="00926508"/>
    <w:rsid w:val="0094333E"/>
    <w:rsid w:val="009455BC"/>
    <w:rsid w:val="00954A32"/>
    <w:rsid w:val="009577B5"/>
    <w:rsid w:val="00967D1D"/>
    <w:rsid w:val="00971CB6"/>
    <w:rsid w:val="00972CB8"/>
    <w:rsid w:val="00974D87"/>
    <w:rsid w:val="00977AAA"/>
    <w:rsid w:val="00977F96"/>
    <w:rsid w:val="0098131A"/>
    <w:rsid w:val="0098339F"/>
    <w:rsid w:val="00984EF6"/>
    <w:rsid w:val="00991E96"/>
    <w:rsid w:val="0099539A"/>
    <w:rsid w:val="00997075"/>
    <w:rsid w:val="009A2950"/>
    <w:rsid w:val="009A2E8F"/>
    <w:rsid w:val="009A466B"/>
    <w:rsid w:val="009A56C5"/>
    <w:rsid w:val="009B0940"/>
    <w:rsid w:val="009B2924"/>
    <w:rsid w:val="009B66B3"/>
    <w:rsid w:val="009C117C"/>
    <w:rsid w:val="009C1316"/>
    <w:rsid w:val="009C257B"/>
    <w:rsid w:val="009C7242"/>
    <w:rsid w:val="009D19BE"/>
    <w:rsid w:val="009D5C0F"/>
    <w:rsid w:val="009D7B93"/>
    <w:rsid w:val="009E0004"/>
    <w:rsid w:val="009E4943"/>
    <w:rsid w:val="009E5518"/>
    <w:rsid w:val="009E75C8"/>
    <w:rsid w:val="00A035A0"/>
    <w:rsid w:val="00A07C2F"/>
    <w:rsid w:val="00A109D0"/>
    <w:rsid w:val="00A12E16"/>
    <w:rsid w:val="00A178A5"/>
    <w:rsid w:val="00A22E37"/>
    <w:rsid w:val="00A2459F"/>
    <w:rsid w:val="00A2698D"/>
    <w:rsid w:val="00A30131"/>
    <w:rsid w:val="00A33C6D"/>
    <w:rsid w:val="00A34F62"/>
    <w:rsid w:val="00A3692A"/>
    <w:rsid w:val="00A423C6"/>
    <w:rsid w:val="00A449E2"/>
    <w:rsid w:val="00A4630A"/>
    <w:rsid w:val="00A51A65"/>
    <w:rsid w:val="00A51F41"/>
    <w:rsid w:val="00A556E7"/>
    <w:rsid w:val="00A561BE"/>
    <w:rsid w:val="00A56A97"/>
    <w:rsid w:val="00A60743"/>
    <w:rsid w:val="00A608BF"/>
    <w:rsid w:val="00A62582"/>
    <w:rsid w:val="00A64162"/>
    <w:rsid w:val="00A65903"/>
    <w:rsid w:val="00A705E9"/>
    <w:rsid w:val="00A72324"/>
    <w:rsid w:val="00A7330E"/>
    <w:rsid w:val="00A75F3B"/>
    <w:rsid w:val="00A76961"/>
    <w:rsid w:val="00A76F68"/>
    <w:rsid w:val="00A8049E"/>
    <w:rsid w:val="00A84E3D"/>
    <w:rsid w:val="00A8672F"/>
    <w:rsid w:val="00A86E71"/>
    <w:rsid w:val="00A9142C"/>
    <w:rsid w:val="00A91FA8"/>
    <w:rsid w:val="00A92D8F"/>
    <w:rsid w:val="00A96374"/>
    <w:rsid w:val="00A9702F"/>
    <w:rsid w:val="00AB248F"/>
    <w:rsid w:val="00AB60DA"/>
    <w:rsid w:val="00AB699A"/>
    <w:rsid w:val="00AB6B38"/>
    <w:rsid w:val="00AC0571"/>
    <w:rsid w:val="00AC0A5B"/>
    <w:rsid w:val="00AC40BA"/>
    <w:rsid w:val="00AC62E2"/>
    <w:rsid w:val="00AC6B87"/>
    <w:rsid w:val="00AC7BE2"/>
    <w:rsid w:val="00AD3BBE"/>
    <w:rsid w:val="00AE2BF4"/>
    <w:rsid w:val="00AE3D13"/>
    <w:rsid w:val="00AE66DD"/>
    <w:rsid w:val="00AE7DF7"/>
    <w:rsid w:val="00AF6BFC"/>
    <w:rsid w:val="00AF6C1E"/>
    <w:rsid w:val="00B0010B"/>
    <w:rsid w:val="00B00655"/>
    <w:rsid w:val="00B0325A"/>
    <w:rsid w:val="00B109E3"/>
    <w:rsid w:val="00B13DA0"/>
    <w:rsid w:val="00B208CD"/>
    <w:rsid w:val="00B226AB"/>
    <w:rsid w:val="00B24215"/>
    <w:rsid w:val="00B323FC"/>
    <w:rsid w:val="00B36E06"/>
    <w:rsid w:val="00B4375D"/>
    <w:rsid w:val="00B43AB6"/>
    <w:rsid w:val="00B449BD"/>
    <w:rsid w:val="00B50F9A"/>
    <w:rsid w:val="00B53872"/>
    <w:rsid w:val="00B53F97"/>
    <w:rsid w:val="00B546A2"/>
    <w:rsid w:val="00B60FFC"/>
    <w:rsid w:val="00B6352F"/>
    <w:rsid w:val="00B63969"/>
    <w:rsid w:val="00B67A48"/>
    <w:rsid w:val="00B70268"/>
    <w:rsid w:val="00B7383A"/>
    <w:rsid w:val="00B84C1F"/>
    <w:rsid w:val="00BA66BD"/>
    <w:rsid w:val="00BA7D62"/>
    <w:rsid w:val="00BB1AAF"/>
    <w:rsid w:val="00BB38CF"/>
    <w:rsid w:val="00BB3992"/>
    <w:rsid w:val="00BB73DE"/>
    <w:rsid w:val="00BC1D2A"/>
    <w:rsid w:val="00BC5E15"/>
    <w:rsid w:val="00BC7596"/>
    <w:rsid w:val="00BD1789"/>
    <w:rsid w:val="00BD1B99"/>
    <w:rsid w:val="00BD2B83"/>
    <w:rsid w:val="00BD5F1F"/>
    <w:rsid w:val="00BE5832"/>
    <w:rsid w:val="00BE6EB7"/>
    <w:rsid w:val="00BF288B"/>
    <w:rsid w:val="00BF314D"/>
    <w:rsid w:val="00BF62D0"/>
    <w:rsid w:val="00C01EE7"/>
    <w:rsid w:val="00C0211C"/>
    <w:rsid w:val="00C0384F"/>
    <w:rsid w:val="00C05705"/>
    <w:rsid w:val="00C05F05"/>
    <w:rsid w:val="00C10266"/>
    <w:rsid w:val="00C13BB9"/>
    <w:rsid w:val="00C13CD9"/>
    <w:rsid w:val="00C2148C"/>
    <w:rsid w:val="00C226DF"/>
    <w:rsid w:val="00C234EB"/>
    <w:rsid w:val="00C24306"/>
    <w:rsid w:val="00C316E1"/>
    <w:rsid w:val="00C348A5"/>
    <w:rsid w:val="00C37ABC"/>
    <w:rsid w:val="00C40B9F"/>
    <w:rsid w:val="00C43189"/>
    <w:rsid w:val="00C44E71"/>
    <w:rsid w:val="00C47BA4"/>
    <w:rsid w:val="00C6063D"/>
    <w:rsid w:val="00C61B33"/>
    <w:rsid w:val="00C62466"/>
    <w:rsid w:val="00C62E72"/>
    <w:rsid w:val="00C63505"/>
    <w:rsid w:val="00C644B4"/>
    <w:rsid w:val="00C65331"/>
    <w:rsid w:val="00C668DA"/>
    <w:rsid w:val="00C70E97"/>
    <w:rsid w:val="00C71874"/>
    <w:rsid w:val="00C7482E"/>
    <w:rsid w:val="00C77EC2"/>
    <w:rsid w:val="00C808EF"/>
    <w:rsid w:val="00C868E8"/>
    <w:rsid w:val="00C87059"/>
    <w:rsid w:val="00C87F57"/>
    <w:rsid w:val="00C93655"/>
    <w:rsid w:val="00C97B83"/>
    <w:rsid w:val="00CA2A81"/>
    <w:rsid w:val="00CA5B45"/>
    <w:rsid w:val="00CA6AE8"/>
    <w:rsid w:val="00CA6F24"/>
    <w:rsid w:val="00CB571B"/>
    <w:rsid w:val="00CC04EB"/>
    <w:rsid w:val="00CC5FDC"/>
    <w:rsid w:val="00CD0692"/>
    <w:rsid w:val="00CD2302"/>
    <w:rsid w:val="00CD4916"/>
    <w:rsid w:val="00CD67C9"/>
    <w:rsid w:val="00CE3EF0"/>
    <w:rsid w:val="00CE501D"/>
    <w:rsid w:val="00CE5AF5"/>
    <w:rsid w:val="00CF199C"/>
    <w:rsid w:val="00CF1CD0"/>
    <w:rsid w:val="00CF55A5"/>
    <w:rsid w:val="00D01981"/>
    <w:rsid w:val="00D02047"/>
    <w:rsid w:val="00D05520"/>
    <w:rsid w:val="00D05CD6"/>
    <w:rsid w:val="00D105C8"/>
    <w:rsid w:val="00D1715A"/>
    <w:rsid w:val="00D1751A"/>
    <w:rsid w:val="00D17DB5"/>
    <w:rsid w:val="00D24BD8"/>
    <w:rsid w:val="00D262A0"/>
    <w:rsid w:val="00D279B5"/>
    <w:rsid w:val="00D33E1D"/>
    <w:rsid w:val="00D34E00"/>
    <w:rsid w:val="00D35123"/>
    <w:rsid w:val="00D35229"/>
    <w:rsid w:val="00D35C0F"/>
    <w:rsid w:val="00D376EC"/>
    <w:rsid w:val="00D4227F"/>
    <w:rsid w:val="00D43F50"/>
    <w:rsid w:val="00D502EC"/>
    <w:rsid w:val="00D5182C"/>
    <w:rsid w:val="00D51CCE"/>
    <w:rsid w:val="00D61004"/>
    <w:rsid w:val="00D64A3A"/>
    <w:rsid w:val="00D7077C"/>
    <w:rsid w:val="00D71D69"/>
    <w:rsid w:val="00D74C0B"/>
    <w:rsid w:val="00D75F1C"/>
    <w:rsid w:val="00D77391"/>
    <w:rsid w:val="00D83850"/>
    <w:rsid w:val="00D85BDE"/>
    <w:rsid w:val="00D87890"/>
    <w:rsid w:val="00D928CB"/>
    <w:rsid w:val="00D946A9"/>
    <w:rsid w:val="00D97BE5"/>
    <w:rsid w:val="00DA5CE3"/>
    <w:rsid w:val="00DA6185"/>
    <w:rsid w:val="00DA62E0"/>
    <w:rsid w:val="00DB09C3"/>
    <w:rsid w:val="00DB2DE5"/>
    <w:rsid w:val="00DB71BC"/>
    <w:rsid w:val="00DC2478"/>
    <w:rsid w:val="00DC38A3"/>
    <w:rsid w:val="00DC4C6E"/>
    <w:rsid w:val="00DC54B7"/>
    <w:rsid w:val="00DD3092"/>
    <w:rsid w:val="00DD6B37"/>
    <w:rsid w:val="00DD7CDD"/>
    <w:rsid w:val="00DE040F"/>
    <w:rsid w:val="00DE04DD"/>
    <w:rsid w:val="00DE054F"/>
    <w:rsid w:val="00DE142F"/>
    <w:rsid w:val="00DE5E56"/>
    <w:rsid w:val="00DF0DC9"/>
    <w:rsid w:val="00DF4525"/>
    <w:rsid w:val="00DF6EAE"/>
    <w:rsid w:val="00E01B3E"/>
    <w:rsid w:val="00E03841"/>
    <w:rsid w:val="00E0548C"/>
    <w:rsid w:val="00E15554"/>
    <w:rsid w:val="00E2193B"/>
    <w:rsid w:val="00E24099"/>
    <w:rsid w:val="00E25D2B"/>
    <w:rsid w:val="00E261A6"/>
    <w:rsid w:val="00E368F4"/>
    <w:rsid w:val="00E37D42"/>
    <w:rsid w:val="00E4077D"/>
    <w:rsid w:val="00E42DAE"/>
    <w:rsid w:val="00E45727"/>
    <w:rsid w:val="00E45A86"/>
    <w:rsid w:val="00E50B9D"/>
    <w:rsid w:val="00E529F1"/>
    <w:rsid w:val="00E5315B"/>
    <w:rsid w:val="00E53D53"/>
    <w:rsid w:val="00E56771"/>
    <w:rsid w:val="00E651E6"/>
    <w:rsid w:val="00E7351B"/>
    <w:rsid w:val="00E81555"/>
    <w:rsid w:val="00E8248C"/>
    <w:rsid w:val="00E9060C"/>
    <w:rsid w:val="00E906CF"/>
    <w:rsid w:val="00E925E1"/>
    <w:rsid w:val="00E92BC5"/>
    <w:rsid w:val="00E95485"/>
    <w:rsid w:val="00E962B4"/>
    <w:rsid w:val="00EA3FC2"/>
    <w:rsid w:val="00EB27D1"/>
    <w:rsid w:val="00EB33FE"/>
    <w:rsid w:val="00EB63DA"/>
    <w:rsid w:val="00ED1C2A"/>
    <w:rsid w:val="00ED56DC"/>
    <w:rsid w:val="00ED6FB3"/>
    <w:rsid w:val="00EE10B1"/>
    <w:rsid w:val="00EE2E89"/>
    <w:rsid w:val="00EF08C6"/>
    <w:rsid w:val="00F01B96"/>
    <w:rsid w:val="00F06EEE"/>
    <w:rsid w:val="00F127A9"/>
    <w:rsid w:val="00F158D7"/>
    <w:rsid w:val="00F244D7"/>
    <w:rsid w:val="00F25A52"/>
    <w:rsid w:val="00F26483"/>
    <w:rsid w:val="00F32A97"/>
    <w:rsid w:val="00F34AC3"/>
    <w:rsid w:val="00F36FE2"/>
    <w:rsid w:val="00F379C3"/>
    <w:rsid w:val="00F42B66"/>
    <w:rsid w:val="00F447A0"/>
    <w:rsid w:val="00F46EB8"/>
    <w:rsid w:val="00F472AF"/>
    <w:rsid w:val="00F50457"/>
    <w:rsid w:val="00F5476A"/>
    <w:rsid w:val="00F57805"/>
    <w:rsid w:val="00F63152"/>
    <w:rsid w:val="00F63536"/>
    <w:rsid w:val="00F636B8"/>
    <w:rsid w:val="00F64EEB"/>
    <w:rsid w:val="00F64F16"/>
    <w:rsid w:val="00F72E6A"/>
    <w:rsid w:val="00F77C66"/>
    <w:rsid w:val="00F82AEC"/>
    <w:rsid w:val="00F833F5"/>
    <w:rsid w:val="00F90557"/>
    <w:rsid w:val="00F907FC"/>
    <w:rsid w:val="00F91F29"/>
    <w:rsid w:val="00F9544D"/>
    <w:rsid w:val="00F96043"/>
    <w:rsid w:val="00F96077"/>
    <w:rsid w:val="00F97DA9"/>
    <w:rsid w:val="00FA1608"/>
    <w:rsid w:val="00FA1BE4"/>
    <w:rsid w:val="00FA5BC2"/>
    <w:rsid w:val="00FA76B7"/>
    <w:rsid w:val="00FB43C6"/>
    <w:rsid w:val="00FC0F3C"/>
    <w:rsid w:val="00FC0F94"/>
    <w:rsid w:val="00FC5C28"/>
    <w:rsid w:val="00FD013F"/>
    <w:rsid w:val="00FD768A"/>
    <w:rsid w:val="00FE15BE"/>
    <w:rsid w:val="00FE16FC"/>
    <w:rsid w:val="00FE1FAF"/>
    <w:rsid w:val="00FE2594"/>
    <w:rsid w:val="00FE29ED"/>
    <w:rsid w:val="00FE446C"/>
    <w:rsid w:val="00FE5928"/>
    <w:rsid w:val="00FF0EBE"/>
    <w:rsid w:val="00FF5ABF"/>
    <w:rsid w:val="00FF6DFC"/>
    <w:rsid w:val="00FF7D5D"/>
    <w:rsid w:val="2D99616C"/>
    <w:rsid w:val="4DF26BF1"/>
    <w:rsid w:val="61263682"/>
    <w:rsid w:val="778C41B1"/>
    <w:rsid w:val="7C9E059C"/>
    <w:rsid w:val="7E87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77969"/>
  <w15:docId w15:val="{02A99C3E-36D5-44E5-8A25-8E42339AE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SimSun"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lang w:val="it-IT" w:eastAsia="it-IT"/>
    </w:rPr>
  </w:style>
  <w:style w:type="paragraph" w:styleId="Heading1">
    <w:name w:val="heading 1"/>
    <w:basedOn w:val="Normal"/>
    <w:next w:val="Normal"/>
    <w:link w:val="Heading1Char"/>
    <w:uiPriority w:val="9"/>
    <w:qFormat/>
    <w:pPr>
      <w:keepNext/>
      <w:spacing w:before="480" w:after="240"/>
      <w:outlineLvl w:val="0"/>
    </w:pPr>
    <w:rPr>
      <w:b/>
      <w:caps/>
      <w:lang w:bidi="fa-IR"/>
    </w:rPr>
  </w:style>
  <w:style w:type="paragraph" w:styleId="Heading2">
    <w:name w:val="heading 2"/>
    <w:aliases w:val="heading 2,Char14 Char"/>
    <w:basedOn w:val="Normal"/>
    <w:next w:val="Normal"/>
    <w:link w:val="Heading2Char"/>
    <w:uiPriority w:val="9"/>
    <w:qFormat/>
    <w:pPr>
      <w:keepNext/>
      <w:spacing w:before="240" w:after="240"/>
      <w:outlineLvl w:val="1"/>
    </w:pPr>
    <w:rPr>
      <w:b/>
    </w:rPr>
  </w:style>
  <w:style w:type="paragraph" w:styleId="Heading3">
    <w:name w:val="heading 3"/>
    <w:basedOn w:val="Normal"/>
    <w:next w:val="1"/>
    <w:link w:val="Heading3Char"/>
    <w:uiPriority w:val="9"/>
    <w:qFormat/>
    <w:pPr>
      <w:ind w:left="354"/>
      <w:outlineLvl w:val="2"/>
    </w:pPr>
    <w:rPr>
      <w:u w:val="single"/>
    </w:rPr>
  </w:style>
  <w:style w:type="paragraph" w:styleId="Heading4">
    <w:name w:val="heading 4"/>
    <w:basedOn w:val="Normal"/>
    <w:next w:val="Normal"/>
    <w:link w:val="Heading4Char"/>
    <w:uiPriority w:val="9"/>
    <w:unhideWhenUsed/>
    <w:qFormat/>
    <w:rsid w:val="00236B0A"/>
    <w:pPr>
      <w:keepNext/>
      <w:keepLines/>
      <w:spacing w:before="40" w:line="276" w:lineRule="auto"/>
      <w:outlineLvl w:val="3"/>
    </w:pPr>
    <w:rPr>
      <w:rFonts w:ascii="Cambria" w:eastAsia="Times New Roman" w:hAnsi="Cambria"/>
      <w:b/>
      <w:bCs/>
      <w:i/>
      <w:iCs/>
      <w:color w:val="4F81BD"/>
      <w:sz w:val="22"/>
      <w:szCs w:val="22"/>
      <w:lang w:val="en-US" w:eastAsia="en-US"/>
    </w:rPr>
  </w:style>
  <w:style w:type="paragraph" w:styleId="Heading5">
    <w:name w:val="heading 5"/>
    <w:basedOn w:val="Normal"/>
    <w:next w:val="Normal"/>
    <w:link w:val="Heading5Char"/>
    <w:uiPriority w:val="9"/>
    <w:unhideWhenUsed/>
    <w:qFormat/>
    <w:rsid w:val="00236B0A"/>
    <w:pPr>
      <w:keepNext/>
      <w:keepLines/>
      <w:spacing w:before="40" w:line="276" w:lineRule="auto"/>
      <w:outlineLvl w:val="4"/>
    </w:pPr>
    <w:rPr>
      <w:rFonts w:ascii="Cambria" w:eastAsia="Times New Roman" w:hAnsi="Cambria"/>
      <w:color w:val="243F60"/>
      <w:sz w:val="22"/>
      <w:szCs w:val="22"/>
      <w:lang w:val="en-US" w:eastAsia="en-US"/>
    </w:rPr>
  </w:style>
  <w:style w:type="paragraph" w:styleId="Heading6">
    <w:name w:val="heading 6"/>
    <w:basedOn w:val="Normal"/>
    <w:next w:val="Normal"/>
    <w:link w:val="Heading6Char"/>
    <w:uiPriority w:val="9"/>
    <w:qFormat/>
    <w:rsid w:val="00236B0A"/>
    <w:pPr>
      <w:keepNext/>
      <w:keepLines/>
      <w:spacing w:before="200" w:after="40" w:line="276" w:lineRule="auto"/>
      <w:contextualSpacing/>
      <w:outlineLvl w:val="5"/>
    </w:pPr>
    <w:rPr>
      <w:rFonts w:ascii="Calibri" w:eastAsia="Calibri" w:hAnsi="Calibri" w:cs="Calibri"/>
      <w:b/>
      <w:color w:val="000000"/>
      <w:lang w:val="en-US" w:eastAsia="en-US"/>
    </w:rPr>
  </w:style>
  <w:style w:type="paragraph" w:styleId="Heading7">
    <w:name w:val="heading 7"/>
    <w:basedOn w:val="Normal"/>
    <w:next w:val="Normal"/>
    <w:link w:val="Heading7Char"/>
    <w:uiPriority w:val="9"/>
    <w:qFormat/>
    <w:rsid w:val="00A30131"/>
    <w:pPr>
      <w:spacing w:before="240" w:after="60"/>
      <w:outlineLvl w:val="6"/>
    </w:pPr>
    <w:rPr>
      <w:rFonts w:ascii="Times New Roman" w:eastAsiaTheme="majorEastAsia" w:hAnsi="Times New Roman" w:cstheme="majorBidi"/>
      <w:sz w:val="24"/>
      <w:szCs w:val="24"/>
      <w:lang w:val="en-US" w:eastAsia="en-US"/>
    </w:rPr>
  </w:style>
  <w:style w:type="paragraph" w:styleId="Heading8">
    <w:name w:val="heading 8"/>
    <w:basedOn w:val="Normal"/>
    <w:next w:val="Normal"/>
    <w:link w:val="Heading8Char"/>
    <w:uiPriority w:val="9"/>
    <w:unhideWhenUsed/>
    <w:qFormat/>
    <w:rsid w:val="00A30131"/>
    <w:pPr>
      <w:spacing w:before="240" w:after="60"/>
      <w:outlineLvl w:val="7"/>
    </w:pPr>
    <w:rPr>
      <w:rFonts w:ascii="Times New Roman" w:eastAsiaTheme="majorEastAsia" w:hAnsi="Times New Roman" w:cstheme="majorBidi"/>
      <w:i/>
      <w:iCs/>
      <w:sz w:val="24"/>
      <w:szCs w:val="24"/>
      <w:lang w:val="en-US" w:eastAsia="en-US"/>
    </w:rPr>
  </w:style>
  <w:style w:type="paragraph" w:styleId="Heading9">
    <w:name w:val="heading 9"/>
    <w:basedOn w:val="Normal"/>
    <w:next w:val="Normal"/>
    <w:link w:val="Heading9Char"/>
    <w:uiPriority w:val="9"/>
    <w:qFormat/>
    <w:rsid w:val="00A30131"/>
    <w:pPr>
      <w:spacing w:before="240" w:after="60"/>
      <w:outlineLvl w:val="8"/>
    </w:pPr>
    <w:rPr>
      <w:rFonts w:ascii="Arial" w:eastAsiaTheme="majorEastAsia"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rPr>
      <w:rFonts w:ascii="Times" w:hAnsi="Times"/>
      <w:lang w:val="it-IT" w:eastAsia="it-IT"/>
    </w:rPr>
  </w:style>
  <w:style w:type="character" w:styleId="Hyperlink">
    <w:name w:val="Hyperlink"/>
    <w:uiPriority w:val="99"/>
    <w:unhideWhenUsed/>
    <w:rPr>
      <w:color w:val="0000FF"/>
      <w:u w:val="single"/>
    </w:rPr>
  </w:style>
  <w:style w:type="character" w:customStyle="1" w:styleId="BalloonTextChar">
    <w:name w:val="Balloon Text Char"/>
    <w:link w:val="BalloonText"/>
    <w:uiPriority w:val="99"/>
    <w:semiHidden/>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HeaderChar">
    <w:name w:val="Header Char"/>
    <w:link w:val="Header"/>
    <w:uiPriority w:val="99"/>
    <w:rPr>
      <w:rFonts w:ascii="Times" w:hAnsi="Times"/>
      <w:sz w:val="18"/>
      <w:szCs w:val="18"/>
      <w:lang w:val="it-IT" w:eastAsia="it-IT"/>
    </w:rPr>
  </w:style>
  <w:style w:type="character" w:customStyle="1" w:styleId="FooterChar">
    <w:name w:val="Footer Char"/>
    <w:link w:val="Footer"/>
    <w:uiPriority w:val="99"/>
    <w:rPr>
      <w:rFonts w:ascii="Times" w:hAnsi="Times"/>
      <w:sz w:val="18"/>
      <w:szCs w:val="18"/>
      <w:lang w:val="it-IT" w:eastAsia="it-IT"/>
    </w:rPr>
  </w:style>
  <w:style w:type="character" w:styleId="Emphasis">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CommentReference">
    <w:name w:val="annotation reference"/>
    <w:uiPriority w:val="99"/>
    <w:unhideWhenUsed/>
    <w:rPr>
      <w:sz w:val="16"/>
      <w:szCs w:val="16"/>
    </w:rPr>
  </w:style>
  <w:style w:type="character" w:customStyle="1" w:styleId="CommentSubjectChar">
    <w:name w:val="Comment Subject Char"/>
    <w:link w:val="CommentSubject"/>
    <w:uiPriority w:val="99"/>
    <w:semiHidden/>
    <w:rPr>
      <w:rFonts w:ascii="Times" w:hAnsi="Times"/>
      <w:b/>
      <w:bCs/>
      <w:lang w:val="it-IT" w:eastAsia="it-IT"/>
    </w:rPr>
  </w:style>
  <w:style w:type="character" w:customStyle="1" w:styleId="Heading1Char">
    <w:name w:val="Heading 1 Char"/>
    <w:link w:val="Heading1"/>
    <w:uiPriority w:val="9"/>
    <w:rPr>
      <w:rFonts w:ascii="Times" w:hAnsi="Times"/>
      <w:b/>
      <w:caps/>
      <w:lang w:val="it-IT" w:eastAsia="it-IT"/>
    </w:rPr>
  </w:style>
  <w:style w:type="paragraph" w:customStyle="1" w:styleId="References">
    <w:name w:val="References"/>
    <w:basedOn w:val="Normal"/>
    <w:pPr>
      <w:numPr>
        <w:numId w:val="1"/>
      </w:numPr>
      <w:tabs>
        <w:tab w:val="left" w:pos="450"/>
      </w:tabs>
    </w:pPr>
    <w:rPr>
      <w:rFonts w:ascii="Times New Roman" w:eastAsia="Times New Roman" w:hAnsi="Times New Roman"/>
      <w:sz w:val="16"/>
      <w:szCs w:val="16"/>
      <w:lang w:val="en-US" w:eastAsia="en-US"/>
    </w:rPr>
  </w:style>
  <w:style w:type="paragraph" w:styleId="Footer">
    <w:name w:val="footer"/>
    <w:basedOn w:val="Normal"/>
    <w:link w:val="FooterChar"/>
    <w:uiPriority w:val="99"/>
    <w:unhideWhenUsed/>
    <w:pPr>
      <w:tabs>
        <w:tab w:val="center" w:pos="4153"/>
        <w:tab w:val="right" w:pos="8306"/>
      </w:tabs>
      <w:snapToGrid w:val="0"/>
    </w:pPr>
    <w:rPr>
      <w:sz w:val="18"/>
      <w:szCs w:val="18"/>
      <w:lang w:bidi="fa-IR"/>
    </w:rPr>
  </w:style>
  <w:style w:type="paragraph" w:styleId="BalloonText">
    <w:name w:val="Balloon Text"/>
    <w:basedOn w:val="Normal"/>
    <w:link w:val="BalloonTextChar"/>
    <w:uiPriority w:val="99"/>
    <w:unhideWhenUsed/>
    <w:rPr>
      <w:rFonts w:ascii="Microsoft YaHei UI" w:eastAsia="Microsoft YaHei UI"/>
      <w:sz w:val="18"/>
      <w:szCs w:val="18"/>
      <w:lang w:bidi="fa-IR"/>
    </w:rPr>
  </w:style>
  <w:style w:type="paragraph" w:customStyle="1" w:styleId="4">
    <w:name w:val="标题4"/>
    <w:basedOn w:val="Normal"/>
    <w:pPr>
      <w:spacing w:before="120" w:after="120" w:line="300" w:lineRule="exact"/>
      <w:outlineLvl w:val="3"/>
    </w:pPr>
    <w:rPr>
      <w:rFonts w:eastAsia="STZhongsong"/>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Normal"/>
    <w:rPr>
      <w:rFonts w:ascii="Courier" w:hAnsi="Courier"/>
      <w:sz w:val="18"/>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rPr>
      <w:lang w:bidi="fa-IR"/>
    </w:rPr>
  </w:style>
  <w:style w:type="paragraph" w:customStyle="1" w:styleId="Text">
    <w:name w:val="Text"/>
    <w:basedOn w:val="Normal"/>
    <w:pPr>
      <w:widowControl w:val="0"/>
      <w:spacing w:line="252" w:lineRule="auto"/>
      <w:ind w:firstLine="202"/>
    </w:pPr>
    <w:rPr>
      <w:rFonts w:ascii="Times New Roman" w:eastAsia="Times New Roman" w:hAnsi="Times New Roman"/>
      <w:lang w:val="en-US" w:eastAsia="en-US"/>
    </w:rPr>
  </w:style>
  <w:style w:type="paragraph" w:customStyle="1" w:styleId="Default">
    <w:name w:val="Default"/>
    <w:qFormat/>
    <w:pPr>
      <w:autoSpaceDE w:val="0"/>
      <w:autoSpaceDN w:val="0"/>
      <w:adjustRightInd w:val="0"/>
    </w:pPr>
    <w:rPr>
      <w:rFonts w:ascii="Times New Roman" w:hAnsi="Times New Roman"/>
      <w:color w:val="000000"/>
      <w:sz w:val="24"/>
      <w:szCs w:val="24"/>
      <w:lang w:val="it-IT" w:eastAsia="it-IT"/>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
    <w:name w:val="正文缩进1"/>
    <w:basedOn w:val="Normal"/>
    <w:pPr>
      <w:ind w:left="720"/>
    </w:pPr>
  </w:style>
  <w:style w:type="paragraph" w:customStyle="1" w:styleId="ReferenceHead">
    <w:name w:val="Reference Head"/>
    <w:basedOn w:val="Heading1"/>
    <w:link w:val="ReferenceHeadChar"/>
    <w:pPr>
      <w:spacing w:before="240" w:after="80"/>
      <w:jc w:val="center"/>
    </w:pPr>
    <w:rPr>
      <w:rFonts w:ascii="Cambria" w:eastAsia="MS Gothic" w:hAnsi="Cambria"/>
      <w:b w:val="0"/>
      <w:caps w:val="0"/>
      <w:smallCaps/>
      <w:color w:val="365F91"/>
      <w:kern w:val="28"/>
      <w:sz w:val="32"/>
      <w:szCs w:val="32"/>
      <w:lang w:val="x-none"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eastAsia="en-U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semiHidden/>
    <w:pPr>
      <w:numPr>
        <w:ilvl w:val="3"/>
        <w:numId w:val="2"/>
      </w:numPr>
      <w:spacing w:line="264" w:lineRule="auto"/>
      <w:jc w:val="both"/>
    </w:pPr>
    <w:rPr>
      <w:rFonts w:ascii="Times New Roman" w:eastAsia="Times New Roman" w:hAnsi="Times New Roman"/>
      <w:lang w:val="it-IT" w:eastAsia="it-IT"/>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FollowedHyperlink">
    <w:name w:val="FollowedHyperlink"/>
    <w:uiPriority w:val="99"/>
    <w:semiHidden/>
    <w:unhideWhenUsed/>
    <w:rsid w:val="00883511"/>
    <w:rPr>
      <w:color w:val="954F72"/>
      <w:u w:val="single"/>
    </w:rPr>
  </w:style>
  <w:style w:type="character" w:customStyle="1" w:styleId="10">
    <w:name w:val="未处理的提及1"/>
    <w:uiPriority w:val="99"/>
    <w:semiHidden/>
    <w:unhideWhenUsed/>
    <w:rsid w:val="00BD2B83"/>
    <w:rPr>
      <w:color w:val="808080"/>
      <w:shd w:val="clear" w:color="auto" w:fill="E6E6E6"/>
    </w:rPr>
  </w:style>
  <w:style w:type="character" w:customStyle="1" w:styleId="UnresolvedMention1">
    <w:name w:val="Unresolved Mention1"/>
    <w:basedOn w:val="DefaultParagraphFont"/>
    <w:uiPriority w:val="99"/>
    <w:semiHidden/>
    <w:unhideWhenUsed/>
    <w:rsid w:val="0085306F"/>
    <w:rPr>
      <w:color w:val="605E5C"/>
      <w:shd w:val="clear" w:color="auto" w:fill="E1DFDD"/>
    </w:rPr>
  </w:style>
  <w:style w:type="table" w:customStyle="1" w:styleId="TableGridLight1">
    <w:name w:val="Table Grid Light1"/>
    <w:basedOn w:val="TableNormal"/>
    <w:uiPriority w:val="40"/>
    <w:rsid w:val="00640F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Sub Article,Heading II,List Paragraph (numbered (a)),Numbered List Paragraph,List Paragraph1,List bullet,List Paragraph11,Evidence on Demand bullet points,CEIL PEAKS bullet points,Scriptoria bullet points,bullets,NEW INDENT,references"/>
    <w:basedOn w:val="Normal"/>
    <w:link w:val="ListParagraphChar"/>
    <w:uiPriority w:val="34"/>
    <w:qFormat/>
    <w:rsid w:val="00640FC5"/>
    <w:pPr>
      <w:ind w:firstLineChars="200" w:firstLine="420"/>
    </w:pPr>
  </w:style>
  <w:style w:type="table" w:customStyle="1" w:styleId="TableGrid0">
    <w:name w:val="TableGrid"/>
    <w:rsid w:val="00590344"/>
    <w:rPr>
      <w:rFonts w:asciiTheme="minorHAnsi" w:eastAsiaTheme="minorEastAsia" w:hAnsiTheme="minorHAnsi" w:cstheme="minorBidi"/>
      <w:kern w:val="2"/>
      <w:sz w:val="22"/>
      <w:szCs w:val="22"/>
      <w:lang w:eastAsia="en-US"/>
      <w14:ligatures w14:val="standardContextual"/>
    </w:rPr>
    <w:tblPr>
      <w:tblCellMar>
        <w:top w:w="0" w:type="dxa"/>
        <w:left w:w="0" w:type="dxa"/>
        <w:bottom w:w="0" w:type="dxa"/>
        <w:right w:w="0" w:type="dxa"/>
      </w:tblCellMar>
    </w:tblPr>
  </w:style>
  <w:style w:type="character" w:customStyle="1" w:styleId="markedcontent">
    <w:name w:val="markedcontent"/>
    <w:basedOn w:val="DefaultParagraphFont"/>
    <w:rsid w:val="00D75F1C"/>
  </w:style>
  <w:style w:type="paragraph" w:styleId="Caption">
    <w:name w:val="caption"/>
    <w:basedOn w:val="Normal"/>
    <w:next w:val="Normal"/>
    <w:link w:val="CaptionChar"/>
    <w:uiPriority w:val="35"/>
    <w:unhideWhenUsed/>
    <w:qFormat/>
    <w:rsid w:val="004A29EF"/>
    <w:pPr>
      <w:spacing w:after="200"/>
    </w:pPr>
    <w:rPr>
      <w:b/>
      <w:bCs/>
      <w:color w:val="5B9BD5" w:themeColor="accent1"/>
      <w:sz w:val="18"/>
      <w:szCs w:val="18"/>
    </w:rPr>
  </w:style>
  <w:style w:type="table" w:customStyle="1" w:styleId="LightShading1">
    <w:name w:val="Light Shading1"/>
    <w:basedOn w:val="TableNormal"/>
    <w:uiPriority w:val="60"/>
    <w:rsid w:val="002A4615"/>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4Char">
    <w:name w:val="Heading 4 Char"/>
    <w:basedOn w:val="DefaultParagraphFont"/>
    <w:link w:val="Heading4"/>
    <w:uiPriority w:val="9"/>
    <w:rsid w:val="00236B0A"/>
    <w:rPr>
      <w:rFonts w:ascii="Cambria" w:eastAsia="Times New Roman" w:hAnsi="Cambria"/>
      <w:b/>
      <w:bCs/>
      <w:i/>
      <w:iCs/>
      <w:color w:val="4F81BD"/>
      <w:sz w:val="22"/>
      <w:szCs w:val="22"/>
      <w:lang w:eastAsia="en-US"/>
    </w:rPr>
  </w:style>
  <w:style w:type="character" w:customStyle="1" w:styleId="Heading5Char">
    <w:name w:val="Heading 5 Char"/>
    <w:basedOn w:val="DefaultParagraphFont"/>
    <w:link w:val="Heading5"/>
    <w:uiPriority w:val="9"/>
    <w:rsid w:val="00236B0A"/>
    <w:rPr>
      <w:rFonts w:ascii="Cambria" w:eastAsia="Times New Roman" w:hAnsi="Cambria"/>
      <w:color w:val="243F60"/>
      <w:sz w:val="22"/>
      <w:szCs w:val="22"/>
      <w:lang w:eastAsia="en-US"/>
    </w:rPr>
  </w:style>
  <w:style w:type="character" w:customStyle="1" w:styleId="Heading6Char">
    <w:name w:val="Heading 6 Char"/>
    <w:basedOn w:val="DefaultParagraphFont"/>
    <w:link w:val="Heading6"/>
    <w:uiPriority w:val="9"/>
    <w:rsid w:val="00236B0A"/>
    <w:rPr>
      <w:rFonts w:ascii="Calibri" w:eastAsia="Calibri" w:hAnsi="Calibri" w:cs="Calibri"/>
      <w:b/>
      <w:color w:val="000000"/>
      <w:lang w:eastAsia="en-US"/>
    </w:rPr>
  </w:style>
  <w:style w:type="character" w:customStyle="1" w:styleId="ListParagraphChar">
    <w:name w:val="List Paragraph Char"/>
    <w:aliases w:val="Sub Article Char,Heading II Char,List Paragraph (numbered (a)) Char,Numbered List Paragraph Char,List Paragraph1 Char,List bullet Char,List Paragraph11 Char,Evidence on Demand bullet points Char,CEIL PEAKS bullet points Char"/>
    <w:basedOn w:val="DefaultParagraphFont"/>
    <w:link w:val="ListParagraph"/>
    <w:uiPriority w:val="34"/>
    <w:rsid w:val="00236B0A"/>
    <w:rPr>
      <w:rFonts w:ascii="Times" w:hAnsi="Times"/>
      <w:lang w:val="it-IT" w:eastAsia="it-IT"/>
    </w:rPr>
  </w:style>
  <w:style w:type="paragraph" w:styleId="NormalWeb">
    <w:name w:val="Normal (Web)"/>
    <w:aliases w:val="Normal (Web) Char Char Char Char Char"/>
    <w:basedOn w:val="Normal"/>
    <w:link w:val="NormalWebChar"/>
    <w:uiPriority w:val="99"/>
    <w:unhideWhenUsed/>
    <w:qFormat/>
    <w:rsid w:val="00236B0A"/>
    <w:pPr>
      <w:spacing w:before="100" w:beforeAutospacing="1" w:after="100" w:afterAutospacing="1"/>
    </w:pPr>
    <w:rPr>
      <w:rFonts w:ascii="Times New Roman" w:eastAsia="Times New Roman" w:hAnsi="Times New Roman"/>
      <w:sz w:val="24"/>
      <w:szCs w:val="24"/>
      <w:lang w:val="en-US" w:eastAsia="en-US"/>
    </w:rPr>
  </w:style>
  <w:style w:type="paragraph" w:customStyle="1" w:styleId="EndNoteBibliography">
    <w:name w:val="EndNote Bibliography"/>
    <w:basedOn w:val="Normal"/>
    <w:link w:val="EndNoteBibliographyChar"/>
    <w:rsid w:val="00236B0A"/>
    <w:rPr>
      <w:rFonts w:ascii="Calibri" w:eastAsia="Calibri" w:hAnsi="Calibri" w:cs="Calibri"/>
      <w:noProof/>
      <w:sz w:val="22"/>
      <w:szCs w:val="22"/>
      <w:lang w:val="en-US" w:eastAsia="en-US"/>
    </w:rPr>
  </w:style>
  <w:style w:type="character" w:customStyle="1" w:styleId="EndNoteBibliographyChar">
    <w:name w:val="EndNote Bibliography Char"/>
    <w:link w:val="EndNoteBibliography"/>
    <w:rsid w:val="00236B0A"/>
    <w:rPr>
      <w:rFonts w:ascii="Calibri" w:eastAsia="Calibri" w:hAnsi="Calibri" w:cs="Calibri"/>
      <w:noProof/>
      <w:sz w:val="22"/>
      <w:szCs w:val="22"/>
      <w:lang w:eastAsia="en-US"/>
    </w:rPr>
  </w:style>
  <w:style w:type="paragraph" w:customStyle="1" w:styleId="Heading11">
    <w:name w:val="Heading 11"/>
    <w:basedOn w:val="Normal"/>
    <w:next w:val="Normal"/>
    <w:uiPriority w:val="9"/>
    <w:qFormat/>
    <w:rsid w:val="00236B0A"/>
    <w:pPr>
      <w:keepNext/>
      <w:keepLines/>
      <w:spacing w:before="480" w:line="276" w:lineRule="auto"/>
      <w:outlineLvl w:val="0"/>
    </w:pPr>
    <w:rPr>
      <w:rFonts w:ascii="Cambria" w:eastAsia="Times New Roman" w:hAnsi="Cambria"/>
      <w:b/>
      <w:bCs/>
      <w:color w:val="365F91"/>
      <w:sz w:val="28"/>
      <w:szCs w:val="28"/>
      <w:lang w:val="en-US" w:eastAsia="en-US"/>
    </w:rPr>
  </w:style>
  <w:style w:type="character" w:customStyle="1" w:styleId="Heading2Char">
    <w:name w:val="Heading 2 Char"/>
    <w:aliases w:val="heading 2 Char,Char14 Char Char"/>
    <w:basedOn w:val="DefaultParagraphFont"/>
    <w:link w:val="Heading2"/>
    <w:uiPriority w:val="9"/>
    <w:rsid w:val="00236B0A"/>
    <w:rPr>
      <w:rFonts w:ascii="Times" w:hAnsi="Times"/>
      <w:b/>
      <w:lang w:val="it-IT" w:eastAsia="it-IT"/>
    </w:rPr>
  </w:style>
  <w:style w:type="character" w:customStyle="1" w:styleId="Heading3Char">
    <w:name w:val="Heading 3 Char"/>
    <w:basedOn w:val="DefaultParagraphFont"/>
    <w:link w:val="Heading3"/>
    <w:uiPriority w:val="9"/>
    <w:rsid w:val="00236B0A"/>
    <w:rPr>
      <w:rFonts w:ascii="Times" w:hAnsi="Times"/>
      <w:u w:val="single"/>
      <w:lang w:val="it-IT" w:eastAsia="it-IT"/>
    </w:rPr>
  </w:style>
  <w:style w:type="paragraph" w:customStyle="1" w:styleId="Heading41">
    <w:name w:val="Heading 41"/>
    <w:basedOn w:val="Normal"/>
    <w:next w:val="Normal"/>
    <w:uiPriority w:val="9"/>
    <w:unhideWhenUsed/>
    <w:qFormat/>
    <w:rsid w:val="00236B0A"/>
    <w:pPr>
      <w:keepNext/>
      <w:keepLines/>
      <w:spacing w:before="200" w:line="276" w:lineRule="auto"/>
      <w:outlineLvl w:val="3"/>
    </w:pPr>
    <w:rPr>
      <w:rFonts w:ascii="Cambria" w:eastAsia="Times New Roman" w:hAnsi="Cambria"/>
      <w:b/>
      <w:bCs/>
      <w:i/>
      <w:iCs/>
      <w:color w:val="4F81BD"/>
      <w:sz w:val="22"/>
      <w:szCs w:val="22"/>
      <w:lang w:val="en-US" w:eastAsia="en-US"/>
    </w:rPr>
  </w:style>
  <w:style w:type="paragraph" w:customStyle="1" w:styleId="Heading51">
    <w:name w:val="Heading 51"/>
    <w:basedOn w:val="Normal"/>
    <w:next w:val="Normal"/>
    <w:unhideWhenUsed/>
    <w:qFormat/>
    <w:rsid w:val="00236B0A"/>
    <w:pPr>
      <w:keepNext/>
      <w:keepLines/>
      <w:spacing w:before="200" w:line="276" w:lineRule="auto"/>
      <w:outlineLvl w:val="4"/>
    </w:pPr>
    <w:rPr>
      <w:rFonts w:ascii="Cambria" w:eastAsia="Times New Roman" w:hAnsi="Cambria"/>
      <w:color w:val="243F60"/>
      <w:sz w:val="22"/>
      <w:szCs w:val="22"/>
      <w:lang w:val="en-US" w:eastAsia="en-US"/>
    </w:rPr>
  </w:style>
  <w:style w:type="numbering" w:customStyle="1" w:styleId="NoList1">
    <w:name w:val="No List1"/>
    <w:next w:val="NoList"/>
    <w:uiPriority w:val="99"/>
    <w:semiHidden/>
    <w:unhideWhenUsed/>
    <w:rsid w:val="00236B0A"/>
  </w:style>
  <w:style w:type="character" w:customStyle="1" w:styleId="NormalWebChar">
    <w:name w:val="Normal (Web) Char"/>
    <w:aliases w:val="Normal (Web) Char Char Char Char Char Char"/>
    <w:basedOn w:val="DefaultParagraphFont"/>
    <w:link w:val="NormalWeb"/>
    <w:uiPriority w:val="99"/>
    <w:rsid w:val="00236B0A"/>
    <w:rPr>
      <w:rFonts w:ascii="Times New Roman" w:eastAsia="Times New Roman" w:hAnsi="Times New Roman"/>
      <w:sz w:val="24"/>
      <w:szCs w:val="24"/>
      <w:lang w:eastAsia="en-US"/>
    </w:rPr>
  </w:style>
  <w:style w:type="table" w:customStyle="1" w:styleId="TableGrid1">
    <w:name w:val="Table Grid1"/>
    <w:basedOn w:val="TableNormal"/>
    <w:next w:val="TableGrid"/>
    <w:uiPriority w:val="59"/>
    <w:rsid w:val="00236B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uiPriority w:val="99"/>
    <w:rsid w:val="00236B0A"/>
    <w:pPr>
      <w:ind w:left="720"/>
      <w:contextualSpacing/>
    </w:pPr>
    <w:rPr>
      <w:rFonts w:ascii="Times New Roman" w:eastAsia="Times New Roman" w:hAnsi="Times New Roman"/>
      <w:sz w:val="24"/>
      <w:szCs w:val="24"/>
      <w:lang w:val="en-US" w:eastAsia="en-US"/>
    </w:rPr>
  </w:style>
  <w:style w:type="paragraph" w:customStyle="1" w:styleId="Title1">
    <w:name w:val="Title1"/>
    <w:basedOn w:val="Normal"/>
    <w:next w:val="Normal"/>
    <w:uiPriority w:val="10"/>
    <w:qFormat/>
    <w:rsid w:val="00236B0A"/>
    <w:pPr>
      <w:pBdr>
        <w:bottom w:val="single" w:sz="8" w:space="4" w:color="4F81BD"/>
      </w:pBdr>
      <w:spacing w:after="300"/>
      <w:contextualSpacing/>
    </w:pPr>
    <w:rPr>
      <w:rFonts w:ascii="Cambria" w:eastAsia="Times New Roman" w:hAnsi="Cambria"/>
      <w:color w:val="17365D"/>
      <w:spacing w:val="5"/>
      <w:kern w:val="28"/>
      <w:sz w:val="52"/>
      <w:szCs w:val="52"/>
      <w:lang w:val="en-US" w:eastAsia="en-US"/>
    </w:rPr>
  </w:style>
  <w:style w:type="character" w:customStyle="1" w:styleId="TitleChar">
    <w:name w:val="Title Char"/>
    <w:basedOn w:val="DefaultParagraphFont"/>
    <w:link w:val="Title"/>
    <w:uiPriority w:val="10"/>
    <w:rsid w:val="00236B0A"/>
    <w:rPr>
      <w:rFonts w:ascii="Cambria" w:eastAsia="Times New Roman" w:hAnsi="Cambria"/>
      <w:color w:val="17365D"/>
      <w:spacing w:val="5"/>
      <w:kern w:val="28"/>
      <w:sz w:val="52"/>
      <w:szCs w:val="52"/>
    </w:rPr>
  </w:style>
  <w:style w:type="paragraph" w:customStyle="1" w:styleId="EndNoteCategoryHeading">
    <w:name w:val="EndNote Category Heading"/>
    <w:basedOn w:val="Normal"/>
    <w:link w:val="EndNoteCategoryHeadingChar"/>
    <w:rsid w:val="00236B0A"/>
    <w:pPr>
      <w:autoSpaceDE w:val="0"/>
      <w:autoSpaceDN w:val="0"/>
      <w:adjustRightInd w:val="0"/>
      <w:spacing w:before="120" w:beforeAutospacing="1" w:after="120" w:afterAutospacing="1" w:line="360" w:lineRule="auto"/>
    </w:pPr>
    <w:rPr>
      <w:rFonts w:ascii="Times New Roman" w:eastAsia="Times New Roman" w:hAnsi="Times New Roman"/>
      <w:b/>
      <w:noProof/>
      <w:sz w:val="24"/>
      <w:szCs w:val="24"/>
      <w:lang w:val="en-GB" w:eastAsia="en-GB"/>
    </w:rPr>
  </w:style>
  <w:style w:type="character" w:customStyle="1" w:styleId="EndNoteCategoryHeadingChar">
    <w:name w:val="EndNote Category Heading Char"/>
    <w:link w:val="EndNoteCategoryHeading"/>
    <w:rsid w:val="00236B0A"/>
    <w:rPr>
      <w:rFonts w:ascii="Times New Roman" w:eastAsia="Times New Roman" w:hAnsi="Times New Roman"/>
      <w:b/>
      <w:noProof/>
      <w:sz w:val="24"/>
      <w:szCs w:val="24"/>
      <w:lang w:val="en-GB" w:eastAsia="en-GB"/>
    </w:rPr>
  </w:style>
  <w:style w:type="character" w:customStyle="1" w:styleId="got">
    <w:name w:val="got"/>
    <w:rsid w:val="00236B0A"/>
  </w:style>
  <w:style w:type="character" w:customStyle="1" w:styleId="fontstyle01">
    <w:name w:val="fontstyle01"/>
    <w:rsid w:val="00236B0A"/>
    <w:rPr>
      <w:rFonts w:ascii="Times-Roman" w:hAnsi="Times-Roman" w:hint="default"/>
      <w:b w:val="0"/>
      <w:bCs w:val="0"/>
      <w:i w:val="0"/>
      <w:iCs w:val="0"/>
      <w:color w:val="000000"/>
      <w:sz w:val="24"/>
      <w:szCs w:val="24"/>
    </w:rPr>
  </w:style>
  <w:style w:type="paragraph" w:styleId="Subtitle">
    <w:name w:val="Subtitle"/>
    <w:basedOn w:val="Normal"/>
    <w:next w:val="Normal"/>
    <w:link w:val="SubtitleChar"/>
    <w:qFormat/>
    <w:rsid w:val="00236B0A"/>
    <w:pPr>
      <w:keepNext/>
      <w:keepLines/>
      <w:spacing w:before="360" w:after="80" w:line="276" w:lineRule="auto"/>
      <w:contextualSpacing/>
    </w:pPr>
    <w:rPr>
      <w:rFonts w:ascii="Georgia" w:eastAsia="Georgia" w:hAnsi="Georgia" w:cs="Georgia"/>
      <w:i/>
      <w:color w:val="666666"/>
      <w:sz w:val="48"/>
      <w:szCs w:val="48"/>
      <w:lang w:val="en-US" w:eastAsia="en-US"/>
    </w:rPr>
  </w:style>
  <w:style w:type="character" w:customStyle="1" w:styleId="SubtitleChar">
    <w:name w:val="Subtitle Char"/>
    <w:basedOn w:val="DefaultParagraphFont"/>
    <w:link w:val="Subtitle"/>
    <w:rsid w:val="00236B0A"/>
    <w:rPr>
      <w:rFonts w:ascii="Georgia" w:eastAsia="Georgia" w:hAnsi="Georgia" w:cs="Georgia"/>
      <w:i/>
      <w:color w:val="666666"/>
      <w:sz w:val="48"/>
      <w:szCs w:val="48"/>
      <w:lang w:eastAsia="en-US"/>
    </w:rPr>
  </w:style>
  <w:style w:type="paragraph" w:styleId="TOC2">
    <w:name w:val="toc 2"/>
    <w:basedOn w:val="Normal"/>
    <w:next w:val="Normal"/>
    <w:autoRedefine/>
    <w:uiPriority w:val="39"/>
    <w:unhideWhenUsed/>
    <w:qFormat/>
    <w:rsid w:val="00236B0A"/>
    <w:pPr>
      <w:spacing w:after="200" w:line="360" w:lineRule="auto"/>
      <w:ind w:left="220"/>
    </w:pPr>
    <w:rPr>
      <w:rFonts w:ascii="Times New Roman" w:eastAsia="Calibri" w:hAnsi="Times New Roman" w:cs="Calibri"/>
      <w:color w:val="000000"/>
      <w:sz w:val="24"/>
      <w:szCs w:val="22"/>
      <w:lang w:val="en-US" w:eastAsia="en-US"/>
    </w:rPr>
  </w:style>
  <w:style w:type="paragraph" w:styleId="TOC1">
    <w:name w:val="toc 1"/>
    <w:basedOn w:val="Normal"/>
    <w:next w:val="Normal"/>
    <w:autoRedefine/>
    <w:uiPriority w:val="39"/>
    <w:unhideWhenUsed/>
    <w:qFormat/>
    <w:rsid w:val="00236B0A"/>
    <w:pPr>
      <w:spacing w:after="200" w:line="360" w:lineRule="auto"/>
    </w:pPr>
    <w:rPr>
      <w:rFonts w:ascii="Times New Roman" w:eastAsia="Calibri" w:hAnsi="Times New Roman" w:cs="Calibri"/>
      <w:color w:val="000000"/>
      <w:sz w:val="24"/>
      <w:szCs w:val="22"/>
      <w:lang w:val="en-US" w:eastAsia="en-US"/>
    </w:rPr>
  </w:style>
  <w:style w:type="paragraph" w:styleId="TOC3">
    <w:name w:val="toc 3"/>
    <w:basedOn w:val="Normal"/>
    <w:next w:val="Normal"/>
    <w:autoRedefine/>
    <w:uiPriority w:val="39"/>
    <w:unhideWhenUsed/>
    <w:qFormat/>
    <w:rsid w:val="00236B0A"/>
    <w:pPr>
      <w:spacing w:after="200" w:line="360" w:lineRule="auto"/>
      <w:ind w:left="440"/>
    </w:pPr>
    <w:rPr>
      <w:rFonts w:ascii="Times New Roman" w:eastAsia="Calibri" w:hAnsi="Times New Roman" w:cs="Calibri"/>
      <w:color w:val="000000"/>
      <w:sz w:val="24"/>
      <w:szCs w:val="22"/>
      <w:lang w:val="en-US" w:eastAsia="en-US"/>
    </w:rPr>
  </w:style>
  <w:style w:type="table" w:customStyle="1" w:styleId="TableGrid11">
    <w:name w:val="Table Grid11"/>
    <w:basedOn w:val="TableNormal"/>
    <w:next w:val="TableGrid"/>
    <w:uiPriority w:val="59"/>
    <w:rsid w:val="00236B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aliases w:val="Tables i appendices,Appendix Table"/>
    <w:basedOn w:val="Normal"/>
    <w:next w:val="Normal"/>
    <w:link w:val="TableofFiguresChar"/>
    <w:autoRedefine/>
    <w:uiPriority w:val="99"/>
    <w:unhideWhenUsed/>
    <w:qFormat/>
    <w:rsid w:val="00236B0A"/>
    <w:pPr>
      <w:spacing w:after="200" w:line="360" w:lineRule="auto"/>
    </w:pPr>
    <w:rPr>
      <w:rFonts w:ascii="Times New Roman" w:eastAsia="Calibri" w:hAnsi="Times New Roman" w:cs="Calibri"/>
      <w:sz w:val="24"/>
      <w:szCs w:val="22"/>
      <w:lang w:val="en-US" w:eastAsia="en-US"/>
    </w:rPr>
  </w:style>
  <w:style w:type="character" w:customStyle="1" w:styleId="Heading1Char1">
    <w:name w:val="Heading 1 Char1"/>
    <w:basedOn w:val="DefaultParagraphFont"/>
    <w:uiPriority w:val="9"/>
    <w:rsid w:val="00236B0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36B0A"/>
    <w:pPr>
      <w:keepLines/>
      <w:spacing w:after="0" w:line="276" w:lineRule="auto"/>
      <w:outlineLvl w:val="9"/>
    </w:pPr>
    <w:rPr>
      <w:rFonts w:asciiTheme="majorHAnsi" w:eastAsiaTheme="majorEastAsia" w:hAnsiTheme="majorHAnsi" w:cstheme="majorBidi"/>
      <w:bCs/>
      <w:caps w:val="0"/>
      <w:color w:val="2E74B5" w:themeColor="accent1" w:themeShade="BF"/>
      <w:sz w:val="28"/>
      <w:szCs w:val="28"/>
      <w:lang w:val="en-US" w:eastAsia="en-US" w:bidi="ar-SA"/>
    </w:rPr>
  </w:style>
  <w:style w:type="paragraph" w:styleId="EndnoteText">
    <w:name w:val="endnote text"/>
    <w:basedOn w:val="Normal"/>
    <w:link w:val="EndnoteTextChar"/>
    <w:uiPriority w:val="99"/>
    <w:semiHidden/>
    <w:unhideWhenUsed/>
    <w:rsid w:val="00236B0A"/>
    <w:rPr>
      <w:rFonts w:ascii="Calibri" w:eastAsia="Calibri" w:hAnsi="Calibri"/>
      <w:lang w:val="en-US" w:eastAsia="en-US"/>
    </w:rPr>
  </w:style>
  <w:style w:type="character" w:customStyle="1" w:styleId="EndnoteTextChar">
    <w:name w:val="Endnote Text Char"/>
    <w:basedOn w:val="DefaultParagraphFont"/>
    <w:link w:val="EndnoteText"/>
    <w:uiPriority w:val="99"/>
    <w:semiHidden/>
    <w:rsid w:val="00236B0A"/>
    <w:rPr>
      <w:rFonts w:ascii="Calibri" w:eastAsia="Calibri" w:hAnsi="Calibri"/>
      <w:lang w:eastAsia="en-US"/>
    </w:rPr>
  </w:style>
  <w:style w:type="character" w:styleId="EndnoteReference">
    <w:name w:val="endnote reference"/>
    <w:basedOn w:val="DefaultParagraphFont"/>
    <w:uiPriority w:val="99"/>
    <w:semiHidden/>
    <w:unhideWhenUsed/>
    <w:rsid w:val="00236B0A"/>
    <w:rPr>
      <w:vertAlign w:val="superscript"/>
    </w:rPr>
  </w:style>
  <w:style w:type="paragraph" w:styleId="FootnoteText">
    <w:name w:val="footnote text"/>
    <w:basedOn w:val="Normal"/>
    <w:link w:val="FootnoteTextChar"/>
    <w:uiPriority w:val="99"/>
    <w:semiHidden/>
    <w:unhideWhenUsed/>
    <w:rsid w:val="00236B0A"/>
    <w:rPr>
      <w:rFonts w:ascii="Calibri" w:eastAsia="Calibri" w:hAnsi="Calibri"/>
      <w:lang w:val="en-US" w:eastAsia="en-US"/>
    </w:rPr>
  </w:style>
  <w:style w:type="character" w:customStyle="1" w:styleId="FootnoteTextChar">
    <w:name w:val="Footnote Text Char"/>
    <w:basedOn w:val="DefaultParagraphFont"/>
    <w:link w:val="FootnoteText"/>
    <w:uiPriority w:val="99"/>
    <w:semiHidden/>
    <w:rsid w:val="00236B0A"/>
    <w:rPr>
      <w:rFonts w:ascii="Calibri" w:eastAsia="Calibri" w:hAnsi="Calibri"/>
      <w:lang w:eastAsia="en-US"/>
    </w:rPr>
  </w:style>
  <w:style w:type="character" w:styleId="FootnoteReference">
    <w:name w:val="footnote reference"/>
    <w:basedOn w:val="DefaultParagraphFont"/>
    <w:uiPriority w:val="99"/>
    <w:semiHidden/>
    <w:unhideWhenUsed/>
    <w:rsid w:val="00236B0A"/>
    <w:rPr>
      <w:vertAlign w:val="superscript"/>
    </w:rPr>
  </w:style>
  <w:style w:type="paragraph" w:customStyle="1" w:styleId="Author">
    <w:name w:val="Author"/>
    <w:basedOn w:val="Normal"/>
    <w:rsid w:val="00236B0A"/>
    <w:pPr>
      <w:spacing w:line="280" w:lineRule="exact"/>
      <w:jc w:val="right"/>
    </w:pPr>
    <w:rPr>
      <w:rFonts w:ascii="Helvetica" w:eastAsia="Times New Roman" w:hAnsi="Helvetica"/>
      <w:b/>
      <w:sz w:val="24"/>
      <w:lang w:val="en-US" w:eastAsia="en-US"/>
    </w:rPr>
  </w:style>
  <w:style w:type="paragraph" w:customStyle="1" w:styleId="Affiliation">
    <w:name w:val="Affiliation"/>
    <w:basedOn w:val="Normal"/>
    <w:rsid w:val="00236B0A"/>
    <w:pPr>
      <w:spacing w:after="240" w:line="240" w:lineRule="exact"/>
      <w:jc w:val="right"/>
    </w:pPr>
    <w:rPr>
      <w:rFonts w:ascii="Helvetica" w:eastAsia="Times New Roman" w:hAnsi="Helvetica"/>
      <w:lang w:val="en-US" w:eastAsia="en-US"/>
    </w:rPr>
  </w:style>
  <w:style w:type="character" w:customStyle="1" w:styleId="apple-converted-space">
    <w:name w:val="apple-converted-space"/>
    <w:basedOn w:val="DefaultParagraphFont"/>
    <w:rsid w:val="00236B0A"/>
  </w:style>
  <w:style w:type="table" w:customStyle="1" w:styleId="GridTable1Light1">
    <w:name w:val="Grid Table 1 Light1"/>
    <w:basedOn w:val="TableNormal"/>
    <w:uiPriority w:val="46"/>
    <w:rsid w:val="00236B0A"/>
    <w:rPr>
      <w:rFonts w:asciiTheme="minorHAnsi" w:eastAsia="Times New Roman"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Revision">
    <w:name w:val="Revision"/>
    <w:hidden/>
    <w:uiPriority w:val="99"/>
    <w:semiHidden/>
    <w:rsid w:val="00236B0A"/>
    <w:rPr>
      <w:rFonts w:ascii="Calibri" w:eastAsia="Calibri" w:hAnsi="Calibri"/>
      <w:sz w:val="22"/>
      <w:szCs w:val="22"/>
      <w:lang w:eastAsia="en-US"/>
    </w:rPr>
  </w:style>
  <w:style w:type="table" w:customStyle="1" w:styleId="GridTable5Dark1">
    <w:name w:val="Grid Table 5 Dark1"/>
    <w:basedOn w:val="TableNormal"/>
    <w:uiPriority w:val="50"/>
    <w:rsid w:val="00236B0A"/>
    <w:rPr>
      <w:rFonts w:ascii="Times New Roman" w:eastAsia="Calibri" w:hAnsi="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eGridLight10">
    <w:name w:val="Table Grid Light1"/>
    <w:basedOn w:val="TableNormal"/>
    <w:uiPriority w:val="40"/>
    <w:rsid w:val="00236B0A"/>
    <w:rPr>
      <w:rFonts w:ascii="Times New Roman" w:eastAsia="Calibri" w:hAnsi="Times New Roma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ntstyle21">
    <w:name w:val="fontstyle21"/>
    <w:basedOn w:val="DefaultParagraphFont"/>
    <w:rsid w:val="00236B0A"/>
    <w:rPr>
      <w:rFonts w:ascii="Universal-GreekwithMathPi" w:hAnsi="Universal-GreekwithMathPi" w:hint="default"/>
      <w:b w:val="0"/>
      <w:bCs w:val="0"/>
      <w:i w:val="0"/>
      <w:iCs w:val="0"/>
      <w:color w:val="231F20"/>
      <w:sz w:val="20"/>
      <w:szCs w:val="20"/>
    </w:rPr>
  </w:style>
  <w:style w:type="character" w:customStyle="1" w:styleId="fontstyle31">
    <w:name w:val="fontstyle31"/>
    <w:basedOn w:val="DefaultParagraphFont"/>
    <w:rsid w:val="00236B0A"/>
    <w:rPr>
      <w:rFonts w:ascii="Times-Italic" w:hAnsi="Times-Italic" w:hint="default"/>
      <w:b w:val="0"/>
      <w:bCs w:val="0"/>
      <w:i/>
      <w:iCs/>
      <w:color w:val="231F20"/>
      <w:sz w:val="20"/>
      <w:szCs w:val="20"/>
    </w:rPr>
  </w:style>
  <w:style w:type="character" w:customStyle="1" w:styleId="text0">
    <w:name w:val="text"/>
    <w:basedOn w:val="DefaultParagraphFont"/>
    <w:rsid w:val="00236B0A"/>
  </w:style>
  <w:style w:type="character" w:customStyle="1" w:styleId="author-ref">
    <w:name w:val="author-ref"/>
    <w:basedOn w:val="DefaultParagraphFont"/>
    <w:rsid w:val="00236B0A"/>
  </w:style>
  <w:style w:type="character" w:styleId="Strong">
    <w:name w:val="Strong"/>
    <w:basedOn w:val="DefaultParagraphFont"/>
    <w:uiPriority w:val="22"/>
    <w:qFormat/>
    <w:rsid w:val="00236B0A"/>
    <w:rPr>
      <w:b/>
      <w:bCs/>
    </w:rPr>
  </w:style>
  <w:style w:type="paragraph" w:customStyle="1" w:styleId="m1265956658505256182gmail-msolistparagraph">
    <w:name w:val="m_1265956658505256182gmail-msolistparagraph"/>
    <w:basedOn w:val="Normal"/>
    <w:rsid w:val="00236B0A"/>
    <w:pPr>
      <w:spacing w:before="100" w:beforeAutospacing="1" w:after="100" w:afterAutospacing="1"/>
    </w:pPr>
    <w:rPr>
      <w:rFonts w:ascii="Times New Roman" w:eastAsia="Times New Roman" w:hAnsi="Times New Roman"/>
      <w:sz w:val="24"/>
      <w:szCs w:val="24"/>
      <w:lang w:val="en-US" w:eastAsia="en-US"/>
    </w:rPr>
  </w:style>
  <w:style w:type="character" w:customStyle="1" w:styleId="mlxttrn">
    <w:name w:val="mlxt_trn"/>
    <w:basedOn w:val="DefaultParagraphFont"/>
    <w:rsid w:val="00236B0A"/>
  </w:style>
  <w:style w:type="numbering" w:customStyle="1" w:styleId="NoList11">
    <w:name w:val="No List11"/>
    <w:next w:val="NoList"/>
    <w:uiPriority w:val="99"/>
    <w:semiHidden/>
    <w:unhideWhenUsed/>
    <w:rsid w:val="00236B0A"/>
  </w:style>
  <w:style w:type="paragraph" w:styleId="NoSpacing">
    <w:name w:val="No Spacing"/>
    <w:link w:val="NoSpacingChar"/>
    <w:uiPriority w:val="1"/>
    <w:qFormat/>
    <w:rsid w:val="00236B0A"/>
    <w:rPr>
      <w:rFonts w:ascii="Calibri" w:eastAsia="Calibri" w:hAnsi="Calibri"/>
      <w:sz w:val="22"/>
      <w:szCs w:val="22"/>
      <w:lang w:eastAsia="en-US"/>
    </w:rPr>
  </w:style>
  <w:style w:type="table" w:customStyle="1" w:styleId="TableGrid2">
    <w:name w:val="Table Grid2"/>
    <w:basedOn w:val="TableNormal"/>
    <w:next w:val="TableGrid"/>
    <w:uiPriority w:val="59"/>
    <w:rsid w:val="00236B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236B0A"/>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a9">
    <w:name w:val="Pa9"/>
    <w:basedOn w:val="Normal"/>
    <w:next w:val="Normal"/>
    <w:uiPriority w:val="99"/>
    <w:rsid w:val="00236B0A"/>
    <w:pPr>
      <w:autoSpaceDE w:val="0"/>
      <w:autoSpaceDN w:val="0"/>
      <w:adjustRightInd w:val="0"/>
      <w:spacing w:line="221" w:lineRule="atLeast"/>
    </w:pPr>
    <w:rPr>
      <w:rFonts w:ascii="Garamond Premr Pro" w:eastAsia="Calibri" w:hAnsi="Garamond Premr Pro"/>
      <w:sz w:val="24"/>
      <w:szCs w:val="24"/>
      <w:lang w:val="en-US" w:eastAsia="en-US"/>
    </w:rPr>
  </w:style>
  <w:style w:type="numbering" w:customStyle="1" w:styleId="NoList2">
    <w:name w:val="No List2"/>
    <w:next w:val="NoList"/>
    <w:uiPriority w:val="99"/>
    <w:semiHidden/>
    <w:unhideWhenUsed/>
    <w:rsid w:val="00236B0A"/>
  </w:style>
  <w:style w:type="paragraph" w:customStyle="1" w:styleId="Pa12">
    <w:name w:val="Pa12"/>
    <w:basedOn w:val="Normal"/>
    <w:next w:val="Normal"/>
    <w:uiPriority w:val="99"/>
    <w:rsid w:val="00236B0A"/>
    <w:pPr>
      <w:autoSpaceDE w:val="0"/>
      <w:autoSpaceDN w:val="0"/>
      <w:adjustRightInd w:val="0"/>
      <w:spacing w:line="221" w:lineRule="atLeast"/>
    </w:pPr>
    <w:rPr>
      <w:rFonts w:ascii="Times New Roman" w:eastAsia="Calibri" w:hAnsi="Times New Roman"/>
      <w:sz w:val="24"/>
      <w:szCs w:val="24"/>
      <w:lang w:val="en-US" w:eastAsia="en-US"/>
    </w:rPr>
  </w:style>
  <w:style w:type="paragraph" w:customStyle="1" w:styleId="Pa4">
    <w:name w:val="Pa4"/>
    <w:basedOn w:val="Default"/>
    <w:next w:val="Default"/>
    <w:uiPriority w:val="99"/>
    <w:rsid w:val="00236B0A"/>
  </w:style>
  <w:style w:type="character" w:customStyle="1" w:styleId="A9">
    <w:name w:val="A9"/>
    <w:uiPriority w:val="99"/>
    <w:rsid w:val="00236B0A"/>
    <w:rPr>
      <w:rFonts w:cs="Minion Pro"/>
      <w:b/>
      <w:bCs/>
      <w:color w:val="000000"/>
      <w:sz w:val="22"/>
      <w:szCs w:val="22"/>
    </w:rPr>
  </w:style>
  <w:style w:type="character" w:customStyle="1" w:styleId="A10">
    <w:name w:val="A10"/>
    <w:uiPriority w:val="99"/>
    <w:rsid w:val="00236B0A"/>
    <w:rPr>
      <w:rFonts w:ascii="Cambria" w:hAnsi="Cambria" w:cs="Cambria"/>
      <w:color w:val="000000"/>
      <w:sz w:val="18"/>
      <w:szCs w:val="18"/>
    </w:rPr>
  </w:style>
  <w:style w:type="character" w:customStyle="1" w:styleId="A0">
    <w:name w:val="A0"/>
    <w:uiPriority w:val="99"/>
    <w:rsid w:val="00236B0A"/>
    <w:rPr>
      <w:color w:val="000000"/>
      <w:sz w:val="16"/>
      <w:szCs w:val="16"/>
    </w:rPr>
  </w:style>
  <w:style w:type="character" w:styleId="HTMLCite">
    <w:name w:val="HTML Cite"/>
    <w:basedOn w:val="DefaultParagraphFont"/>
    <w:uiPriority w:val="99"/>
    <w:semiHidden/>
    <w:unhideWhenUsed/>
    <w:rsid w:val="00236B0A"/>
    <w:rPr>
      <w:i/>
      <w:iCs/>
    </w:rPr>
  </w:style>
  <w:style w:type="character" w:customStyle="1" w:styleId="UnresolvedMention10">
    <w:name w:val="Unresolved Mention1"/>
    <w:basedOn w:val="DefaultParagraphFont"/>
    <w:uiPriority w:val="99"/>
    <w:semiHidden/>
    <w:unhideWhenUsed/>
    <w:rsid w:val="00236B0A"/>
    <w:rPr>
      <w:color w:val="605E5C"/>
      <w:shd w:val="clear" w:color="auto" w:fill="E1DFDD"/>
    </w:rPr>
  </w:style>
  <w:style w:type="character" w:customStyle="1" w:styleId="e24kjd">
    <w:name w:val="e24kjd"/>
    <w:basedOn w:val="DefaultParagraphFont"/>
    <w:rsid w:val="00236B0A"/>
  </w:style>
  <w:style w:type="numbering" w:customStyle="1" w:styleId="NoList3">
    <w:name w:val="No List3"/>
    <w:next w:val="NoList"/>
    <w:uiPriority w:val="99"/>
    <w:semiHidden/>
    <w:unhideWhenUsed/>
    <w:rsid w:val="00236B0A"/>
  </w:style>
  <w:style w:type="character" w:customStyle="1" w:styleId="fontstyle11">
    <w:name w:val="fontstyle11"/>
    <w:basedOn w:val="DefaultParagraphFont"/>
    <w:rsid w:val="00236B0A"/>
    <w:rPr>
      <w:rFonts w:ascii="Times New Roman" w:hAnsi="Times New Roman" w:cs="Times New Roman" w:hint="default"/>
      <w:b w:val="0"/>
      <w:bCs w:val="0"/>
      <w:i w:val="0"/>
      <w:iCs w:val="0"/>
      <w:color w:val="000000"/>
      <w:sz w:val="24"/>
      <w:szCs w:val="24"/>
    </w:rPr>
  </w:style>
  <w:style w:type="character" w:customStyle="1" w:styleId="fontstyle41">
    <w:name w:val="fontstyle41"/>
    <w:basedOn w:val="DefaultParagraphFont"/>
    <w:rsid w:val="00236B0A"/>
    <w:rPr>
      <w:rFonts w:ascii="Times-Roman" w:hAnsi="Times-Roman" w:hint="default"/>
      <w:b w:val="0"/>
      <w:bCs w:val="0"/>
      <w:i w:val="0"/>
      <w:iCs w:val="0"/>
      <w:color w:val="000000"/>
      <w:sz w:val="20"/>
      <w:szCs w:val="20"/>
    </w:rPr>
  </w:style>
  <w:style w:type="character" w:customStyle="1" w:styleId="gnkrckgcgsb">
    <w:name w:val="gnkrckgcgsb"/>
    <w:basedOn w:val="DefaultParagraphFont"/>
    <w:rsid w:val="00236B0A"/>
  </w:style>
  <w:style w:type="paragraph" w:styleId="HTMLPreformatted">
    <w:name w:val="HTML Preformatted"/>
    <w:basedOn w:val="Normal"/>
    <w:link w:val="HTMLPreformattedChar"/>
    <w:uiPriority w:val="99"/>
    <w:unhideWhenUsed/>
    <w:rsid w:val="0023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n-US" w:eastAsia="en-US"/>
    </w:rPr>
  </w:style>
  <w:style w:type="character" w:customStyle="1" w:styleId="HTMLPreformattedChar">
    <w:name w:val="HTML Preformatted Char"/>
    <w:basedOn w:val="DefaultParagraphFont"/>
    <w:link w:val="HTMLPreformatted"/>
    <w:uiPriority w:val="99"/>
    <w:rsid w:val="00236B0A"/>
    <w:rPr>
      <w:rFonts w:ascii="Courier New" w:eastAsia="Times New Roman" w:hAnsi="Courier New" w:cs="Courier New"/>
      <w:lang w:eastAsia="en-US"/>
    </w:rPr>
  </w:style>
  <w:style w:type="paragraph" w:customStyle="1" w:styleId="EndNoteBibliographyTitle">
    <w:name w:val="EndNote Bibliography Title"/>
    <w:basedOn w:val="Normal"/>
    <w:link w:val="EndNoteBibliographyTitleChar"/>
    <w:rsid w:val="00236B0A"/>
    <w:pPr>
      <w:spacing w:line="276" w:lineRule="auto"/>
      <w:jc w:val="center"/>
    </w:pPr>
    <w:rPr>
      <w:rFonts w:ascii="Calibri" w:eastAsia="Times New Roman" w:hAnsi="Calibri" w:cs="Calibri"/>
      <w:noProof/>
      <w:sz w:val="22"/>
      <w:szCs w:val="22"/>
      <w:lang w:val="en-US" w:eastAsia="en-US"/>
    </w:rPr>
  </w:style>
  <w:style w:type="character" w:customStyle="1" w:styleId="EndNoteBibliographyTitleChar">
    <w:name w:val="EndNote Bibliography Title Char"/>
    <w:basedOn w:val="DefaultParagraphFont"/>
    <w:link w:val="EndNoteBibliographyTitle"/>
    <w:rsid w:val="00236B0A"/>
    <w:rPr>
      <w:rFonts w:ascii="Calibri" w:eastAsia="Times New Roman" w:hAnsi="Calibri" w:cs="Calibri"/>
      <w:noProof/>
      <w:sz w:val="22"/>
      <w:szCs w:val="22"/>
      <w:lang w:eastAsia="en-US"/>
    </w:rPr>
  </w:style>
  <w:style w:type="character" w:customStyle="1" w:styleId="ilfuvd">
    <w:name w:val="ilfuvd"/>
    <w:basedOn w:val="DefaultParagraphFont"/>
    <w:rsid w:val="00236B0A"/>
  </w:style>
  <w:style w:type="numbering" w:customStyle="1" w:styleId="NoList4">
    <w:name w:val="No List4"/>
    <w:next w:val="NoList"/>
    <w:uiPriority w:val="99"/>
    <w:semiHidden/>
    <w:unhideWhenUsed/>
    <w:rsid w:val="00236B0A"/>
  </w:style>
  <w:style w:type="table" w:customStyle="1" w:styleId="TableGrid3">
    <w:name w:val="Table Grid3"/>
    <w:basedOn w:val="TableNormal"/>
    <w:next w:val="TableGrid"/>
    <w:uiPriority w:val="59"/>
    <w:rsid w:val="00236B0A"/>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31">
    <w:name w:val="Light Shading - Accent 31"/>
    <w:basedOn w:val="TableNormal"/>
    <w:next w:val="LightShading-Accent3"/>
    <w:uiPriority w:val="60"/>
    <w:rsid w:val="00236B0A"/>
    <w:rPr>
      <w:rFonts w:asciiTheme="minorHAnsi" w:eastAsiaTheme="minorHAnsi" w:hAnsiTheme="minorHAnsi" w:cstheme="minorBid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List1-Accent31">
    <w:name w:val="Medium List 1 - Accent 31"/>
    <w:basedOn w:val="TableNormal"/>
    <w:next w:val="MediumList1-Accent3"/>
    <w:uiPriority w:val="65"/>
    <w:rsid w:val="00236B0A"/>
    <w:rPr>
      <w:rFonts w:asciiTheme="minorHAnsi" w:eastAsiaTheme="minorHAnsi" w:hAnsiTheme="minorHAnsi" w:cstheme="minorBidi"/>
      <w:color w:val="000000"/>
      <w:sz w:val="22"/>
      <w:szCs w:val="22"/>
      <w:lang w:eastAsia="en-US"/>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styleId="PlainText">
    <w:name w:val="Plain Text"/>
    <w:basedOn w:val="Normal"/>
    <w:link w:val="PlainTextChar"/>
    <w:uiPriority w:val="99"/>
    <w:unhideWhenUsed/>
    <w:rsid w:val="00236B0A"/>
    <w:rPr>
      <w:rFonts w:ascii="Consolas" w:eastAsia="Calibri" w:hAnsi="Consolas" w:cs="Consolas"/>
      <w:sz w:val="21"/>
      <w:szCs w:val="21"/>
      <w:lang w:val="en-US" w:eastAsia="en-US"/>
    </w:rPr>
  </w:style>
  <w:style w:type="character" w:customStyle="1" w:styleId="PlainTextChar">
    <w:name w:val="Plain Text Char"/>
    <w:basedOn w:val="DefaultParagraphFont"/>
    <w:link w:val="PlainText"/>
    <w:uiPriority w:val="99"/>
    <w:rsid w:val="00236B0A"/>
    <w:rPr>
      <w:rFonts w:ascii="Consolas" w:eastAsia="Calibri" w:hAnsi="Consolas" w:cs="Consolas"/>
      <w:sz w:val="21"/>
      <w:szCs w:val="21"/>
      <w:lang w:eastAsia="en-US"/>
    </w:rPr>
  </w:style>
  <w:style w:type="table" w:customStyle="1" w:styleId="Style1">
    <w:name w:val="Style1"/>
    <w:basedOn w:val="TableNormal"/>
    <w:uiPriority w:val="99"/>
    <w:qFormat/>
    <w:rsid w:val="00236B0A"/>
    <w:rPr>
      <w:rFonts w:asciiTheme="minorHAnsi" w:eastAsiaTheme="minorHAnsi" w:hAnsiTheme="minorHAnsi" w:cstheme="minorBidi"/>
      <w:sz w:val="22"/>
      <w:szCs w:val="22"/>
      <w:lang w:eastAsia="en-US"/>
    </w:rPr>
    <w:tblPr/>
  </w:style>
  <w:style w:type="table" w:customStyle="1" w:styleId="TableGrid111">
    <w:name w:val="Table Grid111"/>
    <w:basedOn w:val="TableNormal"/>
    <w:next w:val="TableGrid"/>
    <w:uiPriority w:val="59"/>
    <w:rsid w:val="00236B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236B0A"/>
  </w:style>
  <w:style w:type="numbering" w:customStyle="1" w:styleId="NoList5">
    <w:name w:val="No List5"/>
    <w:next w:val="NoList"/>
    <w:uiPriority w:val="99"/>
    <w:semiHidden/>
    <w:unhideWhenUsed/>
    <w:rsid w:val="00236B0A"/>
  </w:style>
  <w:style w:type="table" w:customStyle="1" w:styleId="TableGrid4">
    <w:name w:val="Table Grid4"/>
    <w:basedOn w:val="TableNormal"/>
    <w:next w:val="TableGrid"/>
    <w:uiPriority w:val="59"/>
    <w:rsid w:val="00236B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html">
    <w:name w:val="texhtml"/>
    <w:basedOn w:val="DefaultParagraphFont"/>
    <w:rsid w:val="00236B0A"/>
  </w:style>
  <w:style w:type="character" w:customStyle="1" w:styleId="SubtleReference1">
    <w:name w:val="Subtle Reference1"/>
    <w:basedOn w:val="DefaultParagraphFont"/>
    <w:uiPriority w:val="31"/>
    <w:qFormat/>
    <w:rsid w:val="00236B0A"/>
    <w:rPr>
      <w:smallCaps/>
      <w:color w:val="C0504D"/>
      <w:u w:val="single"/>
    </w:rPr>
  </w:style>
  <w:style w:type="numbering" w:customStyle="1" w:styleId="NoList6">
    <w:name w:val="No List6"/>
    <w:next w:val="NoList"/>
    <w:uiPriority w:val="99"/>
    <w:semiHidden/>
    <w:unhideWhenUsed/>
    <w:rsid w:val="00236B0A"/>
  </w:style>
  <w:style w:type="character" w:styleId="PlaceholderText">
    <w:name w:val="Placeholder Text"/>
    <w:basedOn w:val="DefaultParagraphFont"/>
    <w:uiPriority w:val="99"/>
    <w:semiHidden/>
    <w:rsid w:val="00236B0A"/>
    <w:rPr>
      <w:color w:val="808080"/>
    </w:rPr>
  </w:style>
  <w:style w:type="table" w:customStyle="1" w:styleId="PlainTable41">
    <w:name w:val="Plain Table 41"/>
    <w:basedOn w:val="TableNormal"/>
    <w:uiPriority w:val="44"/>
    <w:rsid w:val="00236B0A"/>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11">
    <w:name w:val="Grid Table 1 Light11"/>
    <w:basedOn w:val="TableNormal"/>
    <w:uiPriority w:val="46"/>
    <w:rsid w:val="00236B0A"/>
    <w:rPr>
      <w:rFonts w:asciiTheme="minorHAnsi" w:eastAsiaTheme="minorHAnsi"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236B0A"/>
    <w:rPr>
      <w:rFonts w:asciiTheme="minorHAnsi" w:eastAsiaTheme="minorHAnsi" w:hAnsiTheme="minorHAnsi" w:cstheme="minorBid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1">
    <w:name w:val="Table Grid Light11"/>
    <w:basedOn w:val="TableNormal"/>
    <w:uiPriority w:val="40"/>
    <w:rsid w:val="00236B0A"/>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1">
    <w:name w:val="Heading 4 Char1"/>
    <w:basedOn w:val="DefaultParagraphFont"/>
    <w:uiPriority w:val="9"/>
    <w:semiHidden/>
    <w:rsid w:val="00236B0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236B0A"/>
    <w:rPr>
      <w:rFonts w:asciiTheme="majorHAnsi" w:eastAsiaTheme="majorEastAsia" w:hAnsiTheme="majorHAnsi" w:cstheme="majorBidi"/>
      <w:color w:val="2E74B5" w:themeColor="accent1" w:themeShade="BF"/>
    </w:rPr>
  </w:style>
  <w:style w:type="paragraph" w:styleId="Title">
    <w:name w:val="Title"/>
    <w:basedOn w:val="Normal"/>
    <w:next w:val="Normal"/>
    <w:link w:val="TitleChar"/>
    <w:uiPriority w:val="10"/>
    <w:qFormat/>
    <w:rsid w:val="00236B0A"/>
    <w:pPr>
      <w:contextualSpacing/>
    </w:pPr>
    <w:rPr>
      <w:rFonts w:ascii="Cambria" w:eastAsia="Times New Roman" w:hAnsi="Cambria"/>
      <w:color w:val="17365D"/>
      <w:spacing w:val="5"/>
      <w:kern w:val="28"/>
      <w:sz w:val="52"/>
      <w:szCs w:val="52"/>
      <w:lang w:val="en-US" w:eastAsia="zh-CN"/>
    </w:rPr>
  </w:style>
  <w:style w:type="character" w:customStyle="1" w:styleId="TitleChar1">
    <w:name w:val="Title Char1"/>
    <w:basedOn w:val="DefaultParagraphFont"/>
    <w:uiPriority w:val="10"/>
    <w:rsid w:val="00236B0A"/>
    <w:rPr>
      <w:rFonts w:asciiTheme="majorHAnsi" w:eastAsiaTheme="majorEastAsia" w:hAnsiTheme="majorHAnsi" w:cstheme="majorBidi"/>
      <w:color w:val="323E4F" w:themeColor="text2" w:themeShade="BF"/>
      <w:spacing w:val="5"/>
      <w:kern w:val="28"/>
      <w:sz w:val="52"/>
      <w:szCs w:val="52"/>
      <w:lang w:val="it-IT" w:eastAsia="it-IT"/>
    </w:rPr>
  </w:style>
  <w:style w:type="table" w:styleId="LightShading-Accent3">
    <w:name w:val="Light Shading Accent 3"/>
    <w:basedOn w:val="TableNormal"/>
    <w:uiPriority w:val="60"/>
    <w:unhideWhenUsed/>
    <w:rsid w:val="00236B0A"/>
    <w:rPr>
      <w:rFonts w:asciiTheme="minorHAnsi" w:eastAsiaTheme="minorHAnsi" w:hAnsiTheme="minorHAnsi" w:cstheme="minorBidi"/>
      <w:color w:val="7B7B7B" w:themeColor="accent3" w:themeShade="BF"/>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MediumList1-Accent3">
    <w:name w:val="Medium List 1 Accent 3"/>
    <w:basedOn w:val="TableNormal"/>
    <w:uiPriority w:val="65"/>
    <w:unhideWhenUsed/>
    <w:rsid w:val="00236B0A"/>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styleId="SubtleReference">
    <w:name w:val="Subtle Reference"/>
    <w:basedOn w:val="DefaultParagraphFont"/>
    <w:uiPriority w:val="31"/>
    <w:qFormat/>
    <w:rsid w:val="00236B0A"/>
    <w:rPr>
      <w:smallCaps/>
      <w:color w:val="5A5A5A" w:themeColor="text1" w:themeTint="A5"/>
    </w:rPr>
  </w:style>
  <w:style w:type="character" w:customStyle="1" w:styleId="Heading7Char">
    <w:name w:val="Heading 7 Char"/>
    <w:basedOn w:val="DefaultParagraphFont"/>
    <w:link w:val="Heading7"/>
    <w:uiPriority w:val="9"/>
    <w:rsid w:val="00A30131"/>
    <w:rPr>
      <w:rFonts w:ascii="Times New Roman" w:eastAsiaTheme="majorEastAsia" w:hAnsi="Times New Roman" w:cstheme="majorBidi"/>
      <w:sz w:val="24"/>
      <w:szCs w:val="24"/>
      <w:lang w:eastAsia="en-US"/>
    </w:rPr>
  </w:style>
  <w:style w:type="character" w:customStyle="1" w:styleId="Heading8Char">
    <w:name w:val="Heading 8 Char"/>
    <w:basedOn w:val="DefaultParagraphFont"/>
    <w:link w:val="Heading8"/>
    <w:uiPriority w:val="9"/>
    <w:rsid w:val="00A30131"/>
    <w:rPr>
      <w:rFonts w:ascii="Times New Roman" w:eastAsiaTheme="majorEastAsia" w:hAnsi="Times New Roman" w:cstheme="majorBidi"/>
      <w:i/>
      <w:iCs/>
      <w:sz w:val="24"/>
      <w:szCs w:val="24"/>
      <w:lang w:eastAsia="en-US"/>
    </w:rPr>
  </w:style>
  <w:style w:type="character" w:customStyle="1" w:styleId="Heading9Char">
    <w:name w:val="Heading 9 Char"/>
    <w:basedOn w:val="DefaultParagraphFont"/>
    <w:link w:val="Heading9"/>
    <w:uiPriority w:val="9"/>
    <w:rsid w:val="00A30131"/>
    <w:rPr>
      <w:rFonts w:ascii="Arial" w:eastAsiaTheme="majorEastAsia" w:hAnsi="Arial" w:cs="Arial"/>
      <w:sz w:val="22"/>
      <w:szCs w:val="22"/>
      <w:lang w:eastAsia="en-US"/>
    </w:rPr>
  </w:style>
  <w:style w:type="character" w:customStyle="1" w:styleId="CaptionChar">
    <w:name w:val="Caption Char"/>
    <w:basedOn w:val="DefaultParagraphFont"/>
    <w:link w:val="Caption"/>
    <w:uiPriority w:val="35"/>
    <w:rsid w:val="00A30131"/>
    <w:rPr>
      <w:rFonts w:ascii="Times" w:hAnsi="Times"/>
      <w:b/>
      <w:bCs/>
      <w:color w:val="5B9BD5" w:themeColor="accent1"/>
      <w:sz w:val="18"/>
      <w:szCs w:val="18"/>
      <w:lang w:val="it-IT" w:eastAsia="it-IT"/>
    </w:rPr>
  </w:style>
  <w:style w:type="paragraph" w:styleId="TOAHeading">
    <w:name w:val="toa heading"/>
    <w:basedOn w:val="Normal"/>
    <w:qFormat/>
    <w:rsid w:val="00A30131"/>
    <w:pPr>
      <w:spacing w:before="120" w:after="200" w:line="276" w:lineRule="auto"/>
    </w:pPr>
    <w:rPr>
      <w:rFonts w:asciiTheme="minorHAnsi" w:eastAsiaTheme="minorHAnsi" w:hAnsiTheme="minorHAnsi" w:cstheme="minorBidi"/>
      <w:b/>
      <w:sz w:val="24"/>
      <w:szCs w:val="24"/>
      <w:lang w:val="en-US" w:eastAsia="en-US"/>
    </w:rPr>
  </w:style>
  <w:style w:type="paragraph" w:styleId="Quote">
    <w:name w:val="Quote"/>
    <w:basedOn w:val="Normal"/>
    <w:next w:val="Normal"/>
    <w:link w:val="QuoteChar"/>
    <w:uiPriority w:val="29"/>
    <w:qFormat/>
    <w:rsid w:val="00A30131"/>
    <w:pPr>
      <w:spacing w:before="200" w:after="200" w:line="276" w:lineRule="auto"/>
      <w:ind w:left="360" w:right="360"/>
    </w:pPr>
    <w:rPr>
      <w:rFonts w:ascii="Calibri" w:eastAsiaTheme="minorHAnsi" w:hAnsi="Calibri" w:cstheme="minorBidi"/>
      <w:i/>
      <w:iCs/>
      <w:sz w:val="22"/>
      <w:szCs w:val="22"/>
      <w:lang w:val="en-US" w:eastAsia="en-US" w:bidi="en-US"/>
    </w:rPr>
  </w:style>
  <w:style w:type="character" w:customStyle="1" w:styleId="QuoteChar">
    <w:name w:val="Quote Char"/>
    <w:basedOn w:val="DefaultParagraphFont"/>
    <w:link w:val="Quote"/>
    <w:uiPriority w:val="29"/>
    <w:rsid w:val="00A30131"/>
    <w:rPr>
      <w:rFonts w:ascii="Calibri" w:eastAsiaTheme="minorHAnsi" w:hAnsi="Calibri" w:cstheme="minorBidi"/>
      <w:i/>
      <w:iCs/>
      <w:sz w:val="22"/>
      <w:szCs w:val="22"/>
      <w:lang w:eastAsia="en-US" w:bidi="en-US"/>
    </w:rPr>
  </w:style>
  <w:style w:type="paragraph" w:styleId="IntenseQuote">
    <w:name w:val="Intense Quote"/>
    <w:basedOn w:val="Normal"/>
    <w:next w:val="Normal"/>
    <w:link w:val="IntenseQuoteChar"/>
    <w:uiPriority w:val="30"/>
    <w:qFormat/>
    <w:rsid w:val="00A30131"/>
    <w:pPr>
      <w:pBdr>
        <w:bottom w:val="single" w:sz="4" w:space="1" w:color="auto"/>
      </w:pBdr>
      <w:spacing w:before="200" w:after="280" w:line="276" w:lineRule="auto"/>
      <w:ind w:left="1008" w:right="1152"/>
    </w:pPr>
    <w:rPr>
      <w:rFonts w:ascii="Calibri" w:eastAsiaTheme="minorHAnsi" w:hAnsi="Calibri" w:cstheme="minorBidi"/>
      <w:b/>
      <w:bCs/>
      <w:i/>
      <w:iCs/>
      <w:sz w:val="22"/>
      <w:szCs w:val="22"/>
      <w:lang w:val="en-US" w:eastAsia="en-US" w:bidi="en-US"/>
    </w:rPr>
  </w:style>
  <w:style w:type="character" w:customStyle="1" w:styleId="IntenseQuoteChar">
    <w:name w:val="Intense Quote Char"/>
    <w:basedOn w:val="DefaultParagraphFont"/>
    <w:link w:val="IntenseQuote"/>
    <w:uiPriority w:val="30"/>
    <w:rsid w:val="00A30131"/>
    <w:rPr>
      <w:rFonts w:ascii="Calibri" w:eastAsiaTheme="minorHAnsi" w:hAnsi="Calibri" w:cstheme="minorBidi"/>
      <w:b/>
      <w:bCs/>
      <w:i/>
      <w:iCs/>
      <w:sz w:val="22"/>
      <w:szCs w:val="22"/>
      <w:lang w:eastAsia="en-US" w:bidi="en-US"/>
    </w:rPr>
  </w:style>
  <w:style w:type="character" w:styleId="SubtleEmphasis">
    <w:name w:val="Subtle Emphasis"/>
    <w:basedOn w:val="DefaultParagraphFont"/>
    <w:uiPriority w:val="19"/>
    <w:qFormat/>
    <w:rsid w:val="00A30131"/>
    <w:rPr>
      <w:i/>
      <w:iCs/>
      <w:color w:val="808080"/>
    </w:rPr>
  </w:style>
  <w:style w:type="character" w:styleId="IntenseEmphasis">
    <w:name w:val="Intense Emphasis"/>
    <w:basedOn w:val="DefaultParagraphFont"/>
    <w:uiPriority w:val="21"/>
    <w:qFormat/>
    <w:rsid w:val="00A30131"/>
    <w:rPr>
      <w:b/>
      <w:bCs/>
      <w:i/>
      <w:iCs/>
      <w:color w:val="4F81BD"/>
    </w:rPr>
  </w:style>
  <w:style w:type="character" w:styleId="IntenseReference">
    <w:name w:val="Intense Reference"/>
    <w:uiPriority w:val="32"/>
    <w:qFormat/>
    <w:rsid w:val="00A30131"/>
    <w:rPr>
      <w:smallCaps/>
      <w:spacing w:val="5"/>
      <w:u w:val="single"/>
    </w:rPr>
  </w:style>
  <w:style w:type="character" w:styleId="BookTitle">
    <w:name w:val="Book Title"/>
    <w:uiPriority w:val="33"/>
    <w:qFormat/>
    <w:rsid w:val="00A30131"/>
    <w:rPr>
      <w:i/>
      <w:iCs/>
      <w:smallCaps/>
      <w:spacing w:val="5"/>
    </w:rPr>
  </w:style>
  <w:style w:type="paragraph" w:customStyle="1" w:styleId="Heading">
    <w:name w:val="Heading"/>
    <w:basedOn w:val="Heading2"/>
    <w:qFormat/>
    <w:rsid w:val="00A30131"/>
    <w:pPr>
      <w:keepLines/>
      <w:widowControl w:val="0"/>
      <w:spacing w:before="0" w:after="200" w:line="360" w:lineRule="auto"/>
    </w:pPr>
    <w:rPr>
      <w:rFonts w:ascii="Times New Roman" w:eastAsiaTheme="majorEastAsia" w:hAnsi="Times New Roman"/>
      <w:bCs/>
      <w:color w:val="4F81BD"/>
      <w:sz w:val="24"/>
      <w:szCs w:val="24"/>
      <w:lang w:val="en-US" w:eastAsia="en-US"/>
    </w:rPr>
  </w:style>
  <w:style w:type="paragraph" w:customStyle="1" w:styleId="char">
    <w:name w:val="char"/>
    <w:basedOn w:val="Heading1"/>
    <w:link w:val="charChar"/>
    <w:qFormat/>
    <w:rsid w:val="00A30131"/>
    <w:pPr>
      <w:keepLines/>
      <w:spacing w:after="200" w:line="276" w:lineRule="auto"/>
    </w:pPr>
    <w:rPr>
      <w:rFonts w:ascii="Times New Roman" w:eastAsia="Times New Roman" w:hAnsi="Times New Roman"/>
      <w:bCs/>
      <w:caps w:val="0"/>
      <w:color w:val="365F91"/>
      <w:sz w:val="28"/>
      <w:szCs w:val="28"/>
      <w:lang w:eastAsia="en-US" w:bidi="en-US"/>
    </w:rPr>
  </w:style>
  <w:style w:type="character" w:customStyle="1" w:styleId="charChar">
    <w:name w:val="char Char"/>
    <w:basedOn w:val="Heading1Char"/>
    <w:link w:val="char"/>
    <w:rsid w:val="00A30131"/>
    <w:rPr>
      <w:rFonts w:ascii="Times New Roman" w:eastAsia="Times New Roman" w:hAnsi="Times New Roman"/>
      <w:b/>
      <w:bCs/>
      <w:caps w:val="0"/>
      <w:color w:val="365F91"/>
      <w:sz w:val="28"/>
      <w:szCs w:val="28"/>
      <w:lang w:val="it-IT" w:eastAsia="en-US" w:bidi="en-US"/>
    </w:rPr>
  </w:style>
  <w:style w:type="paragraph" w:customStyle="1" w:styleId="char14">
    <w:name w:val="char 14"/>
    <w:basedOn w:val="Heading2"/>
    <w:qFormat/>
    <w:rsid w:val="00A30131"/>
    <w:pPr>
      <w:keepLines/>
      <w:spacing w:before="200" w:after="200" w:line="276" w:lineRule="auto"/>
    </w:pPr>
    <w:rPr>
      <w:rFonts w:ascii="Times New Roman" w:eastAsia="Times New Roman" w:hAnsi="Times New Roman"/>
      <w:bCs/>
      <w:sz w:val="24"/>
      <w:szCs w:val="24"/>
      <w:lang w:val="en-US" w:eastAsia="en-US" w:bidi="en-US"/>
    </w:rPr>
  </w:style>
  <w:style w:type="paragraph" w:styleId="DocumentMap">
    <w:name w:val="Document Map"/>
    <w:basedOn w:val="Normal"/>
    <w:link w:val="DocumentMapChar"/>
    <w:uiPriority w:val="99"/>
    <w:semiHidden/>
    <w:unhideWhenUsed/>
    <w:rsid w:val="00A30131"/>
    <w:rPr>
      <w:rFonts w:ascii="Tahoma" w:eastAsiaTheme="minorHAnsi" w:hAnsi="Tahoma" w:cs="Tahoma"/>
      <w:sz w:val="16"/>
      <w:szCs w:val="16"/>
      <w:lang w:val="en-US" w:eastAsia="en-US"/>
    </w:rPr>
  </w:style>
  <w:style w:type="character" w:customStyle="1" w:styleId="DocumentMapChar">
    <w:name w:val="Document Map Char"/>
    <w:basedOn w:val="DefaultParagraphFont"/>
    <w:link w:val="DocumentMap"/>
    <w:uiPriority w:val="99"/>
    <w:semiHidden/>
    <w:rsid w:val="00A30131"/>
    <w:rPr>
      <w:rFonts w:ascii="Tahoma" w:eastAsiaTheme="minorHAnsi" w:hAnsi="Tahoma" w:cs="Tahoma"/>
      <w:sz w:val="16"/>
      <w:szCs w:val="16"/>
      <w:lang w:eastAsia="en-US"/>
    </w:rPr>
  </w:style>
  <w:style w:type="character" w:customStyle="1" w:styleId="A5">
    <w:name w:val="A5"/>
    <w:uiPriority w:val="99"/>
    <w:rsid w:val="00A30131"/>
    <w:rPr>
      <w:rFonts w:cs="Cambria"/>
      <w:color w:val="000000"/>
      <w:sz w:val="28"/>
      <w:szCs w:val="28"/>
    </w:rPr>
  </w:style>
  <w:style w:type="paragraph" w:styleId="BodyText">
    <w:name w:val="Body Text"/>
    <w:basedOn w:val="Normal"/>
    <w:link w:val="BodyTextChar"/>
    <w:uiPriority w:val="99"/>
    <w:qFormat/>
    <w:rsid w:val="00A30131"/>
    <w:pPr>
      <w:widowControl w:val="0"/>
      <w:autoSpaceDE w:val="0"/>
      <w:autoSpaceDN w:val="0"/>
    </w:pPr>
    <w:rPr>
      <w:rFonts w:ascii="Times New Roman" w:eastAsia="Times New Roman" w:hAnsi="Times New Roman"/>
      <w:sz w:val="19"/>
      <w:szCs w:val="19"/>
      <w:lang w:val="en-US" w:eastAsia="en-US"/>
    </w:rPr>
  </w:style>
  <w:style w:type="character" w:customStyle="1" w:styleId="BodyTextChar">
    <w:name w:val="Body Text Char"/>
    <w:basedOn w:val="DefaultParagraphFont"/>
    <w:link w:val="BodyText"/>
    <w:uiPriority w:val="99"/>
    <w:rsid w:val="00A30131"/>
    <w:rPr>
      <w:rFonts w:ascii="Times New Roman" w:eastAsia="Times New Roman" w:hAnsi="Times New Roman"/>
      <w:sz w:val="19"/>
      <w:szCs w:val="19"/>
      <w:lang w:eastAsia="en-US"/>
    </w:rPr>
  </w:style>
  <w:style w:type="paragraph" w:customStyle="1" w:styleId="TableParagraph">
    <w:name w:val="Table Paragraph"/>
    <w:basedOn w:val="Normal"/>
    <w:uiPriority w:val="1"/>
    <w:qFormat/>
    <w:rsid w:val="00A30131"/>
    <w:pPr>
      <w:widowControl w:val="0"/>
      <w:autoSpaceDE w:val="0"/>
      <w:autoSpaceDN w:val="0"/>
      <w:spacing w:before="21"/>
    </w:pPr>
    <w:rPr>
      <w:rFonts w:ascii="Arial" w:eastAsia="Arial" w:hAnsi="Arial" w:cs="Arial"/>
      <w:sz w:val="22"/>
      <w:szCs w:val="22"/>
      <w:lang w:val="en-US" w:eastAsia="en-US"/>
    </w:rPr>
  </w:style>
  <w:style w:type="paragraph" w:customStyle="1" w:styleId="Pa2">
    <w:name w:val="Pa2"/>
    <w:basedOn w:val="Default"/>
    <w:next w:val="Default"/>
    <w:uiPriority w:val="99"/>
    <w:rsid w:val="00A30131"/>
    <w:pPr>
      <w:spacing w:line="241" w:lineRule="atLeast"/>
    </w:pPr>
    <w:rPr>
      <w:rFonts w:ascii="Californian FB" w:eastAsiaTheme="minorHAnsi" w:hAnsi="Californian FB" w:cstheme="minorBidi"/>
      <w:color w:val="auto"/>
      <w:lang w:val="en-US" w:eastAsia="en-US"/>
    </w:rPr>
  </w:style>
  <w:style w:type="paragraph" w:customStyle="1" w:styleId="Pa3">
    <w:name w:val="Pa3"/>
    <w:basedOn w:val="Default"/>
    <w:next w:val="Default"/>
    <w:uiPriority w:val="99"/>
    <w:rsid w:val="00A30131"/>
    <w:pPr>
      <w:spacing w:line="241" w:lineRule="atLeast"/>
    </w:pPr>
    <w:rPr>
      <w:rFonts w:ascii="Californian FB" w:eastAsiaTheme="minorHAnsi" w:hAnsi="Californian FB" w:cstheme="minorBidi"/>
      <w:color w:val="auto"/>
      <w:lang w:val="en-US" w:eastAsia="en-US"/>
    </w:rPr>
  </w:style>
  <w:style w:type="paragraph" w:customStyle="1" w:styleId="Pa0">
    <w:name w:val="Pa0"/>
    <w:basedOn w:val="Default"/>
    <w:next w:val="Default"/>
    <w:uiPriority w:val="99"/>
    <w:rsid w:val="00A30131"/>
    <w:pPr>
      <w:spacing w:line="241" w:lineRule="atLeast"/>
    </w:pPr>
    <w:rPr>
      <w:rFonts w:ascii="Impact" w:eastAsiaTheme="minorHAnsi" w:hAnsi="Impact" w:cstheme="minorBidi"/>
      <w:color w:val="auto"/>
      <w:lang w:val="en-US" w:eastAsia="en-US"/>
    </w:rPr>
  </w:style>
  <w:style w:type="paragraph" w:customStyle="1" w:styleId="Pa1">
    <w:name w:val="Pa1"/>
    <w:basedOn w:val="Default"/>
    <w:next w:val="Default"/>
    <w:uiPriority w:val="99"/>
    <w:rsid w:val="00A30131"/>
    <w:pPr>
      <w:spacing w:line="241" w:lineRule="atLeast"/>
    </w:pPr>
    <w:rPr>
      <w:rFonts w:ascii="Cambria" w:eastAsiaTheme="minorHAnsi" w:hAnsi="Cambria" w:cstheme="minorBidi"/>
      <w:color w:val="auto"/>
      <w:lang w:val="en-US" w:eastAsia="en-US"/>
    </w:rPr>
  </w:style>
  <w:style w:type="character" w:customStyle="1" w:styleId="A4">
    <w:name w:val="A4"/>
    <w:uiPriority w:val="99"/>
    <w:rsid w:val="00A30131"/>
    <w:rPr>
      <w:rFonts w:cs="Minion Pro"/>
      <w:color w:val="000000"/>
      <w:sz w:val="22"/>
      <w:szCs w:val="22"/>
    </w:rPr>
  </w:style>
  <w:style w:type="character" w:customStyle="1" w:styleId="NoSpacingChar">
    <w:name w:val="No Spacing Char"/>
    <w:basedOn w:val="DefaultParagraphFont"/>
    <w:link w:val="NoSpacing"/>
    <w:uiPriority w:val="1"/>
    <w:rsid w:val="00A30131"/>
    <w:rPr>
      <w:rFonts w:ascii="Calibri" w:eastAsia="Calibri" w:hAnsi="Calibri"/>
      <w:sz w:val="22"/>
      <w:szCs w:val="22"/>
      <w:lang w:eastAsia="en-US"/>
    </w:rPr>
  </w:style>
  <w:style w:type="paragraph" w:customStyle="1" w:styleId="Pa15">
    <w:name w:val="Pa15"/>
    <w:basedOn w:val="Default"/>
    <w:next w:val="Default"/>
    <w:uiPriority w:val="99"/>
    <w:rsid w:val="00A30131"/>
    <w:pPr>
      <w:spacing w:line="241" w:lineRule="atLeast"/>
    </w:pPr>
    <w:rPr>
      <w:rFonts w:ascii="Calibri" w:eastAsiaTheme="minorHAnsi" w:hAnsi="Calibri" w:cs="Calibri"/>
      <w:color w:val="auto"/>
      <w:lang w:val="en-US" w:eastAsia="en-US"/>
    </w:rPr>
  </w:style>
  <w:style w:type="character" w:customStyle="1" w:styleId="A2">
    <w:name w:val="A2"/>
    <w:uiPriority w:val="99"/>
    <w:rsid w:val="00A30131"/>
    <w:rPr>
      <w:color w:val="000000"/>
      <w:sz w:val="20"/>
      <w:szCs w:val="20"/>
    </w:rPr>
  </w:style>
  <w:style w:type="character" w:customStyle="1" w:styleId="TableofFiguresChar">
    <w:name w:val="Table of Figures Char"/>
    <w:aliases w:val="Tables i appendices Char,Appendix Table Char"/>
    <w:basedOn w:val="DefaultParagraphFont"/>
    <w:link w:val="TableofFigures"/>
    <w:uiPriority w:val="99"/>
    <w:rsid w:val="008923AC"/>
    <w:rPr>
      <w:rFonts w:ascii="Times New Roman" w:eastAsia="Calibri" w:hAnsi="Times New Roman" w:cs="Calibri"/>
      <w:sz w:val="24"/>
      <w:szCs w:val="22"/>
      <w:lang w:eastAsia="en-US"/>
    </w:rPr>
  </w:style>
  <w:style w:type="character" w:customStyle="1" w:styleId="BalloonTextChar1">
    <w:name w:val="Balloon Text Char1"/>
    <w:basedOn w:val="DefaultParagraphFont"/>
    <w:uiPriority w:val="99"/>
    <w:semiHidden/>
    <w:rsid w:val="007A1E06"/>
    <w:rPr>
      <w:rFonts w:ascii="Segoe UI" w:eastAsia="Times New Roman" w:hAnsi="Segoe UI" w:cs="Segoe UI"/>
      <w:sz w:val="18"/>
      <w:szCs w:val="18"/>
    </w:rPr>
  </w:style>
  <w:style w:type="paragraph" w:customStyle="1" w:styleId="TOC11">
    <w:name w:val="TOC 11"/>
    <w:basedOn w:val="Normal"/>
    <w:next w:val="Normal"/>
    <w:autoRedefine/>
    <w:uiPriority w:val="39"/>
    <w:unhideWhenUsed/>
    <w:qFormat/>
    <w:rsid w:val="007A1E06"/>
    <w:pPr>
      <w:tabs>
        <w:tab w:val="right" w:leader="dot" w:pos="9017"/>
      </w:tabs>
      <w:spacing w:before="120" w:after="120" w:line="259" w:lineRule="auto"/>
      <w:jc w:val="both"/>
    </w:pPr>
    <w:rPr>
      <w:rFonts w:ascii="Calibri" w:eastAsia="Calibri" w:hAnsi="Calibri" w:cs="Calibri"/>
      <w:b/>
      <w:bCs/>
      <w:caps/>
      <w:lang w:val="en-US" w:eastAsia="en-US"/>
    </w:rPr>
  </w:style>
  <w:style w:type="paragraph" w:customStyle="1" w:styleId="TOC21">
    <w:name w:val="TOC 21"/>
    <w:basedOn w:val="Normal"/>
    <w:next w:val="Normal"/>
    <w:autoRedefine/>
    <w:uiPriority w:val="39"/>
    <w:unhideWhenUsed/>
    <w:qFormat/>
    <w:rsid w:val="007A1E06"/>
    <w:pPr>
      <w:spacing w:line="259" w:lineRule="auto"/>
      <w:ind w:left="220"/>
    </w:pPr>
    <w:rPr>
      <w:rFonts w:ascii="Calibri" w:eastAsia="Calibri" w:hAnsi="Calibri" w:cs="Calibri"/>
      <w:smallCaps/>
      <w:lang w:val="en-US" w:eastAsia="en-US"/>
    </w:rPr>
  </w:style>
  <w:style w:type="paragraph" w:customStyle="1" w:styleId="TOC31">
    <w:name w:val="TOC 31"/>
    <w:basedOn w:val="Normal"/>
    <w:next w:val="Normal"/>
    <w:autoRedefine/>
    <w:uiPriority w:val="39"/>
    <w:unhideWhenUsed/>
    <w:qFormat/>
    <w:rsid w:val="007A1E06"/>
    <w:pPr>
      <w:spacing w:line="259" w:lineRule="auto"/>
      <w:ind w:left="440"/>
    </w:pPr>
    <w:rPr>
      <w:rFonts w:ascii="Calibri" w:eastAsia="Calibri" w:hAnsi="Calibri" w:cs="Calibri"/>
      <w:i/>
      <w:iCs/>
      <w:lang w:val="en-US" w:eastAsia="en-US"/>
    </w:rPr>
  </w:style>
  <w:style w:type="character" w:customStyle="1" w:styleId="algouri">
    <w:name w:val="algouri"/>
    <w:rsid w:val="007A1E06"/>
    <w:rPr>
      <w:strike w:val="0"/>
      <w:dstrike w:val="0"/>
      <w:color w:val="0E7744"/>
      <w:sz w:val="18"/>
      <w:szCs w:val="18"/>
      <w:u w:val="none"/>
      <w:effect w:val="none"/>
    </w:rPr>
  </w:style>
  <w:style w:type="character" w:customStyle="1" w:styleId="A3">
    <w:name w:val="A3"/>
    <w:uiPriority w:val="99"/>
    <w:rsid w:val="007A1E06"/>
    <w:rPr>
      <w:rFonts w:cs="Dutch801 Rm BT"/>
      <w:color w:val="000000"/>
      <w:sz w:val="11"/>
      <w:szCs w:val="11"/>
    </w:rPr>
  </w:style>
  <w:style w:type="paragraph" w:customStyle="1" w:styleId="CM739">
    <w:name w:val="CM739"/>
    <w:basedOn w:val="Default"/>
    <w:next w:val="Default"/>
    <w:uiPriority w:val="99"/>
    <w:rsid w:val="007A1E06"/>
    <w:rPr>
      <w:rFonts w:ascii="Courier Std" w:eastAsia="Calibri" w:hAnsi="Courier Std"/>
      <w:color w:val="auto"/>
      <w:lang w:val="en-US" w:eastAsia="en-US"/>
    </w:rPr>
  </w:style>
  <w:style w:type="paragraph" w:customStyle="1" w:styleId="CM110">
    <w:name w:val="CM110"/>
    <w:basedOn w:val="Default"/>
    <w:next w:val="Default"/>
    <w:uiPriority w:val="99"/>
    <w:rsid w:val="007A1E06"/>
    <w:pPr>
      <w:spacing w:line="223" w:lineRule="atLeast"/>
    </w:pPr>
    <w:rPr>
      <w:rFonts w:ascii="Courier Std" w:eastAsia="Calibri" w:hAnsi="Courier Std"/>
      <w:color w:val="auto"/>
      <w:lang w:val="en-US" w:eastAsia="en-US"/>
    </w:rPr>
  </w:style>
  <w:style w:type="character" w:customStyle="1" w:styleId="personname">
    <w:name w:val="person_name"/>
    <w:basedOn w:val="DefaultParagraphFont"/>
    <w:rsid w:val="007A1E06"/>
  </w:style>
  <w:style w:type="character" w:customStyle="1" w:styleId="absatz">
    <w:name w:val="absatz"/>
    <w:basedOn w:val="DefaultParagraphFont"/>
    <w:rsid w:val="007A1E06"/>
  </w:style>
  <w:style w:type="paragraph" w:customStyle="1" w:styleId="CM733">
    <w:name w:val="CM733"/>
    <w:basedOn w:val="Default"/>
    <w:next w:val="Default"/>
    <w:uiPriority w:val="99"/>
    <w:rsid w:val="007A1E06"/>
    <w:rPr>
      <w:rFonts w:ascii="Courier Std" w:eastAsia="Calibri" w:hAnsi="Courier Std"/>
      <w:color w:val="auto"/>
      <w:lang w:val="en-US" w:eastAsia="en-US"/>
    </w:rPr>
  </w:style>
  <w:style w:type="paragraph" w:customStyle="1" w:styleId="CM6">
    <w:name w:val="CM6"/>
    <w:basedOn w:val="Default"/>
    <w:next w:val="Default"/>
    <w:uiPriority w:val="99"/>
    <w:rsid w:val="007A1E06"/>
    <w:pPr>
      <w:spacing w:line="360" w:lineRule="atLeast"/>
    </w:pPr>
    <w:rPr>
      <w:rFonts w:ascii="Arial" w:eastAsia="Calibri" w:hAnsi="Arial" w:cs="Arial"/>
      <w:color w:val="auto"/>
      <w:lang w:val="en-US" w:eastAsia="en-US"/>
    </w:rPr>
  </w:style>
  <w:style w:type="paragraph" w:customStyle="1" w:styleId="CommentSubject1">
    <w:name w:val="Comment Subject1"/>
    <w:basedOn w:val="CommentText"/>
    <w:next w:val="CommentText"/>
    <w:uiPriority w:val="99"/>
    <w:semiHidden/>
    <w:unhideWhenUsed/>
    <w:rsid w:val="007A1E06"/>
    <w:rPr>
      <w:rFonts w:ascii="Times New Roman" w:eastAsia="Calibri" w:hAnsi="Times New Roman"/>
      <w:b/>
      <w:bCs/>
      <w:sz w:val="22"/>
      <w:szCs w:val="22"/>
      <w:lang w:val="x-none" w:eastAsia="x-none" w:bidi="ar-SA"/>
    </w:rPr>
  </w:style>
  <w:style w:type="character" w:customStyle="1" w:styleId="CommentSubjectChar1">
    <w:name w:val="Comment Subject Char1"/>
    <w:basedOn w:val="CommentTextChar"/>
    <w:uiPriority w:val="99"/>
    <w:semiHidden/>
    <w:rsid w:val="007A1E06"/>
    <w:rPr>
      <w:rFonts w:ascii="Calibri" w:eastAsia="Times New Roman" w:hAnsi="Calibri" w:cs="Times New Roman"/>
      <w:b/>
      <w:bCs/>
      <w:sz w:val="20"/>
      <w:szCs w:val="20"/>
      <w:lang w:val="it-IT" w:eastAsia="it-IT"/>
    </w:rPr>
  </w:style>
  <w:style w:type="character" w:customStyle="1" w:styleId="DocumentMapChar1">
    <w:name w:val="Document Map Char1"/>
    <w:basedOn w:val="DefaultParagraphFont"/>
    <w:uiPriority w:val="99"/>
    <w:semiHidden/>
    <w:rsid w:val="007A1E06"/>
    <w:rPr>
      <w:rFonts w:ascii="Segoe UI" w:eastAsia="Calibri" w:hAnsi="Segoe UI" w:cs="Segoe UI"/>
      <w:sz w:val="16"/>
      <w:szCs w:val="16"/>
    </w:rPr>
  </w:style>
  <w:style w:type="character" w:customStyle="1" w:styleId="nlmarticle-title">
    <w:name w:val="nlm_article-title"/>
    <w:basedOn w:val="DefaultParagraphFont"/>
    <w:rsid w:val="007A1E06"/>
  </w:style>
  <w:style w:type="character" w:customStyle="1" w:styleId="nlmyear">
    <w:name w:val="nlm_year"/>
    <w:basedOn w:val="DefaultParagraphFont"/>
    <w:rsid w:val="007A1E06"/>
  </w:style>
  <w:style w:type="character" w:customStyle="1" w:styleId="nlmedition">
    <w:name w:val="nlm_edition"/>
    <w:basedOn w:val="DefaultParagraphFont"/>
    <w:rsid w:val="007A1E06"/>
  </w:style>
  <w:style w:type="character" w:customStyle="1" w:styleId="nlmpublisher-loc">
    <w:name w:val="nlm_publisher-loc"/>
    <w:basedOn w:val="DefaultParagraphFont"/>
    <w:rsid w:val="007A1E06"/>
  </w:style>
  <w:style w:type="character" w:customStyle="1" w:styleId="nlmpublisher-name">
    <w:name w:val="nlm_publisher-name"/>
    <w:basedOn w:val="DefaultParagraphFont"/>
    <w:rsid w:val="007A1E06"/>
  </w:style>
  <w:style w:type="character" w:customStyle="1" w:styleId="nlmfpage">
    <w:name w:val="nlm_fpage"/>
    <w:basedOn w:val="DefaultParagraphFont"/>
    <w:rsid w:val="007A1E06"/>
  </w:style>
  <w:style w:type="character" w:customStyle="1" w:styleId="nlmlpage">
    <w:name w:val="nlm_lpage"/>
    <w:basedOn w:val="DefaultParagraphFont"/>
    <w:rsid w:val="007A1E06"/>
  </w:style>
  <w:style w:type="paragraph" w:customStyle="1" w:styleId="CM736">
    <w:name w:val="CM736"/>
    <w:basedOn w:val="Default"/>
    <w:next w:val="Default"/>
    <w:uiPriority w:val="99"/>
    <w:rsid w:val="007A1E06"/>
    <w:rPr>
      <w:rFonts w:ascii="Courier Std" w:eastAsia="Calibri" w:hAnsi="Courier Std"/>
      <w:color w:val="auto"/>
      <w:lang w:val="en-US" w:eastAsia="en-US"/>
    </w:rPr>
  </w:style>
  <w:style w:type="character" w:customStyle="1" w:styleId="nodisplay">
    <w:name w:val="nodisplay"/>
    <w:basedOn w:val="DefaultParagraphFont"/>
    <w:rsid w:val="007A1E06"/>
  </w:style>
  <w:style w:type="paragraph" w:customStyle="1" w:styleId="TOC41">
    <w:name w:val="TOC 41"/>
    <w:basedOn w:val="Normal"/>
    <w:next w:val="Normal"/>
    <w:autoRedefine/>
    <w:uiPriority w:val="39"/>
    <w:unhideWhenUsed/>
    <w:rsid w:val="007A1E06"/>
    <w:pPr>
      <w:spacing w:line="259" w:lineRule="auto"/>
      <w:ind w:left="660"/>
    </w:pPr>
    <w:rPr>
      <w:rFonts w:ascii="Calibri" w:eastAsia="Calibri" w:hAnsi="Calibri" w:cs="Calibri"/>
      <w:sz w:val="18"/>
      <w:szCs w:val="18"/>
      <w:lang w:val="en-US" w:eastAsia="en-US"/>
    </w:rPr>
  </w:style>
  <w:style w:type="paragraph" w:customStyle="1" w:styleId="TOC51">
    <w:name w:val="TOC 51"/>
    <w:basedOn w:val="Normal"/>
    <w:next w:val="Normal"/>
    <w:autoRedefine/>
    <w:uiPriority w:val="39"/>
    <w:unhideWhenUsed/>
    <w:rsid w:val="007A1E06"/>
    <w:pPr>
      <w:spacing w:line="259" w:lineRule="auto"/>
      <w:ind w:left="880"/>
    </w:pPr>
    <w:rPr>
      <w:rFonts w:ascii="Calibri" w:eastAsia="Calibri" w:hAnsi="Calibri" w:cs="Calibri"/>
      <w:sz w:val="18"/>
      <w:szCs w:val="18"/>
      <w:lang w:val="en-US" w:eastAsia="en-US"/>
    </w:rPr>
  </w:style>
  <w:style w:type="paragraph" w:customStyle="1" w:styleId="TOC61">
    <w:name w:val="TOC 61"/>
    <w:basedOn w:val="Normal"/>
    <w:next w:val="Normal"/>
    <w:autoRedefine/>
    <w:uiPriority w:val="39"/>
    <w:unhideWhenUsed/>
    <w:rsid w:val="007A1E06"/>
    <w:pPr>
      <w:spacing w:line="259" w:lineRule="auto"/>
      <w:ind w:left="1100"/>
    </w:pPr>
    <w:rPr>
      <w:rFonts w:ascii="Calibri" w:eastAsia="Calibri" w:hAnsi="Calibri" w:cs="Calibri"/>
      <w:sz w:val="18"/>
      <w:szCs w:val="18"/>
      <w:lang w:val="en-US" w:eastAsia="en-US"/>
    </w:rPr>
  </w:style>
  <w:style w:type="paragraph" w:customStyle="1" w:styleId="TOC71">
    <w:name w:val="TOC 71"/>
    <w:basedOn w:val="Normal"/>
    <w:next w:val="Normal"/>
    <w:autoRedefine/>
    <w:uiPriority w:val="39"/>
    <w:unhideWhenUsed/>
    <w:rsid w:val="007A1E06"/>
    <w:pPr>
      <w:spacing w:line="259" w:lineRule="auto"/>
      <w:ind w:left="1320"/>
    </w:pPr>
    <w:rPr>
      <w:rFonts w:ascii="Calibri" w:eastAsia="Calibri" w:hAnsi="Calibri" w:cs="Calibri"/>
      <w:sz w:val="18"/>
      <w:szCs w:val="18"/>
      <w:lang w:val="en-US" w:eastAsia="en-US"/>
    </w:rPr>
  </w:style>
  <w:style w:type="paragraph" w:customStyle="1" w:styleId="TOC81">
    <w:name w:val="TOC 81"/>
    <w:basedOn w:val="Normal"/>
    <w:next w:val="Normal"/>
    <w:autoRedefine/>
    <w:uiPriority w:val="39"/>
    <w:unhideWhenUsed/>
    <w:rsid w:val="007A1E06"/>
    <w:pPr>
      <w:spacing w:line="259" w:lineRule="auto"/>
      <w:ind w:left="1540"/>
    </w:pPr>
    <w:rPr>
      <w:rFonts w:ascii="Calibri" w:eastAsia="Calibri" w:hAnsi="Calibri" w:cs="Calibri"/>
      <w:sz w:val="18"/>
      <w:szCs w:val="18"/>
      <w:lang w:val="en-US" w:eastAsia="en-US"/>
    </w:rPr>
  </w:style>
  <w:style w:type="paragraph" w:customStyle="1" w:styleId="TOC91">
    <w:name w:val="TOC 91"/>
    <w:basedOn w:val="Normal"/>
    <w:next w:val="Normal"/>
    <w:autoRedefine/>
    <w:uiPriority w:val="39"/>
    <w:unhideWhenUsed/>
    <w:rsid w:val="007A1E06"/>
    <w:pPr>
      <w:spacing w:line="259" w:lineRule="auto"/>
      <w:ind w:left="1760"/>
    </w:pPr>
    <w:rPr>
      <w:rFonts w:ascii="Calibri" w:eastAsia="Calibri" w:hAnsi="Calibri" w:cs="Calibri"/>
      <w:sz w:val="18"/>
      <w:szCs w:val="18"/>
      <w:lang w:val="en-US" w:eastAsia="en-US"/>
    </w:rPr>
  </w:style>
  <w:style w:type="character" w:customStyle="1" w:styleId="FootnoteTextChar1">
    <w:name w:val="Footnote Text Char1"/>
    <w:basedOn w:val="DefaultParagraphFont"/>
    <w:uiPriority w:val="99"/>
    <w:semiHidden/>
    <w:rsid w:val="007A1E06"/>
    <w:rPr>
      <w:rFonts w:ascii="Times New Roman" w:eastAsia="Times New Roman" w:hAnsi="Times New Roman" w:cs="Times New Roman"/>
      <w:sz w:val="20"/>
      <w:szCs w:val="20"/>
    </w:rPr>
  </w:style>
  <w:style w:type="paragraph" w:customStyle="1" w:styleId="origin-nid">
    <w:name w:val="origin-nid"/>
    <w:basedOn w:val="Normal"/>
    <w:rsid w:val="007A1E06"/>
    <w:pPr>
      <w:spacing w:after="150"/>
    </w:pPr>
    <w:rPr>
      <w:rFonts w:ascii="Times New Roman" w:eastAsia="Times New Roman" w:hAnsi="Times New Roman"/>
      <w:sz w:val="24"/>
      <w:szCs w:val="24"/>
      <w:lang w:val="en-US" w:eastAsia="en-US"/>
    </w:rPr>
  </w:style>
  <w:style w:type="paragraph" w:customStyle="1" w:styleId="EndnoteText1">
    <w:name w:val="Endnote Text1"/>
    <w:basedOn w:val="Normal"/>
    <w:next w:val="EndnoteText"/>
    <w:uiPriority w:val="99"/>
    <w:semiHidden/>
    <w:unhideWhenUsed/>
    <w:rsid w:val="007A1E06"/>
    <w:rPr>
      <w:rFonts w:ascii="Times New Roman" w:eastAsia="Calibri" w:hAnsi="Times New Roman" w:cs="Arial"/>
      <w:sz w:val="22"/>
      <w:szCs w:val="22"/>
      <w:lang w:val="en-US" w:eastAsia="en-US"/>
    </w:rPr>
  </w:style>
  <w:style w:type="character" w:customStyle="1" w:styleId="EndnoteTextChar1">
    <w:name w:val="Endnote Text Char1"/>
    <w:basedOn w:val="DefaultParagraphFont"/>
    <w:uiPriority w:val="99"/>
    <w:semiHidden/>
    <w:rsid w:val="007A1E06"/>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7A1E06"/>
    <w:pPr>
      <w:jc w:val="center"/>
    </w:pPr>
    <w:rPr>
      <w:rFonts w:ascii="Times New Roman" w:eastAsia="Times New Roman" w:hAnsi="Times New Roman"/>
      <w:sz w:val="24"/>
      <w:szCs w:val="24"/>
      <w:lang w:val="x-none" w:eastAsia="x-none"/>
    </w:rPr>
  </w:style>
  <w:style w:type="character" w:customStyle="1" w:styleId="BodyText2Char">
    <w:name w:val="Body Text 2 Char"/>
    <w:basedOn w:val="DefaultParagraphFont"/>
    <w:link w:val="BodyText2"/>
    <w:uiPriority w:val="99"/>
    <w:rsid w:val="007A1E06"/>
    <w:rPr>
      <w:rFonts w:ascii="Times New Roman" w:eastAsia="Times New Roman" w:hAnsi="Times New Roman"/>
      <w:sz w:val="24"/>
      <w:szCs w:val="24"/>
      <w:lang w:val="x-none" w:eastAsia="x-none"/>
    </w:rPr>
  </w:style>
  <w:style w:type="paragraph" w:styleId="BodyText3">
    <w:name w:val="Body Text 3"/>
    <w:basedOn w:val="Normal"/>
    <w:link w:val="BodyText3Char"/>
    <w:uiPriority w:val="99"/>
    <w:unhideWhenUsed/>
    <w:rsid w:val="007A1E06"/>
    <w:pPr>
      <w:tabs>
        <w:tab w:val="left" w:pos="90"/>
        <w:tab w:val="left" w:pos="270"/>
        <w:tab w:val="left" w:pos="8640"/>
      </w:tabs>
      <w:spacing w:line="276" w:lineRule="auto"/>
    </w:pPr>
    <w:rPr>
      <w:rFonts w:ascii="Times New Roman" w:eastAsia="Times New Roman" w:hAnsi="Times New Roman"/>
      <w:lang w:val="x-none" w:eastAsia="x-none"/>
    </w:rPr>
  </w:style>
  <w:style w:type="character" w:customStyle="1" w:styleId="BodyText3Char">
    <w:name w:val="Body Text 3 Char"/>
    <w:basedOn w:val="DefaultParagraphFont"/>
    <w:link w:val="BodyText3"/>
    <w:uiPriority w:val="99"/>
    <w:rsid w:val="007A1E06"/>
    <w:rPr>
      <w:rFonts w:ascii="Times New Roman" w:eastAsia="Times New Roman" w:hAnsi="Times New Roman"/>
      <w:lang w:val="x-none" w:eastAsia="x-none"/>
    </w:rPr>
  </w:style>
  <w:style w:type="character" w:customStyle="1" w:styleId="red-underline">
    <w:name w:val="red-underline"/>
    <w:basedOn w:val="DefaultParagraphFont"/>
    <w:rsid w:val="007A1E06"/>
  </w:style>
  <w:style w:type="paragraph" w:customStyle="1" w:styleId="root-block-node">
    <w:name w:val="root-block-node"/>
    <w:basedOn w:val="Normal"/>
    <w:rsid w:val="007A1E06"/>
    <w:pPr>
      <w:spacing w:before="100" w:beforeAutospacing="1" w:after="100" w:afterAutospacing="1"/>
    </w:pPr>
    <w:rPr>
      <w:rFonts w:ascii="Times New Roman" w:eastAsia="Times New Roman" w:hAnsi="Times New Roman"/>
      <w:sz w:val="24"/>
      <w:szCs w:val="24"/>
      <w:lang w:val="en-US" w:eastAsia="en-US"/>
    </w:rPr>
  </w:style>
  <w:style w:type="character" w:customStyle="1" w:styleId="blue-underline">
    <w:name w:val="blue-underline"/>
    <w:basedOn w:val="DefaultParagraphFont"/>
    <w:rsid w:val="007A1E06"/>
  </w:style>
  <w:style w:type="character" w:customStyle="1" w:styleId="st">
    <w:name w:val="st"/>
    <w:basedOn w:val="DefaultParagraphFont"/>
    <w:rsid w:val="007A1E06"/>
  </w:style>
  <w:style w:type="character" w:customStyle="1" w:styleId="y2iqfc">
    <w:name w:val="y2iqfc"/>
    <w:basedOn w:val="DefaultParagraphFont"/>
    <w:rsid w:val="007A1E06"/>
  </w:style>
  <w:style w:type="table" w:customStyle="1" w:styleId="GridTable1Light-Accent51">
    <w:name w:val="Grid Table 1 Light - Accent 51"/>
    <w:basedOn w:val="TableNormal"/>
    <w:uiPriority w:val="46"/>
    <w:rsid w:val="007A1E06"/>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mw-headline">
    <w:name w:val="mw-headline"/>
    <w:basedOn w:val="DefaultParagraphFont"/>
    <w:rsid w:val="007A1E06"/>
  </w:style>
  <w:style w:type="table" w:customStyle="1" w:styleId="Style3">
    <w:name w:val="Style3"/>
    <w:basedOn w:val="TableSimple1"/>
    <w:uiPriority w:val="99"/>
    <w:qFormat/>
    <w:rsid w:val="007A1E06"/>
    <w:pPr>
      <w:numPr>
        <w:ilvl w:val="0"/>
        <w:numId w:val="0"/>
      </w:numPr>
      <w:spacing w:line="240" w:lineRule="auto"/>
      <w:jc w:val="left"/>
    </w:pPr>
    <w:rPr>
      <w:rFonts w:ascii="Calibri" w:eastAsia="Calibri" w:hAnsi="Calibri" w:cs="Arial"/>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customStyle="1" w:styleId="plainlinks">
    <w:name w:val="plainlinks"/>
    <w:basedOn w:val="DefaultParagraphFont"/>
    <w:rsid w:val="007A1E06"/>
  </w:style>
  <w:style w:type="character" w:customStyle="1" w:styleId="geo-dms">
    <w:name w:val="geo-dms"/>
    <w:basedOn w:val="DefaultParagraphFont"/>
    <w:rsid w:val="007A1E06"/>
  </w:style>
  <w:style w:type="character" w:customStyle="1" w:styleId="latitude">
    <w:name w:val="latitude"/>
    <w:basedOn w:val="DefaultParagraphFont"/>
    <w:rsid w:val="007A1E06"/>
  </w:style>
  <w:style w:type="character" w:customStyle="1" w:styleId="longitude">
    <w:name w:val="longitude"/>
    <w:basedOn w:val="DefaultParagraphFont"/>
    <w:rsid w:val="007A1E06"/>
  </w:style>
  <w:style w:type="paragraph" w:customStyle="1" w:styleId="clear">
    <w:name w:val="clear"/>
    <w:basedOn w:val="Normal"/>
    <w:rsid w:val="007A1E06"/>
    <w:pPr>
      <w:spacing w:before="100" w:beforeAutospacing="1" w:after="100" w:afterAutospacing="1"/>
      <w:jc w:val="both"/>
    </w:pPr>
    <w:rPr>
      <w:rFonts w:ascii="Times New Roman" w:eastAsia="Times New Roman" w:hAnsi="Times New Roman"/>
      <w:color w:val="000000"/>
      <w:sz w:val="24"/>
      <w:szCs w:val="24"/>
      <w:lang w:val="en-US" w:eastAsia="en-US"/>
    </w:rPr>
  </w:style>
  <w:style w:type="character" w:customStyle="1" w:styleId="FollowedHyperlink1">
    <w:name w:val="FollowedHyperlink1"/>
    <w:basedOn w:val="DefaultParagraphFont"/>
    <w:uiPriority w:val="99"/>
    <w:semiHidden/>
    <w:unhideWhenUsed/>
    <w:rsid w:val="007A1E06"/>
    <w:rPr>
      <w:color w:val="800080"/>
      <w:u w:val="single"/>
    </w:rPr>
  </w:style>
  <w:style w:type="paragraph" w:customStyle="1" w:styleId="TOCHeading1">
    <w:name w:val="TOC Heading1"/>
    <w:basedOn w:val="Heading1"/>
    <w:next w:val="Normal"/>
    <w:uiPriority w:val="39"/>
    <w:unhideWhenUsed/>
    <w:qFormat/>
    <w:rsid w:val="007A1E06"/>
    <w:pPr>
      <w:keepLines/>
      <w:spacing w:before="120" w:after="120"/>
      <w:ind w:left="432" w:hanging="432"/>
      <w:jc w:val="both"/>
      <w:outlineLvl w:val="9"/>
    </w:pPr>
    <w:rPr>
      <w:rFonts w:ascii="Calibri" w:eastAsia="Times New Roman" w:hAnsi="Calibri"/>
      <w:bCs/>
      <w:caps w:val="0"/>
      <w:color w:val="000000"/>
      <w:sz w:val="24"/>
      <w:szCs w:val="28"/>
      <w:lang w:val="en-US" w:eastAsia="en-US" w:bidi="ar-SA"/>
    </w:rPr>
  </w:style>
  <w:style w:type="character" w:customStyle="1" w:styleId="BodyTextChar1">
    <w:name w:val="Body Text Char1"/>
    <w:basedOn w:val="DefaultParagraphFont"/>
    <w:uiPriority w:val="99"/>
    <w:semiHidden/>
    <w:rsid w:val="007A1E06"/>
  </w:style>
  <w:style w:type="paragraph" w:customStyle="1" w:styleId="citation">
    <w:name w:val="citation"/>
    <w:basedOn w:val="Normal"/>
    <w:rsid w:val="007A1E06"/>
    <w:pPr>
      <w:spacing w:before="100" w:beforeAutospacing="1" w:after="100" w:afterAutospacing="1"/>
      <w:jc w:val="both"/>
    </w:pPr>
    <w:rPr>
      <w:rFonts w:ascii="Times New Roman" w:eastAsia="Times New Roman" w:hAnsi="Times New Roman"/>
      <w:color w:val="000000"/>
      <w:sz w:val="24"/>
      <w:szCs w:val="24"/>
      <w:lang w:val="en-US" w:eastAsia="en-US"/>
    </w:rPr>
  </w:style>
  <w:style w:type="paragraph" w:customStyle="1" w:styleId="Revision1">
    <w:name w:val="Revision1"/>
    <w:next w:val="Revision"/>
    <w:hidden/>
    <w:uiPriority w:val="99"/>
    <w:semiHidden/>
    <w:rsid w:val="007A1E06"/>
    <w:rPr>
      <w:rFonts w:asciiTheme="minorHAnsi" w:eastAsia="Times New Roman" w:hAnsiTheme="minorHAnsi" w:cstheme="minorBidi"/>
      <w:sz w:val="22"/>
      <w:szCs w:val="22"/>
      <w:lang w:eastAsia="en-US"/>
    </w:rPr>
  </w:style>
  <w:style w:type="character" w:customStyle="1" w:styleId="UnresolvedMention2">
    <w:name w:val="Unresolved Mention2"/>
    <w:basedOn w:val="DefaultParagraphFont"/>
    <w:uiPriority w:val="99"/>
    <w:semiHidden/>
    <w:unhideWhenUsed/>
    <w:rsid w:val="007A1E06"/>
    <w:rPr>
      <w:color w:val="605E5C"/>
      <w:shd w:val="clear" w:color="auto" w:fill="E1DFDD"/>
    </w:rPr>
  </w:style>
  <w:style w:type="table" w:customStyle="1" w:styleId="Style41122">
    <w:name w:val="Style41122"/>
    <w:basedOn w:val="TableSimple1"/>
    <w:uiPriority w:val="99"/>
    <w:rsid w:val="007A1E06"/>
    <w:pPr>
      <w:numPr>
        <w:ilvl w:val="0"/>
        <w:numId w:val="0"/>
      </w:numPr>
      <w:spacing w:before="120" w:line="240" w:lineRule="auto"/>
    </w:pPr>
    <w:rPr>
      <w:rFonts w:ascii="Calibri" w:eastAsia="Calibri" w:hAnsi="Calibri"/>
      <w:sz w:val="22"/>
      <w:szCs w:val="22"/>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customStyle="1" w:styleId="SubtleEmphasis1">
    <w:name w:val="Subtle Emphasis1"/>
    <w:basedOn w:val="DefaultParagraphFont"/>
    <w:uiPriority w:val="19"/>
    <w:qFormat/>
    <w:rsid w:val="007A1E06"/>
    <w:rPr>
      <w:i/>
      <w:iCs/>
      <w:color w:val="808080"/>
    </w:rPr>
  </w:style>
  <w:style w:type="paragraph" w:customStyle="1" w:styleId="authlist">
    <w:name w:val="auth_list"/>
    <w:basedOn w:val="Normal"/>
    <w:uiPriority w:val="99"/>
    <w:rsid w:val="007A1E06"/>
    <w:pPr>
      <w:spacing w:before="100" w:beforeAutospacing="1" w:after="100" w:afterAutospacing="1"/>
    </w:pPr>
    <w:rPr>
      <w:rFonts w:ascii="Arial Unicode MS" w:eastAsia="Times New Roman" w:hAnsi="Arial Unicode MS"/>
      <w:sz w:val="24"/>
      <w:szCs w:val="24"/>
      <w:lang w:val="ro-RO" w:eastAsia="ro-RO"/>
    </w:rPr>
  </w:style>
  <w:style w:type="character" w:customStyle="1" w:styleId="mixed-citation">
    <w:name w:val="mixed-citation"/>
    <w:basedOn w:val="DefaultParagraphFont"/>
    <w:rsid w:val="007A1E06"/>
  </w:style>
  <w:style w:type="character" w:customStyle="1" w:styleId="ref-title">
    <w:name w:val="ref-title"/>
    <w:basedOn w:val="DefaultParagraphFont"/>
    <w:rsid w:val="007A1E06"/>
  </w:style>
  <w:style w:type="character" w:customStyle="1" w:styleId="ref-journal">
    <w:name w:val="ref-journal"/>
    <w:basedOn w:val="DefaultParagraphFont"/>
    <w:rsid w:val="007A1E06"/>
  </w:style>
  <w:style w:type="character" w:customStyle="1" w:styleId="ref-vol">
    <w:name w:val="ref-vol"/>
    <w:basedOn w:val="DefaultParagraphFont"/>
    <w:rsid w:val="007A1E06"/>
  </w:style>
  <w:style w:type="character" w:customStyle="1" w:styleId="nowrap">
    <w:name w:val="nowrap"/>
    <w:basedOn w:val="DefaultParagraphFont"/>
    <w:rsid w:val="007A1E06"/>
  </w:style>
  <w:style w:type="character" w:customStyle="1" w:styleId="title-text">
    <w:name w:val="title-text"/>
    <w:basedOn w:val="DefaultParagraphFont"/>
    <w:rsid w:val="007A1E06"/>
  </w:style>
  <w:style w:type="table" w:customStyle="1" w:styleId="TableGrid21">
    <w:name w:val="Table Grid21"/>
    <w:basedOn w:val="TableNormal"/>
    <w:next w:val="TableGrid"/>
    <w:uiPriority w:val="59"/>
    <w:rsid w:val="007A1E06"/>
    <w:rPr>
      <w:rFonts w:asciiTheme="minorHAnsi" w:eastAsia="Times New Roman"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
    <w:name w:val="Light Shading - Accent 21"/>
    <w:basedOn w:val="TableNormal"/>
    <w:next w:val="LightShading-Accent2"/>
    <w:uiPriority w:val="60"/>
    <w:rsid w:val="007A1E06"/>
    <w:rPr>
      <w:rFonts w:asciiTheme="minorHAnsi" w:eastAsia="Times New Roman" w:hAnsiTheme="minorHAnsi" w:cstheme="minorBidi"/>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next w:val="LightShading-Accent1"/>
    <w:uiPriority w:val="60"/>
    <w:rsid w:val="007A1E06"/>
    <w:rPr>
      <w:rFonts w:asciiTheme="minorHAnsi" w:eastAsia="Times New Roman" w:hAnsiTheme="minorHAnsi" w:cstheme="minorBid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1">
    <w:name w:val="Table Grid31"/>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1">
    <w:name w:val="Colorful List1"/>
    <w:basedOn w:val="TableNormal"/>
    <w:next w:val="ColorfulList"/>
    <w:uiPriority w:val="72"/>
    <w:rsid w:val="007A1E06"/>
    <w:rPr>
      <w:rFonts w:asciiTheme="minorHAnsi" w:eastAsia="Times New Roman" w:hAnsiTheme="minorHAnsi" w:cstheme="minorBid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next w:val="LightList"/>
    <w:uiPriority w:val="61"/>
    <w:rsid w:val="007A1E06"/>
    <w:rPr>
      <w:rFonts w:asciiTheme="minorHAnsi" w:eastAsia="Times New Roman" w:hAnsiTheme="minorHAnsi" w:cstheme="minorBidi"/>
      <w:sz w:val="22"/>
      <w:szCs w:val="22"/>
      <w:lang w:eastAsia="en-US"/>
    </w:rPr>
    <w:tblPr>
      <w:tblStyleRowBandSize w:val="1"/>
      <w:tblStyleColBandSize w:val="1"/>
      <w:tblBorders>
        <w:top w:val="single" w:sz="2" w:space="0" w:color="auto"/>
        <w:left w:val="single" w:sz="2" w:space="0" w:color="auto"/>
        <w:bottom w:val="single" w:sz="2" w:space="0" w:color="auto"/>
        <w:right w:val="single" w:sz="2" w:space="0" w:color="auto"/>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
    <w:name w:val="Light List - Accent 51"/>
    <w:basedOn w:val="TableNormal"/>
    <w:next w:val="LightList-Accent5"/>
    <w:uiPriority w:val="61"/>
    <w:rsid w:val="007A1E06"/>
    <w:rPr>
      <w:rFonts w:asciiTheme="minorHAnsi" w:eastAsia="Times New Roman" w:hAnsiTheme="minorHAnsi" w:cstheme="minorBid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olorfulGrid-Accent21">
    <w:name w:val="Colorful Grid - Accent 21"/>
    <w:basedOn w:val="TableNormal"/>
    <w:next w:val="ColorfulGrid-Accent2"/>
    <w:uiPriority w:val="73"/>
    <w:rsid w:val="007A1E06"/>
    <w:rPr>
      <w:rFonts w:asciiTheme="minorHAnsi" w:eastAsia="Times New Roman" w:hAnsiTheme="minorHAnsi" w:cstheme="minorBidi"/>
      <w:color w:val="000000"/>
      <w:sz w:val="22"/>
      <w:szCs w:val="22"/>
      <w:lang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List-Accent31">
    <w:name w:val="Colorful List - Accent 31"/>
    <w:basedOn w:val="TableNormal"/>
    <w:next w:val="ColorfulList-Accent3"/>
    <w:uiPriority w:val="72"/>
    <w:rsid w:val="007A1E06"/>
    <w:rPr>
      <w:rFonts w:asciiTheme="minorHAnsi" w:eastAsia="Times New Roman" w:hAnsiTheme="minorHAnsi" w:cstheme="minorBidi"/>
      <w:color w:val="000000"/>
      <w:sz w:val="22"/>
      <w:szCs w:val="22"/>
      <w:lang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List-Accent31">
    <w:name w:val="Light List - Accent 31"/>
    <w:basedOn w:val="TableNormal"/>
    <w:next w:val="LightList-Accent3"/>
    <w:uiPriority w:val="61"/>
    <w:rsid w:val="007A1E06"/>
    <w:rPr>
      <w:rFonts w:asciiTheme="minorHAnsi" w:eastAsia="Times New Roman" w:hAnsiTheme="minorHAnsi" w:cstheme="minorBid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21">
    <w:name w:val="Medium Shading 21"/>
    <w:basedOn w:val="TableNormal"/>
    <w:next w:val="MediumShading2"/>
    <w:uiPriority w:val="64"/>
    <w:rsid w:val="007A1E06"/>
    <w:rPr>
      <w:rFonts w:asciiTheme="minorHAnsi" w:eastAsia="Times New Roman"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tyle11">
    <w:name w:val="Style11"/>
    <w:basedOn w:val="TableProfessional"/>
    <w:uiPriority w:val="99"/>
    <w:rsid w:val="007A1E06"/>
    <w:pPr>
      <w:spacing w:after="0" w:line="240" w:lineRule="auto"/>
    </w:pPr>
    <w:rPr>
      <w:rFonts w:eastAsia="Times New Roman"/>
    </w:rP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1">
    <w:name w:val="Light Shading - Accent 41"/>
    <w:basedOn w:val="TableNormal"/>
    <w:next w:val="LightShading-Accent4"/>
    <w:uiPriority w:val="60"/>
    <w:rsid w:val="007A1E06"/>
    <w:rPr>
      <w:rFonts w:asciiTheme="minorHAnsi" w:eastAsia="Calibri" w:hAnsiTheme="minorHAnsi" w:cstheme="minorBid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Professional1">
    <w:name w:val="Table Professional1"/>
    <w:basedOn w:val="TableNormal"/>
    <w:next w:val="TableProfessional"/>
    <w:uiPriority w:val="99"/>
    <w:semiHidden/>
    <w:unhideWhenUsed/>
    <w:rsid w:val="007A1E06"/>
    <w:pPr>
      <w:spacing w:after="200" w:line="276" w:lineRule="auto"/>
    </w:pPr>
    <w:rPr>
      <w:rFonts w:asciiTheme="minorHAnsi" w:eastAsia="Times New Roman"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2">
    <w:name w:val="Light Shading - Accent 42"/>
    <w:basedOn w:val="TableNormal"/>
    <w:next w:val="LightShading-Accent4"/>
    <w:uiPriority w:val="60"/>
    <w:rsid w:val="007A1E06"/>
    <w:rPr>
      <w:rFonts w:asciiTheme="minorHAnsi" w:eastAsia="Times New Roman" w:hAnsiTheme="minorHAnsi" w:cstheme="minorBid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Grid5">
    <w:name w:val="Table Grid5"/>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41">
    <w:name w:val="Medium Shading 2 - Accent 41"/>
    <w:basedOn w:val="TableNormal"/>
    <w:next w:val="MediumShading2-Accent4"/>
    <w:uiPriority w:val="64"/>
    <w:rsid w:val="007A1E06"/>
    <w:rPr>
      <w:rFonts w:asciiTheme="minorHAnsi" w:eastAsia="Times New Roman"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7">
    <w:name w:val="Table Grid7"/>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
    <w:name w:val="Style2"/>
    <w:basedOn w:val="TableNormal"/>
    <w:uiPriority w:val="99"/>
    <w:rsid w:val="007A1E06"/>
    <w:rPr>
      <w:rFonts w:asciiTheme="minorHAnsi" w:eastAsia="Times New Roman" w:hAnsiTheme="minorHAnsi" w:cstheme="minorBidi"/>
      <w:sz w:val="22"/>
      <w:szCs w:val="22"/>
      <w:lang w:eastAsia="en-US"/>
    </w:rPr>
    <w:tblPr/>
  </w:style>
  <w:style w:type="table" w:customStyle="1" w:styleId="mystyle">
    <w:name w:val="my style"/>
    <w:basedOn w:val="TableNormal"/>
    <w:uiPriority w:val="99"/>
    <w:rsid w:val="007A1E06"/>
    <w:rPr>
      <w:rFonts w:asciiTheme="minorHAnsi" w:eastAsia="Times New Roman" w:hAnsiTheme="minorHAnsi" w:cstheme="minorBidi"/>
      <w:sz w:val="22"/>
      <w:szCs w:val="22"/>
      <w:lang w:eastAsia="en-US"/>
    </w:rPr>
    <w:tblPr>
      <w:tblBorders>
        <w:top w:val="single" w:sz="4" w:space="0" w:color="auto"/>
        <w:bottom w:val="single" w:sz="4" w:space="0" w:color="auto"/>
      </w:tblBorders>
    </w:tblPr>
  </w:style>
  <w:style w:type="table" w:customStyle="1" w:styleId="TableGrid12">
    <w:name w:val="Table Grid12"/>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7A1E06"/>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A1E06"/>
  </w:style>
  <w:style w:type="table" w:customStyle="1" w:styleId="TableGrid17">
    <w:name w:val="Table Grid17"/>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2Calibri">
    <w:name w:val="Style Heading 2 + Calibri"/>
    <w:basedOn w:val="Heading2"/>
    <w:autoRedefine/>
    <w:rsid w:val="007A1E06"/>
    <w:pPr>
      <w:numPr>
        <w:ilvl w:val="1"/>
        <w:numId w:val="36"/>
      </w:numPr>
      <w:tabs>
        <w:tab w:val="left" w:pos="540"/>
      </w:tabs>
      <w:spacing w:after="60" w:line="276" w:lineRule="auto"/>
    </w:pPr>
    <w:rPr>
      <w:rFonts w:ascii="Calibri" w:eastAsia="Times New Roman" w:hAnsi="Calibri" w:cs="Arial"/>
      <w:bCs/>
      <w:color w:val="0000FF"/>
      <w:sz w:val="28"/>
      <w:szCs w:val="28"/>
      <w:lang w:val="en-IN" w:eastAsia="en-US"/>
    </w:rPr>
  </w:style>
  <w:style w:type="table" w:customStyle="1" w:styleId="TableGrid19">
    <w:name w:val="Table Grid19"/>
    <w:basedOn w:val="TableNormal"/>
    <w:next w:val="TableGrid"/>
    <w:uiPriority w:val="1"/>
    <w:rsid w:val="007A1E06"/>
    <w:pPr>
      <w:jc w:val="both"/>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7A1E06"/>
    <w:pPr>
      <w:spacing w:after="120" w:line="276" w:lineRule="auto"/>
      <w:ind w:left="360"/>
    </w:pPr>
    <w:rPr>
      <w:rFonts w:ascii="Calibri" w:eastAsia="Calibri" w:hAnsi="Calibri"/>
      <w:sz w:val="22"/>
      <w:szCs w:val="22"/>
      <w:lang w:val="en-US" w:eastAsia="en-US"/>
    </w:rPr>
  </w:style>
  <w:style w:type="character" w:customStyle="1" w:styleId="BodyTextIndentChar">
    <w:name w:val="Body Text Indent Char"/>
    <w:basedOn w:val="DefaultParagraphFont"/>
    <w:link w:val="BodyTextIndent"/>
    <w:rsid w:val="007A1E06"/>
    <w:rPr>
      <w:rFonts w:ascii="Calibri" w:eastAsia="Calibri" w:hAnsi="Calibri"/>
      <w:sz w:val="22"/>
      <w:szCs w:val="22"/>
      <w:lang w:eastAsia="en-US"/>
    </w:rPr>
  </w:style>
  <w:style w:type="paragraph" w:styleId="BodyTextIndent2">
    <w:name w:val="Body Text Indent 2"/>
    <w:basedOn w:val="Normal"/>
    <w:link w:val="BodyTextIndent2Char"/>
    <w:uiPriority w:val="99"/>
    <w:unhideWhenUsed/>
    <w:rsid w:val="007A1E06"/>
    <w:pPr>
      <w:spacing w:after="200" w:line="360" w:lineRule="auto"/>
      <w:ind w:left="810" w:hanging="810"/>
    </w:pPr>
    <w:rPr>
      <w:rFonts w:ascii="Cambria" w:eastAsia="Calibri" w:hAnsi="Cambria"/>
      <w:sz w:val="24"/>
      <w:szCs w:val="24"/>
      <w:lang w:val="en-US" w:eastAsia="en-US"/>
    </w:rPr>
  </w:style>
  <w:style w:type="character" w:customStyle="1" w:styleId="BodyTextIndent2Char">
    <w:name w:val="Body Text Indent 2 Char"/>
    <w:basedOn w:val="DefaultParagraphFont"/>
    <w:link w:val="BodyTextIndent2"/>
    <w:uiPriority w:val="99"/>
    <w:rsid w:val="007A1E06"/>
    <w:rPr>
      <w:rFonts w:ascii="Cambria" w:eastAsia="Calibri" w:hAnsi="Cambria"/>
      <w:sz w:val="24"/>
      <w:szCs w:val="24"/>
      <w:lang w:eastAsia="en-US"/>
    </w:rPr>
  </w:style>
  <w:style w:type="paragraph" w:styleId="BodyTextIndent3">
    <w:name w:val="Body Text Indent 3"/>
    <w:basedOn w:val="Normal"/>
    <w:link w:val="BodyTextIndent3Char"/>
    <w:uiPriority w:val="99"/>
    <w:unhideWhenUsed/>
    <w:rsid w:val="007A1E06"/>
    <w:pPr>
      <w:spacing w:after="200" w:line="360" w:lineRule="auto"/>
      <w:ind w:left="810" w:hanging="810"/>
    </w:pPr>
    <w:rPr>
      <w:rFonts w:ascii="Times New Roman" w:eastAsia="Calibri" w:hAnsi="Times New Roman"/>
      <w:sz w:val="22"/>
      <w:szCs w:val="22"/>
      <w:lang w:val="en-US" w:eastAsia="en-US"/>
    </w:rPr>
  </w:style>
  <w:style w:type="character" w:customStyle="1" w:styleId="BodyTextIndent3Char">
    <w:name w:val="Body Text Indent 3 Char"/>
    <w:basedOn w:val="DefaultParagraphFont"/>
    <w:link w:val="BodyTextIndent3"/>
    <w:uiPriority w:val="99"/>
    <w:rsid w:val="007A1E06"/>
    <w:rPr>
      <w:rFonts w:ascii="Times New Roman" w:eastAsia="Calibri" w:hAnsi="Times New Roman"/>
      <w:sz w:val="22"/>
      <w:szCs w:val="22"/>
      <w:lang w:eastAsia="en-US"/>
    </w:rPr>
  </w:style>
  <w:style w:type="character" w:customStyle="1" w:styleId="algo-summary">
    <w:name w:val="algo-summary"/>
    <w:basedOn w:val="DefaultParagraphFont"/>
    <w:rsid w:val="007A1E06"/>
  </w:style>
  <w:style w:type="paragraph" w:styleId="Bibliography">
    <w:name w:val="Bibliography"/>
    <w:basedOn w:val="Normal"/>
    <w:next w:val="Normal"/>
    <w:uiPriority w:val="37"/>
    <w:unhideWhenUsed/>
    <w:rsid w:val="007A1E06"/>
    <w:pPr>
      <w:spacing w:after="200" w:line="276" w:lineRule="auto"/>
    </w:pPr>
    <w:rPr>
      <w:rFonts w:ascii="Calibri" w:eastAsia="Calibri" w:hAnsi="Calibri"/>
      <w:sz w:val="22"/>
      <w:szCs w:val="22"/>
      <w:lang w:val="en-US" w:eastAsia="en-US"/>
    </w:rPr>
  </w:style>
  <w:style w:type="table" w:customStyle="1" w:styleId="TableGrid110">
    <w:name w:val="Table Grid110"/>
    <w:basedOn w:val="TableNormal"/>
    <w:uiPriority w:val="59"/>
    <w:rsid w:val="007A1E0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SubjectChar2">
    <w:name w:val="Comment Subject Char2"/>
    <w:basedOn w:val="CommentTextChar"/>
    <w:uiPriority w:val="99"/>
    <w:semiHidden/>
    <w:rsid w:val="007A1E06"/>
    <w:rPr>
      <w:rFonts w:ascii="Calibri" w:eastAsia="Times New Roman" w:hAnsi="Calibri" w:cs="Times New Roman"/>
      <w:b/>
      <w:bCs/>
      <w:sz w:val="20"/>
      <w:szCs w:val="20"/>
      <w:lang w:val="it-IT" w:eastAsia="it-IT"/>
    </w:rPr>
  </w:style>
  <w:style w:type="character" w:customStyle="1" w:styleId="EndnoteTextChar2">
    <w:name w:val="Endnote Text Char2"/>
    <w:basedOn w:val="DefaultParagraphFont"/>
    <w:uiPriority w:val="99"/>
    <w:semiHidden/>
    <w:rsid w:val="007A1E06"/>
    <w:rPr>
      <w:rFonts w:ascii="Calibri" w:eastAsia="Calibri" w:hAnsi="Calibri" w:cs="Times New Roman"/>
      <w:sz w:val="20"/>
      <w:szCs w:val="20"/>
    </w:rPr>
  </w:style>
  <w:style w:type="table" w:styleId="LightShading-Accent2">
    <w:name w:val="Light Shading Accent 2"/>
    <w:basedOn w:val="TableNormal"/>
    <w:uiPriority w:val="60"/>
    <w:unhideWhenUsed/>
    <w:rsid w:val="007A1E06"/>
    <w:rPr>
      <w:rFonts w:asciiTheme="minorHAnsi" w:eastAsiaTheme="minorHAnsi" w:hAnsiTheme="minorHAnsi" w:cstheme="minorBidi"/>
      <w:color w:val="C45911" w:themeColor="accent2" w:themeShade="BF"/>
      <w:sz w:val="22"/>
      <w:szCs w:val="22"/>
      <w:lang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1">
    <w:name w:val="Light Shading Accent 1"/>
    <w:basedOn w:val="TableNormal"/>
    <w:uiPriority w:val="60"/>
    <w:unhideWhenUsed/>
    <w:rsid w:val="007A1E06"/>
    <w:rPr>
      <w:rFonts w:asciiTheme="minorHAnsi" w:eastAsiaTheme="minorHAnsi" w:hAnsiTheme="minorHAnsi" w:cstheme="minorBidi"/>
      <w:color w:val="2E74B5" w:themeColor="accent1" w:themeShade="BF"/>
      <w:sz w:val="22"/>
      <w:szCs w:val="22"/>
      <w:lang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olorfulList">
    <w:name w:val="Colorful List"/>
    <w:basedOn w:val="TableNormal"/>
    <w:uiPriority w:val="72"/>
    <w:unhideWhenUsed/>
    <w:rsid w:val="007A1E06"/>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List">
    <w:name w:val="Light List"/>
    <w:basedOn w:val="TableNormal"/>
    <w:uiPriority w:val="61"/>
    <w:unhideWhenUsed/>
    <w:rsid w:val="007A1E06"/>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5">
    <w:name w:val="Light List Accent 5"/>
    <w:basedOn w:val="TableNormal"/>
    <w:uiPriority w:val="61"/>
    <w:unhideWhenUsed/>
    <w:rsid w:val="007A1E06"/>
    <w:rPr>
      <w:rFonts w:asciiTheme="minorHAnsi" w:eastAsiaTheme="minorHAnsi" w:hAnsiTheme="minorHAnsi" w:cstheme="minorBidi"/>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ColorfulGrid-Accent2">
    <w:name w:val="Colorful Grid Accent 2"/>
    <w:basedOn w:val="TableNormal"/>
    <w:uiPriority w:val="73"/>
    <w:unhideWhenUsed/>
    <w:rsid w:val="007A1E06"/>
    <w:rPr>
      <w:rFonts w:asciiTheme="minorHAnsi" w:eastAsia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3">
    <w:name w:val="Colorful List Accent 3"/>
    <w:basedOn w:val="TableNormal"/>
    <w:uiPriority w:val="72"/>
    <w:unhideWhenUsed/>
    <w:rsid w:val="007A1E06"/>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ghtList-Accent3">
    <w:name w:val="Light List Accent 3"/>
    <w:basedOn w:val="TableNormal"/>
    <w:uiPriority w:val="61"/>
    <w:unhideWhenUsed/>
    <w:rsid w:val="007A1E06"/>
    <w:rPr>
      <w:rFonts w:asciiTheme="minorHAnsi" w:eastAsiaTheme="minorHAnsi" w:hAnsiTheme="minorHAnsi" w:cstheme="minorBidi"/>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Shading2">
    <w:name w:val="Medium Shading 2"/>
    <w:basedOn w:val="TableNormal"/>
    <w:uiPriority w:val="64"/>
    <w:unhideWhenUsed/>
    <w:rsid w:val="007A1E06"/>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Professional">
    <w:name w:val="Table Professional"/>
    <w:basedOn w:val="TableNormal"/>
    <w:uiPriority w:val="99"/>
    <w:semiHidden/>
    <w:unhideWhenUsed/>
    <w:rsid w:val="007A1E06"/>
    <w:pPr>
      <w:spacing w:after="200" w:line="276" w:lineRule="auto"/>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4">
    <w:name w:val="Light Shading Accent 4"/>
    <w:basedOn w:val="TableNormal"/>
    <w:uiPriority w:val="60"/>
    <w:unhideWhenUsed/>
    <w:rsid w:val="007A1E06"/>
    <w:rPr>
      <w:rFonts w:asciiTheme="minorHAnsi" w:eastAsiaTheme="minorHAnsi" w:hAnsiTheme="minorHAnsi" w:cstheme="minorBidi"/>
      <w:color w:val="BF8F00" w:themeColor="accent4" w:themeShade="BF"/>
      <w:sz w:val="22"/>
      <w:szCs w:val="22"/>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MediumShading2-Accent4">
    <w:name w:val="Medium Shading 2 Accent 4"/>
    <w:basedOn w:val="TableNormal"/>
    <w:uiPriority w:val="64"/>
    <w:unhideWhenUsed/>
    <w:rsid w:val="007A1E06"/>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703">
      <w:bodyDiv w:val="1"/>
      <w:marLeft w:val="0"/>
      <w:marRight w:val="0"/>
      <w:marTop w:val="0"/>
      <w:marBottom w:val="0"/>
      <w:divBdr>
        <w:top w:val="none" w:sz="0" w:space="0" w:color="auto"/>
        <w:left w:val="none" w:sz="0" w:space="0" w:color="auto"/>
        <w:bottom w:val="none" w:sz="0" w:space="0" w:color="auto"/>
        <w:right w:val="none" w:sz="0" w:space="0" w:color="auto"/>
      </w:divBdr>
    </w:div>
    <w:div w:id="262954465">
      <w:bodyDiv w:val="1"/>
      <w:marLeft w:val="0"/>
      <w:marRight w:val="0"/>
      <w:marTop w:val="0"/>
      <w:marBottom w:val="0"/>
      <w:divBdr>
        <w:top w:val="none" w:sz="0" w:space="0" w:color="auto"/>
        <w:left w:val="none" w:sz="0" w:space="0" w:color="auto"/>
        <w:bottom w:val="none" w:sz="0" w:space="0" w:color="auto"/>
        <w:right w:val="none" w:sz="0" w:space="0" w:color="auto"/>
      </w:divBdr>
    </w:div>
    <w:div w:id="747966107">
      <w:bodyDiv w:val="1"/>
      <w:marLeft w:val="0"/>
      <w:marRight w:val="0"/>
      <w:marTop w:val="0"/>
      <w:marBottom w:val="0"/>
      <w:divBdr>
        <w:top w:val="none" w:sz="0" w:space="0" w:color="auto"/>
        <w:left w:val="none" w:sz="0" w:space="0" w:color="auto"/>
        <w:bottom w:val="none" w:sz="0" w:space="0" w:color="auto"/>
        <w:right w:val="none" w:sz="0" w:space="0" w:color="auto"/>
      </w:divBdr>
      <w:divsChild>
        <w:div w:id="2048021231">
          <w:marLeft w:val="0"/>
          <w:marRight w:val="0"/>
          <w:marTop w:val="0"/>
          <w:marBottom w:val="0"/>
          <w:divBdr>
            <w:top w:val="none" w:sz="0" w:space="0" w:color="auto"/>
            <w:left w:val="none" w:sz="0" w:space="0" w:color="auto"/>
            <w:bottom w:val="none" w:sz="0" w:space="0" w:color="auto"/>
            <w:right w:val="none" w:sz="0" w:space="0" w:color="auto"/>
          </w:divBdr>
        </w:div>
      </w:divsChild>
    </w:div>
    <w:div w:id="834300466">
      <w:bodyDiv w:val="1"/>
      <w:marLeft w:val="0"/>
      <w:marRight w:val="0"/>
      <w:marTop w:val="0"/>
      <w:marBottom w:val="0"/>
      <w:divBdr>
        <w:top w:val="none" w:sz="0" w:space="0" w:color="auto"/>
        <w:left w:val="none" w:sz="0" w:space="0" w:color="auto"/>
        <w:bottom w:val="none" w:sz="0" w:space="0" w:color="auto"/>
        <w:right w:val="none" w:sz="0" w:space="0" w:color="auto"/>
      </w:divBdr>
    </w:div>
    <w:div w:id="1480999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emenu16@gmail.com"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99" b="0" i="0" u="none" strike="noStrike" kern="1200" spc="0" baseline="0">
                <a:solidFill>
                  <a:schemeClr val="tx1">
                    <a:lumMod val="65000"/>
                    <a:lumOff val="35000"/>
                  </a:schemeClr>
                </a:solidFill>
                <a:latin typeface="Times New Roman" panose="02020603050405020304" pitchFamily="18" charset="0"/>
                <a:ea typeface="+mn-ea"/>
                <a:cs typeface="+mn-cs"/>
              </a:defRPr>
            </a:pPr>
            <a:r>
              <a:rPr lang="en-US" sz="1199" baseline="0">
                <a:latin typeface="Times New Roman" panose="02020603050405020304" pitchFamily="18" charset="0"/>
              </a:rPr>
              <a:t>Cochineal insect Vs Botanicals</a:t>
            </a:r>
          </a:p>
        </c:rich>
      </c:tx>
      <c:overlay val="0"/>
      <c:spPr>
        <a:noFill/>
        <a:ln w="25385">
          <a:noFill/>
        </a:ln>
      </c:spPr>
    </c:title>
    <c:autoTitleDeleted val="0"/>
    <c:plotArea>
      <c:layout/>
      <c:scatterChart>
        <c:scatterStyle val="lineMarker"/>
        <c:varyColors val="0"/>
        <c:ser>
          <c:idx val="0"/>
          <c:order val="0"/>
          <c:tx>
            <c:strRef>
              <c:f>Sheet8!$A$3</c:f>
              <c:strCache>
                <c:ptCount val="1"/>
                <c:pt idx="0">
                  <c:v>Bio admix</c:v>
                </c:pt>
              </c:strCache>
            </c:strRef>
          </c:tx>
          <c:spPr>
            <a:ln w="28558" cap="rnd">
              <a:solidFill>
                <a:srgbClr val="00B0F0"/>
              </a:solidFill>
              <a:round/>
            </a:ln>
            <a:effectLst/>
          </c:spPr>
          <c:marker>
            <c:symbol val="circle"/>
            <c:size val="4"/>
            <c:spPr>
              <a:solidFill>
                <a:srgbClr val="00B0F0"/>
              </a:solidFill>
              <a:ln w="28558">
                <a:solidFill>
                  <a:srgbClr val="00B0F0"/>
                </a:solidFill>
              </a:ln>
              <a:effectLst/>
            </c:spPr>
          </c:marker>
          <c:xVal>
            <c:numRef>
              <c:f>Sheet8!$B$2:$E$2</c:f>
              <c:numCache>
                <c:formatCode>General</c:formatCode>
                <c:ptCount val="4"/>
                <c:pt idx="0">
                  <c:v>0</c:v>
                </c:pt>
                <c:pt idx="1">
                  <c:v>24</c:v>
                </c:pt>
                <c:pt idx="2">
                  <c:v>48</c:v>
                </c:pt>
                <c:pt idx="3">
                  <c:v>72</c:v>
                </c:pt>
              </c:numCache>
            </c:numRef>
          </c:xVal>
          <c:yVal>
            <c:numRef>
              <c:f>Sheet8!$B$3:$E$3</c:f>
              <c:numCache>
                <c:formatCode>0.00</c:formatCode>
                <c:ptCount val="4"/>
                <c:pt idx="0">
                  <c:v>155.06666666666666</c:v>
                </c:pt>
                <c:pt idx="1">
                  <c:v>85.522222222222226</c:v>
                </c:pt>
                <c:pt idx="2">
                  <c:v>69.022222222222211</c:v>
                </c:pt>
                <c:pt idx="3">
                  <c:v>70.066666666666663</c:v>
                </c:pt>
              </c:numCache>
            </c:numRef>
          </c:yVal>
          <c:smooth val="0"/>
          <c:extLst>
            <c:ext xmlns:c16="http://schemas.microsoft.com/office/drawing/2014/chart" uri="{C3380CC4-5D6E-409C-BE32-E72D297353CC}">
              <c16:uniqueId val="{00000000-0454-424A-8ABB-CA36FAE37408}"/>
            </c:ext>
          </c:extLst>
        </c:ser>
        <c:ser>
          <c:idx val="1"/>
          <c:order val="1"/>
          <c:tx>
            <c:strRef>
              <c:f>Sheet8!$A$4</c:f>
              <c:strCache>
                <c:ptCount val="1"/>
                <c:pt idx="0">
                  <c:v>Neem</c:v>
                </c:pt>
              </c:strCache>
            </c:strRef>
          </c:tx>
          <c:xVal>
            <c:numRef>
              <c:f>Sheet8!$B$2:$E$2</c:f>
              <c:numCache>
                <c:formatCode>General</c:formatCode>
                <c:ptCount val="4"/>
                <c:pt idx="0">
                  <c:v>0</c:v>
                </c:pt>
                <c:pt idx="1">
                  <c:v>24</c:v>
                </c:pt>
                <c:pt idx="2">
                  <c:v>48</c:v>
                </c:pt>
                <c:pt idx="3">
                  <c:v>72</c:v>
                </c:pt>
              </c:numCache>
            </c:numRef>
          </c:xVal>
          <c:yVal>
            <c:numRef>
              <c:f>Sheet8!$B$4:$E$4</c:f>
              <c:numCache>
                <c:formatCode>0.00</c:formatCode>
                <c:ptCount val="4"/>
                <c:pt idx="0">
                  <c:v>99.977777777777803</c:v>
                </c:pt>
                <c:pt idx="1">
                  <c:v>61.577777777777783</c:v>
                </c:pt>
                <c:pt idx="2">
                  <c:v>51.977777777777781</c:v>
                </c:pt>
                <c:pt idx="3">
                  <c:v>48.277777777777771</c:v>
                </c:pt>
              </c:numCache>
            </c:numRef>
          </c:yVal>
          <c:smooth val="0"/>
          <c:extLst>
            <c:ext xmlns:c16="http://schemas.microsoft.com/office/drawing/2014/chart" uri="{C3380CC4-5D6E-409C-BE32-E72D297353CC}">
              <c16:uniqueId val="{00000001-0454-424A-8ABB-CA36FAE37408}"/>
            </c:ext>
          </c:extLst>
        </c:ser>
        <c:ser>
          <c:idx val="2"/>
          <c:order val="2"/>
          <c:tx>
            <c:strRef>
              <c:f>Sheet8!$A$5</c:f>
              <c:strCache>
                <c:ptCount val="1"/>
                <c:pt idx="0">
                  <c:v>Nicot</c:v>
                </c:pt>
              </c:strCache>
            </c:strRef>
          </c:tx>
          <c:spPr>
            <a:ln w="28558" cap="rnd">
              <a:solidFill>
                <a:srgbClr val="00B050"/>
              </a:solidFill>
              <a:round/>
            </a:ln>
            <a:effectLst/>
          </c:spPr>
          <c:marker>
            <c:symbol val="circle"/>
            <c:size val="4"/>
            <c:spPr>
              <a:solidFill>
                <a:srgbClr val="00B050"/>
              </a:solidFill>
              <a:ln w="28558">
                <a:solidFill>
                  <a:srgbClr val="00B050"/>
                </a:solidFill>
              </a:ln>
              <a:effectLst/>
            </c:spPr>
          </c:marker>
          <c:xVal>
            <c:numRef>
              <c:f>Sheet8!$B$2:$E$2</c:f>
              <c:numCache>
                <c:formatCode>General</c:formatCode>
                <c:ptCount val="4"/>
                <c:pt idx="0">
                  <c:v>0</c:v>
                </c:pt>
                <c:pt idx="1">
                  <c:v>24</c:v>
                </c:pt>
                <c:pt idx="2">
                  <c:v>48</c:v>
                </c:pt>
                <c:pt idx="3">
                  <c:v>72</c:v>
                </c:pt>
              </c:numCache>
            </c:numRef>
          </c:xVal>
          <c:yVal>
            <c:numRef>
              <c:f>Sheet8!$B$5:$E$5</c:f>
              <c:numCache>
                <c:formatCode>0.00</c:formatCode>
                <c:ptCount val="4"/>
                <c:pt idx="0">
                  <c:v>100.61111111111113</c:v>
                </c:pt>
                <c:pt idx="1">
                  <c:v>60.655555555555544</c:v>
                </c:pt>
                <c:pt idx="2">
                  <c:v>42.788888888888891</c:v>
                </c:pt>
                <c:pt idx="3">
                  <c:v>37.05555555555555</c:v>
                </c:pt>
              </c:numCache>
            </c:numRef>
          </c:yVal>
          <c:smooth val="0"/>
          <c:extLst>
            <c:ext xmlns:c16="http://schemas.microsoft.com/office/drawing/2014/chart" uri="{C3380CC4-5D6E-409C-BE32-E72D297353CC}">
              <c16:uniqueId val="{00000002-0454-424A-8ABB-CA36FAE37408}"/>
            </c:ext>
          </c:extLst>
        </c:ser>
        <c:ser>
          <c:idx val="3"/>
          <c:order val="3"/>
          <c:tx>
            <c:strRef>
              <c:f>Sheet8!$A$6</c:f>
              <c:strCache>
                <c:ptCount val="1"/>
                <c:pt idx="0">
                  <c:v>Control</c:v>
                </c:pt>
              </c:strCache>
            </c:strRef>
          </c:tx>
          <c:spPr>
            <a:ln w="25385">
              <a:solidFill>
                <a:srgbClr val="FF0000"/>
              </a:solidFill>
              <a:prstDash val="solid"/>
            </a:ln>
          </c:spPr>
          <c:marker>
            <c:symbol val="circle"/>
            <c:size val="4"/>
            <c:spPr>
              <a:solidFill>
                <a:srgbClr val="FF0000"/>
              </a:solidFill>
              <a:ln>
                <a:solidFill>
                  <a:srgbClr val="FF0000"/>
                </a:solidFill>
                <a:prstDash val="solid"/>
              </a:ln>
            </c:spPr>
          </c:marker>
          <c:xVal>
            <c:numRef>
              <c:f>Sheet8!$B$2:$E$2</c:f>
              <c:numCache>
                <c:formatCode>General</c:formatCode>
                <c:ptCount val="4"/>
                <c:pt idx="0">
                  <c:v>0</c:v>
                </c:pt>
                <c:pt idx="1">
                  <c:v>24</c:v>
                </c:pt>
                <c:pt idx="2">
                  <c:v>48</c:v>
                </c:pt>
                <c:pt idx="3">
                  <c:v>72</c:v>
                </c:pt>
              </c:numCache>
            </c:numRef>
          </c:xVal>
          <c:yVal>
            <c:numRef>
              <c:f>Sheet8!$B$6:$E$6</c:f>
              <c:numCache>
                <c:formatCode>0.00</c:formatCode>
                <c:ptCount val="4"/>
                <c:pt idx="0">
                  <c:v>142.96666666666667</c:v>
                </c:pt>
                <c:pt idx="1">
                  <c:v>145.56</c:v>
                </c:pt>
                <c:pt idx="2">
                  <c:v>146.3111111111111</c:v>
                </c:pt>
                <c:pt idx="3">
                  <c:v>148.54599999999999</c:v>
                </c:pt>
              </c:numCache>
            </c:numRef>
          </c:yVal>
          <c:smooth val="0"/>
          <c:extLst>
            <c:ext xmlns:c16="http://schemas.microsoft.com/office/drawing/2014/chart" uri="{C3380CC4-5D6E-409C-BE32-E72D297353CC}">
              <c16:uniqueId val="{00000003-0454-424A-8ABB-CA36FAE37408}"/>
            </c:ext>
          </c:extLst>
        </c:ser>
        <c:dLbls>
          <c:showLegendKey val="0"/>
          <c:showVal val="0"/>
          <c:showCatName val="0"/>
          <c:showSerName val="0"/>
          <c:showPercent val="0"/>
          <c:showBubbleSize val="0"/>
        </c:dLbls>
        <c:axId val="262112000"/>
        <c:axId val="262114304"/>
      </c:scatterChart>
      <c:valAx>
        <c:axId val="262112000"/>
        <c:scaling>
          <c:orientation val="minMax"/>
          <c:max val="72"/>
        </c:scaling>
        <c:delete val="0"/>
        <c:axPos val="b"/>
        <c:title>
          <c:tx>
            <c:rich>
              <a:bodyPr/>
              <a:lstStyle/>
              <a:p>
                <a:pPr>
                  <a:defRPr sz="1049" b="0" i="0" u="none" strike="noStrike" baseline="0">
                    <a:solidFill>
                      <a:srgbClr val="333333"/>
                    </a:solidFill>
                    <a:latin typeface="Times New Roman"/>
                    <a:ea typeface="Times New Roman"/>
                    <a:cs typeface="Times New Roman"/>
                  </a:defRPr>
                </a:pPr>
                <a:r>
                  <a:rPr lang="en-US"/>
                  <a:t>Time interval in hours</a:t>
                </a:r>
              </a:p>
            </c:rich>
          </c:tx>
          <c:overlay val="0"/>
          <c:spPr>
            <a:noFill/>
            <a:ln w="25385">
              <a:noFill/>
            </a:ln>
          </c:spPr>
        </c:title>
        <c:numFmt formatCode="General" sourceLinked="1"/>
        <c:majorTickMark val="none"/>
        <c:minorTickMark val="none"/>
        <c:tickLblPos val="nextTo"/>
        <c:spPr>
          <a:noFill/>
          <a:ln w="9519" cap="flat" cmpd="sng" algn="ctr">
            <a:solidFill>
              <a:schemeClr val="tx1">
                <a:lumMod val="25000"/>
                <a:lumOff val="75000"/>
              </a:schemeClr>
            </a:solidFill>
            <a:round/>
          </a:ln>
          <a:effectLst/>
        </c:spPr>
        <c:txPr>
          <a:bodyPr rot="0" vert="horz"/>
          <a:lstStyle/>
          <a:p>
            <a:pPr>
              <a:defRPr sz="1099" b="0" i="0" u="none" strike="noStrike" baseline="0">
                <a:solidFill>
                  <a:srgbClr val="333333"/>
                </a:solidFill>
                <a:latin typeface="Times New Roman"/>
                <a:ea typeface="Times New Roman"/>
                <a:cs typeface="Times New Roman"/>
              </a:defRPr>
            </a:pPr>
            <a:endParaRPr lang="en-US"/>
          </a:p>
        </c:txPr>
        <c:crossAx val="262114304"/>
        <c:crosses val="autoZero"/>
        <c:crossBetween val="midCat"/>
        <c:majorUnit val="24"/>
      </c:valAx>
      <c:valAx>
        <c:axId val="262114304"/>
        <c:scaling>
          <c:orientation val="minMax"/>
        </c:scaling>
        <c:delete val="0"/>
        <c:axPos val="l"/>
        <c:title>
          <c:tx>
            <c:rich>
              <a:bodyPr/>
              <a:lstStyle/>
              <a:p>
                <a:pPr>
                  <a:defRPr sz="1059" b="0" i="0" u="none" strike="noStrike" baseline="0">
                    <a:solidFill>
                      <a:srgbClr val="333333"/>
                    </a:solidFill>
                    <a:latin typeface="Times New Roman"/>
                    <a:ea typeface="Times New Roman"/>
                    <a:cs typeface="Times New Roman"/>
                  </a:defRPr>
                </a:pPr>
                <a:r>
                  <a:rPr lang="en-US"/>
                  <a:t>Number of chocnineal</a:t>
                </a:r>
              </a:p>
            </c:rich>
          </c:tx>
          <c:overlay val="0"/>
          <c:spPr>
            <a:noFill/>
            <a:ln w="25385">
              <a:noFill/>
            </a:ln>
          </c:spPr>
        </c:title>
        <c:numFmt formatCode="0.00" sourceLinked="1"/>
        <c:majorTickMark val="none"/>
        <c:minorTickMark val="none"/>
        <c:tickLblPos val="nextTo"/>
        <c:spPr>
          <a:noFill/>
          <a:ln w="9519" cap="flat" cmpd="sng" algn="ctr">
            <a:solidFill>
              <a:schemeClr val="tx1">
                <a:lumMod val="25000"/>
                <a:lumOff val="75000"/>
              </a:schemeClr>
            </a:solidFill>
            <a:round/>
          </a:ln>
          <a:effectLst/>
        </c:spPr>
        <c:txPr>
          <a:bodyPr rot="-60000000" spcFirstLastPara="1" vertOverflow="ellipsis" vert="horz" wrap="square" anchor="ctr" anchorCtr="1"/>
          <a:lstStyle/>
          <a:p>
            <a:pPr>
              <a:defRPr sz="1029"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262112000"/>
        <c:crosses val="autoZero"/>
        <c:crossBetween val="midCat"/>
      </c:valAx>
      <c:spPr>
        <a:noFill/>
        <a:ln w="25385">
          <a:noFill/>
        </a:ln>
      </c:spPr>
    </c:plotArea>
    <c:legend>
      <c:legendPos val="r"/>
      <c:overlay val="0"/>
      <c:spPr>
        <a:noFill/>
        <a:ln w="25385">
          <a:noFill/>
        </a:ln>
      </c:spPr>
      <c:txPr>
        <a:bodyPr rot="0" spcFirstLastPara="1" vertOverflow="ellipsis" vert="horz" wrap="square" anchor="ctr" anchorCtr="1"/>
        <a:lstStyle/>
        <a:p>
          <a:pPr>
            <a:defRPr sz="1009"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legend>
    <c:plotVisOnly val="1"/>
    <c:dispBlanksAs val="gap"/>
    <c:showDLblsOverMax val="0"/>
  </c:chart>
  <c:spPr>
    <a:solidFill>
      <a:schemeClr val="bg1"/>
    </a:solidFill>
    <a:ln w="9519"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14A94-C153-4DC6-A051-8C24C2C86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3996</Words>
  <Characters>22739</Characters>
  <Application>Microsoft Office Word</Application>
  <DocSecurity>0</DocSecurity>
  <PresentationFormat/>
  <Lines>842</Lines>
  <Paragraphs>264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IIETA</Company>
  <LinksUpToDate>false</LinksUpToDate>
  <CharactersWithSpaces>26471</CharactersWithSpaces>
  <SharedDoc>false</SharedDoc>
  <HLinks>
    <vt:vector size="12" baseType="variant">
      <vt:variant>
        <vt:i4>4128801</vt:i4>
      </vt:variant>
      <vt:variant>
        <vt:i4>18</vt:i4>
      </vt:variant>
      <vt:variant>
        <vt:i4>0</vt:i4>
      </vt:variant>
      <vt:variant>
        <vt:i4>5</vt:i4>
      </vt:variant>
      <vt:variant>
        <vt:lpwstr>http://www.crossref.org/guestquery/%23.</vt:lpwstr>
      </vt:variant>
      <vt:variant>
        <vt:lpwstr/>
      </vt:variant>
      <vt:variant>
        <vt:i4>7078003</vt:i4>
      </vt:variant>
      <vt:variant>
        <vt:i4>15</vt:i4>
      </vt:variant>
      <vt:variant>
        <vt:i4>0</vt:i4>
      </vt:variant>
      <vt:variant>
        <vt:i4>5</vt:i4>
      </vt:variant>
      <vt:variant>
        <vt:lpwstr>http://www.iieta.org/Journals/IJHT/ARCHIVE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IJHT</dc:creator>
  <cp:lastModifiedBy>Hailu Addis</cp:lastModifiedBy>
  <cp:revision>132</cp:revision>
  <cp:lastPrinted>2025-02-17T10:24:00Z</cp:lastPrinted>
  <dcterms:created xsi:type="dcterms:W3CDTF">2024-11-05T11:43:00Z</dcterms:created>
  <dcterms:modified xsi:type="dcterms:W3CDTF">2025-02-17T10:24:00Z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GrammarlyDocumentId">
    <vt:lpwstr>0b31df263a22af9f8d5c50f47f9dab126602083898a4b4a23e499ee0b3e921fa</vt:lpwstr>
  </property>
</Properties>
</file>