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328"/>
        <w:gridCol w:w="7140"/>
      </w:tblGrid>
      <w:tr w:rsidR="00D83850" w:rsidRPr="00546982"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546982" w:rsidRDefault="00D83850" w:rsidP="00C24306">
            <w:pPr>
              <w:rPr>
                <w:rFonts w:ascii="Times New Roman" w:hAnsi="Times New Roman"/>
                <w:b/>
                <w:i/>
                <w:sz w:val="22"/>
                <w:szCs w:val="22"/>
                <w:lang w:eastAsia="zh-CN"/>
              </w:rPr>
            </w:pPr>
            <w:r w:rsidRPr="00546982">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546982">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546982" w:rsidRDefault="00D83850" w:rsidP="00C24306">
            <w:pPr>
              <w:jc w:val="right"/>
              <w:rPr>
                <w:rFonts w:ascii="Times New Roman" w:hAnsi="Times New Roman"/>
                <w:b/>
                <w:i/>
                <w:sz w:val="22"/>
                <w:szCs w:val="22"/>
                <w:lang w:eastAsia="zh-CN"/>
              </w:rPr>
            </w:pPr>
            <w:r w:rsidRPr="00546982">
              <w:rPr>
                <w:rFonts w:ascii="Times New Roman" w:hAnsi="Times New Roman"/>
                <w:noProof/>
                <w:sz w:val="22"/>
                <w:szCs w:val="22"/>
                <w:lang w:val="en-US" w:eastAsia="en-US"/>
              </w:rPr>
              <mc:AlternateContent>
                <mc:Choice Requires="wps">
                  <w:drawing>
                    <wp:inline distT="0" distB="0" distL="0" distR="0" wp14:anchorId="788C5E8C" wp14:editId="198DACB9">
                      <wp:extent cx="4531995" cy="814705"/>
                      <wp:effectExtent l="0" t="0" r="1905" b="444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995" cy="814705"/>
                              </a:xfrm>
                              <a:prstGeom prst="rect">
                                <a:avLst/>
                              </a:prstGeom>
                              <a:solidFill>
                                <a:schemeClr val="accent1">
                                  <a:lumMod val="60000"/>
                                  <a:lumOff val="40000"/>
                                </a:schemeClr>
                              </a:solidFill>
                              <a:ln>
                                <a:noFill/>
                              </a:ln>
                            </wps:spPr>
                            <wps:txbx>
                              <w:txbxContent>
                                <w:p w14:paraId="46BF5392" w14:textId="77777777" w:rsidR="00F13B07" w:rsidRPr="008E418E" w:rsidRDefault="00F13B07" w:rsidP="00F13B07">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34F5DB49" w14:textId="038ABAF9" w:rsidR="00F13B07" w:rsidRPr="008E418E" w:rsidRDefault="00F13B07" w:rsidP="00F13B07">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sidR="00974E30">
                                    <w:rPr>
                                      <w:rStyle w:val="Emphasis"/>
                                      <w:rFonts w:ascii="Times New Roman" w:hAnsi="Times New Roman"/>
                                      <w:i w:val="0"/>
                                      <w:iCs w:val="0"/>
                                      <w:color w:val="000000"/>
                                      <w:sz w:val="24"/>
                                      <w:szCs w:val="24"/>
                                      <w:lang w:val="en-US" w:eastAsia="en-US" w:bidi="fa-IR"/>
                                    </w:rPr>
                                    <w:t xml:space="preserve">ue 1, June, 2024, pp. </w:t>
                                  </w:r>
                                  <w:r w:rsidR="007112DF">
                                    <w:rPr>
                                      <w:rStyle w:val="Emphasis"/>
                                      <w:rFonts w:ascii="Times New Roman" w:hAnsi="Times New Roman"/>
                                      <w:i w:val="0"/>
                                      <w:iCs w:val="0"/>
                                      <w:color w:val="000000"/>
                                      <w:sz w:val="24"/>
                                      <w:szCs w:val="24"/>
                                      <w:lang w:val="en-US" w:eastAsia="en-US" w:bidi="fa-IR"/>
                                    </w:rPr>
                                    <w:t>16</w:t>
                                  </w:r>
                                  <w:r w:rsidR="00D06650">
                                    <w:rPr>
                                      <w:rStyle w:val="Emphasis"/>
                                      <w:rFonts w:ascii="Times New Roman" w:hAnsi="Times New Roman"/>
                                      <w:i w:val="0"/>
                                      <w:iCs w:val="0"/>
                                      <w:color w:val="000000"/>
                                      <w:sz w:val="24"/>
                                      <w:szCs w:val="24"/>
                                      <w:lang w:val="en-US" w:eastAsia="en-US" w:bidi="fa-IR"/>
                                    </w:rPr>
                                    <w:t>-29</w:t>
                                  </w:r>
                                </w:p>
                                <w:p w14:paraId="56EA51CA" w14:textId="77777777" w:rsidR="00F13B07" w:rsidRPr="008E418E" w:rsidRDefault="00F13B07" w:rsidP="00F13B07">
                                  <w:pPr>
                                    <w:jc w:val="center"/>
                                    <w:rPr>
                                      <w:rFonts w:ascii="Times New Roman" w:hAnsi="Times New Roman"/>
                                      <w:color w:val="000000"/>
                                      <w:sz w:val="24"/>
                                      <w:szCs w:val="24"/>
                                      <w:lang w:val="en-US" w:eastAsia="en-US" w:bidi="fa-IR"/>
                                    </w:rPr>
                                  </w:pPr>
                                </w:p>
                                <w:p w14:paraId="76509D27" w14:textId="77777777" w:rsidR="00F13B07" w:rsidRPr="008E418E" w:rsidRDefault="00F13B07" w:rsidP="00F13B07">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56.8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" fillcolor="#9cc2e5 [1940]" stroked="f">
                      <v:textbox>
                        <w:txbxContent>
                          <w:p w14:paraId="46BF5392" w14:textId="77777777" w:rsidR="00F13B07" w:rsidRPr="008E418E" w:rsidRDefault="00F13B07" w:rsidP="00F13B07">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34F5DB49" w14:textId="038ABAF9" w:rsidR="00F13B07" w:rsidRPr="008E418E" w:rsidRDefault="00F13B07" w:rsidP="00F13B07">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sidR="00974E30">
                              <w:rPr>
                                <w:rStyle w:val="Emphasis"/>
                                <w:rFonts w:ascii="Times New Roman" w:hAnsi="Times New Roman"/>
                                <w:i w:val="0"/>
                                <w:iCs w:val="0"/>
                                <w:color w:val="000000"/>
                                <w:sz w:val="24"/>
                                <w:szCs w:val="24"/>
                                <w:lang w:val="en-US" w:eastAsia="en-US" w:bidi="fa-IR"/>
                              </w:rPr>
                              <w:t xml:space="preserve">ue 1, June, 2024, pp. </w:t>
                            </w:r>
                            <w:r w:rsidR="007112DF">
                              <w:rPr>
                                <w:rStyle w:val="Emphasis"/>
                                <w:rFonts w:ascii="Times New Roman" w:hAnsi="Times New Roman"/>
                                <w:i w:val="0"/>
                                <w:iCs w:val="0"/>
                                <w:color w:val="000000"/>
                                <w:sz w:val="24"/>
                                <w:szCs w:val="24"/>
                                <w:lang w:val="en-US" w:eastAsia="en-US" w:bidi="fa-IR"/>
                              </w:rPr>
                              <w:t>16</w:t>
                            </w:r>
                            <w:r w:rsidR="00D06650">
                              <w:rPr>
                                <w:rStyle w:val="Emphasis"/>
                                <w:rFonts w:ascii="Times New Roman" w:hAnsi="Times New Roman"/>
                                <w:i w:val="0"/>
                                <w:iCs w:val="0"/>
                                <w:color w:val="000000"/>
                                <w:sz w:val="24"/>
                                <w:szCs w:val="24"/>
                                <w:lang w:val="en-US" w:eastAsia="en-US" w:bidi="fa-IR"/>
                              </w:rPr>
                              <w:t>-29</w:t>
                            </w:r>
                          </w:p>
                          <w:p w14:paraId="56EA51CA" w14:textId="77777777" w:rsidR="00F13B07" w:rsidRPr="008E418E" w:rsidRDefault="00F13B07" w:rsidP="00F13B07">
                            <w:pPr>
                              <w:jc w:val="center"/>
                              <w:rPr>
                                <w:rFonts w:ascii="Times New Roman" w:hAnsi="Times New Roman"/>
                                <w:color w:val="000000"/>
                                <w:sz w:val="24"/>
                                <w:szCs w:val="24"/>
                                <w:lang w:val="en-US" w:eastAsia="en-US" w:bidi="fa-IR"/>
                              </w:rPr>
                            </w:pPr>
                          </w:p>
                          <w:p w14:paraId="76509D27" w14:textId="77777777" w:rsidR="00F13B07" w:rsidRPr="008E418E" w:rsidRDefault="00F13B07" w:rsidP="00F13B07">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546982" w:rsidRDefault="00006DAD" w:rsidP="00006DAD">
      <w:pPr>
        <w:tabs>
          <w:tab w:val="left" w:pos="9500"/>
        </w:tabs>
        <w:rPr>
          <w:rFonts w:ascii="Times New Roman" w:hAnsi="Times New Roman"/>
          <w:b/>
          <w:i/>
          <w:sz w:val="22"/>
          <w:szCs w:val="22"/>
          <w:lang w:eastAsia="zh-CN"/>
        </w:rPr>
      </w:pPr>
      <w:r w:rsidRPr="00546982">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546982" w14:paraId="0172C78E" w14:textId="77777777" w:rsidTr="002A4615">
        <w:trPr>
          <w:trHeight w:val="253"/>
        </w:trPr>
        <w:tc>
          <w:tcPr>
            <w:tcW w:w="9713" w:type="dxa"/>
            <w:gridSpan w:val="3"/>
            <w:tcBorders>
              <w:bottom w:val="nil"/>
              <w:right w:val="nil"/>
            </w:tcBorders>
          </w:tcPr>
          <w:p w14:paraId="7681358D" w14:textId="4EDE0C9D" w:rsidR="00824D59" w:rsidRPr="00546982" w:rsidRDefault="001D7AEF" w:rsidP="00AD5605">
            <w:pPr>
              <w:keepNext/>
              <w:ind w:left="432"/>
              <w:jc w:val="center"/>
              <w:outlineLvl w:val="0"/>
              <w:rPr>
                <w:rFonts w:ascii="Times New Roman" w:eastAsia="Times New Roman" w:hAnsi="Times New Roman"/>
                <w:b/>
                <w:bCs/>
                <w:kern w:val="32"/>
                <w:sz w:val="22"/>
                <w:szCs w:val="22"/>
                <w:lang w:val="en-US" w:eastAsia="x-none"/>
              </w:rPr>
            </w:pPr>
            <w:r w:rsidRPr="00546982">
              <w:rPr>
                <w:rFonts w:ascii="Times New Roman" w:eastAsia="Times New Roman" w:hAnsi="Times New Roman"/>
                <w:b/>
                <w:bCs/>
                <w:kern w:val="32"/>
                <w:sz w:val="22"/>
                <w:szCs w:val="22"/>
                <w:lang w:val="x-none" w:eastAsia="x-none"/>
              </w:rPr>
              <w:t>Nutritional and sensory evaluation of complementary food prepared from blends of pumpkin seed, pumpkin flesh (Cucurbita pepo), maize (</w:t>
            </w:r>
            <w:proofErr w:type="spellStart"/>
            <w:r w:rsidRPr="00546982">
              <w:rPr>
                <w:rFonts w:ascii="Times New Roman" w:eastAsia="Times New Roman" w:hAnsi="Times New Roman"/>
                <w:b/>
                <w:bCs/>
                <w:kern w:val="32"/>
                <w:sz w:val="22"/>
                <w:szCs w:val="22"/>
                <w:lang w:val="x-none" w:eastAsia="x-none"/>
              </w:rPr>
              <w:t>Zea</w:t>
            </w:r>
            <w:proofErr w:type="spellEnd"/>
            <w:r w:rsidRPr="00546982">
              <w:rPr>
                <w:rFonts w:ascii="Times New Roman" w:eastAsia="Times New Roman" w:hAnsi="Times New Roman"/>
                <w:b/>
                <w:bCs/>
                <w:kern w:val="32"/>
                <w:sz w:val="22"/>
                <w:szCs w:val="22"/>
                <w:lang w:val="x-none" w:eastAsia="x-none"/>
              </w:rPr>
              <w:t xml:space="preserve"> mays) and soybean (Glycine max)</w:t>
            </w:r>
          </w:p>
        </w:tc>
        <w:tc>
          <w:tcPr>
            <w:tcW w:w="727" w:type="dxa"/>
            <w:tcBorders>
              <w:left w:val="nil"/>
              <w:bottom w:val="nil"/>
            </w:tcBorders>
          </w:tcPr>
          <w:p w14:paraId="55F05ED4" w14:textId="77777777" w:rsidR="00006DAD" w:rsidRPr="00546982" w:rsidRDefault="00006DAD" w:rsidP="00AD5605">
            <w:pPr>
              <w:jc w:val="center"/>
              <w:rPr>
                <w:rFonts w:ascii="Times New Roman" w:hAnsi="Times New Roman"/>
                <w:b/>
                <w:sz w:val="22"/>
                <w:szCs w:val="22"/>
                <w:lang w:val="en-US" w:eastAsia="zh-CN"/>
              </w:rPr>
            </w:pPr>
          </w:p>
        </w:tc>
      </w:tr>
      <w:tr w:rsidR="00867A19" w:rsidRPr="00546982" w14:paraId="0CDE813C" w14:textId="77777777" w:rsidTr="002A4615">
        <w:trPr>
          <w:trHeight w:val="661"/>
        </w:trPr>
        <w:tc>
          <w:tcPr>
            <w:tcW w:w="10440" w:type="dxa"/>
            <w:gridSpan w:val="4"/>
            <w:tcBorders>
              <w:top w:val="nil"/>
              <w:bottom w:val="single" w:sz="4" w:space="0" w:color="auto"/>
            </w:tcBorders>
          </w:tcPr>
          <w:p w14:paraId="73EBD48D" w14:textId="77777777" w:rsidR="001D7AEF" w:rsidRPr="00546982" w:rsidRDefault="001D7AEF" w:rsidP="00AD5605">
            <w:pPr>
              <w:widowControl w:val="0"/>
              <w:autoSpaceDE w:val="0"/>
              <w:autoSpaceDN w:val="0"/>
              <w:spacing w:before="240"/>
              <w:jc w:val="center"/>
              <w:rPr>
                <w:rFonts w:ascii="Times New Roman" w:eastAsia="Times New Roman" w:hAnsi="Times New Roman"/>
                <w:i/>
                <w:iCs/>
                <w:sz w:val="22"/>
                <w:szCs w:val="22"/>
                <w:lang w:val="en-US" w:eastAsia="en-US"/>
              </w:rPr>
            </w:pPr>
            <w:proofErr w:type="spellStart"/>
            <w:r w:rsidRPr="00546982">
              <w:rPr>
                <w:rFonts w:ascii="Times New Roman" w:eastAsia="Times New Roman" w:hAnsi="Times New Roman"/>
                <w:i/>
                <w:iCs/>
                <w:sz w:val="22"/>
                <w:szCs w:val="22"/>
                <w:lang w:val="en-US" w:eastAsia="en-US"/>
              </w:rPr>
              <w:t>Kiber</w:t>
            </w:r>
            <w:proofErr w:type="spellEnd"/>
            <w:r w:rsidRPr="00546982">
              <w:rPr>
                <w:rFonts w:ascii="Times New Roman" w:eastAsia="Times New Roman" w:hAnsi="Times New Roman"/>
                <w:i/>
                <w:iCs/>
                <w:sz w:val="22"/>
                <w:szCs w:val="22"/>
                <w:lang w:val="en-US" w:eastAsia="en-US"/>
              </w:rPr>
              <w:t xml:space="preserve"> Temesgen*, Ayenew </w:t>
            </w:r>
            <w:proofErr w:type="spellStart"/>
            <w:r w:rsidRPr="00546982">
              <w:rPr>
                <w:rFonts w:ascii="Times New Roman" w:eastAsia="Times New Roman" w:hAnsi="Times New Roman"/>
                <w:i/>
                <w:iCs/>
                <w:sz w:val="22"/>
                <w:szCs w:val="22"/>
                <w:lang w:val="en-US" w:eastAsia="en-US"/>
              </w:rPr>
              <w:t>Meresa</w:t>
            </w:r>
            <w:proofErr w:type="spellEnd"/>
            <w:r w:rsidRPr="00546982">
              <w:rPr>
                <w:rFonts w:ascii="Times New Roman" w:eastAsia="Times New Roman" w:hAnsi="Times New Roman"/>
                <w:i/>
                <w:iCs/>
                <w:sz w:val="22"/>
                <w:szCs w:val="22"/>
                <w:lang w:val="en-US" w:eastAsia="en-US"/>
              </w:rPr>
              <w:t xml:space="preserve">, Ayalew </w:t>
            </w:r>
            <w:proofErr w:type="spellStart"/>
            <w:r w:rsidRPr="00546982">
              <w:rPr>
                <w:rFonts w:ascii="Times New Roman" w:eastAsia="Times New Roman" w:hAnsi="Times New Roman"/>
                <w:i/>
                <w:iCs/>
                <w:sz w:val="22"/>
                <w:szCs w:val="22"/>
                <w:lang w:val="en-US" w:eastAsia="en-US"/>
              </w:rPr>
              <w:t>Demissew</w:t>
            </w:r>
            <w:proofErr w:type="spellEnd"/>
            <w:r w:rsidRPr="00546982">
              <w:rPr>
                <w:rFonts w:ascii="Times New Roman" w:eastAsia="Times New Roman" w:hAnsi="Times New Roman"/>
                <w:i/>
                <w:iCs/>
                <w:sz w:val="22"/>
                <w:szCs w:val="22"/>
                <w:lang w:val="en-US" w:eastAsia="en-US"/>
              </w:rPr>
              <w:t>, Seifu Yilma</w:t>
            </w:r>
          </w:p>
          <w:p w14:paraId="39460B47" w14:textId="77777777" w:rsidR="001D7AEF" w:rsidRPr="00546982" w:rsidRDefault="001D7AEF" w:rsidP="00AD5605">
            <w:pPr>
              <w:widowControl w:val="0"/>
              <w:autoSpaceDE w:val="0"/>
              <w:autoSpaceDN w:val="0"/>
              <w:jc w:val="center"/>
              <w:rPr>
                <w:rFonts w:ascii="Times New Roman" w:eastAsia="Times New Roman" w:hAnsi="Times New Roman"/>
                <w:i/>
                <w:iCs/>
                <w:sz w:val="22"/>
                <w:szCs w:val="22"/>
                <w:lang w:val="en-US" w:eastAsia="en-US"/>
              </w:rPr>
            </w:pPr>
            <w:r w:rsidRPr="00546982">
              <w:rPr>
                <w:rFonts w:ascii="Times New Roman" w:eastAsia="Times New Roman" w:hAnsi="Times New Roman"/>
                <w:i/>
                <w:iCs/>
                <w:sz w:val="22"/>
                <w:szCs w:val="22"/>
                <w:lang w:val="en-US" w:eastAsia="en-US"/>
              </w:rPr>
              <w:t>Amhara Regional Agriculture Research Institute, P.O.BOX 527, Bahir Dar</w:t>
            </w:r>
          </w:p>
          <w:p w14:paraId="4F2B6567" w14:textId="4283B370" w:rsidR="001D7AEF" w:rsidRPr="00546982" w:rsidRDefault="001D7AEF" w:rsidP="00AD5605">
            <w:pPr>
              <w:widowControl w:val="0"/>
              <w:autoSpaceDE w:val="0"/>
              <w:autoSpaceDN w:val="0"/>
              <w:jc w:val="center"/>
              <w:rPr>
                <w:rFonts w:ascii="Times New Roman" w:eastAsia="Times New Roman" w:hAnsi="Times New Roman"/>
                <w:i/>
                <w:iCs/>
                <w:sz w:val="22"/>
                <w:szCs w:val="22"/>
                <w:lang w:val="en-US" w:eastAsia="en-US"/>
              </w:rPr>
            </w:pPr>
            <w:r w:rsidRPr="00546982">
              <w:rPr>
                <w:rFonts w:ascii="Times New Roman" w:eastAsia="Times New Roman" w:hAnsi="Times New Roman"/>
                <w:i/>
                <w:iCs/>
                <w:sz w:val="22"/>
                <w:szCs w:val="22"/>
                <w:lang w:val="en-US" w:eastAsia="en-US"/>
              </w:rPr>
              <w:t xml:space="preserve">Corresponding author: </w:t>
            </w:r>
            <w:hyperlink r:id="rId9" w:history="1">
              <w:r w:rsidRPr="00546982">
                <w:rPr>
                  <w:rFonts w:ascii="Times New Roman" w:eastAsia="Times New Roman" w:hAnsi="Times New Roman"/>
                  <w:i/>
                  <w:iCs/>
                  <w:sz w:val="22"/>
                  <w:szCs w:val="22"/>
                  <w:lang w:val="en-US" w:eastAsia="en-US"/>
                </w:rPr>
                <w:t>ktdd22@arari.gov.et/</w:t>
              </w:r>
            </w:hyperlink>
            <w:r w:rsidRPr="00546982">
              <w:rPr>
                <w:rFonts w:ascii="Times New Roman" w:eastAsia="Times New Roman" w:hAnsi="Times New Roman"/>
                <w:i/>
                <w:iCs/>
                <w:sz w:val="22"/>
                <w:szCs w:val="22"/>
                <w:lang w:val="en-US" w:eastAsia="en-US"/>
              </w:rPr>
              <w:t xml:space="preserve"> ktdd22@gmail.com; cell-phone: +251920518652</w:t>
            </w:r>
          </w:p>
          <w:p w14:paraId="33F659C4" w14:textId="6D10795B" w:rsidR="00867A19" w:rsidRPr="00546982" w:rsidRDefault="00867A19" w:rsidP="00AD5605">
            <w:pPr>
              <w:spacing w:before="240" w:line="276" w:lineRule="auto"/>
              <w:contextualSpacing/>
              <w:jc w:val="center"/>
              <w:rPr>
                <w:rFonts w:ascii="Times New Roman" w:hAnsi="Times New Roman"/>
                <w:sz w:val="22"/>
                <w:szCs w:val="22"/>
                <w:vertAlign w:val="superscript"/>
                <w:lang w:val="en-US" w:eastAsia="zh-CN"/>
              </w:rPr>
            </w:pPr>
          </w:p>
        </w:tc>
      </w:tr>
      <w:tr w:rsidR="00006DAD" w:rsidRPr="00A77891" w14:paraId="58960724" w14:textId="77777777" w:rsidTr="002A4615">
        <w:trPr>
          <w:trHeight w:val="661"/>
        </w:trPr>
        <w:tc>
          <w:tcPr>
            <w:tcW w:w="10440" w:type="dxa"/>
            <w:gridSpan w:val="4"/>
            <w:tcBorders>
              <w:top w:val="nil"/>
              <w:bottom w:val="single" w:sz="4" w:space="0" w:color="auto"/>
            </w:tcBorders>
          </w:tcPr>
          <w:p w14:paraId="4F1083C8" w14:textId="77777777" w:rsidR="00006DAD" w:rsidRPr="00A77891" w:rsidRDefault="00006DAD" w:rsidP="002A4615">
            <w:pPr>
              <w:rPr>
                <w:rFonts w:ascii="Times New Roman" w:hAnsi="Times New Roman"/>
                <w:sz w:val="22"/>
                <w:szCs w:val="22"/>
                <w:vertAlign w:val="superscript"/>
                <w:lang w:val="en-US" w:eastAsia="zh-CN"/>
              </w:rPr>
            </w:pPr>
          </w:p>
          <w:p w14:paraId="479C7735" w14:textId="77777777" w:rsidR="00006DAD" w:rsidRPr="00A77891" w:rsidRDefault="00006DAD" w:rsidP="002A4615">
            <w:pPr>
              <w:rPr>
                <w:rFonts w:ascii="Times New Roman" w:hAnsi="Times New Roman"/>
                <w:sz w:val="22"/>
                <w:szCs w:val="22"/>
                <w:lang w:val="en-US" w:eastAsia="zh-CN"/>
              </w:rPr>
            </w:pPr>
            <w:r w:rsidRPr="00A77891">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546982"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546982" w:rsidRDefault="00006DAD" w:rsidP="002A4615">
            <w:pPr>
              <w:rPr>
                <w:rFonts w:ascii="Times New Roman" w:hAnsi="Times New Roman"/>
                <w:b/>
                <w:iCs/>
                <w:sz w:val="22"/>
                <w:szCs w:val="22"/>
                <w:lang w:eastAsia="zh-CN"/>
              </w:rPr>
            </w:pPr>
          </w:p>
          <w:p w14:paraId="31E0D830" w14:textId="1C5870BB" w:rsidR="00006DAD" w:rsidRPr="00546982" w:rsidRDefault="00006DAD" w:rsidP="002A4615">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546982"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546982" w:rsidRDefault="00006DAD" w:rsidP="002A4615">
            <w:pPr>
              <w:rPr>
                <w:rFonts w:ascii="Times New Roman" w:hAnsi="Times New Roman"/>
                <w:b/>
                <w:iCs/>
                <w:sz w:val="22"/>
                <w:szCs w:val="22"/>
                <w:lang w:eastAsia="zh-CN"/>
              </w:rPr>
            </w:pPr>
          </w:p>
          <w:p w14:paraId="3EA0E1EA" w14:textId="77777777" w:rsidR="00006DAD" w:rsidRPr="00546982" w:rsidRDefault="00006DAD" w:rsidP="002A4615">
            <w:pPr>
              <w:rPr>
                <w:rFonts w:ascii="Times New Roman" w:hAnsi="Times New Roman"/>
                <w:b/>
                <w:iCs/>
                <w:sz w:val="22"/>
                <w:szCs w:val="22"/>
                <w:lang w:eastAsia="zh-CN"/>
              </w:rPr>
            </w:pPr>
            <w:r w:rsidRPr="00546982">
              <w:rPr>
                <w:rFonts w:ascii="Times New Roman" w:hAnsi="Times New Roman"/>
                <w:b/>
                <w:iCs/>
                <w:sz w:val="22"/>
                <w:szCs w:val="22"/>
                <w:lang w:eastAsia="zh-CN"/>
              </w:rPr>
              <w:t>ABSTRACT</w:t>
            </w:r>
          </w:p>
        </w:tc>
      </w:tr>
      <w:tr w:rsidR="00006DAD" w:rsidRPr="00546982" w14:paraId="050370C5" w14:textId="77777777" w:rsidTr="007D0065">
        <w:trPr>
          <w:trHeight w:val="50"/>
        </w:trPr>
        <w:tc>
          <w:tcPr>
            <w:tcW w:w="3597" w:type="dxa"/>
            <w:tcBorders>
              <w:left w:val="nil"/>
              <w:bottom w:val="nil"/>
              <w:right w:val="nil"/>
            </w:tcBorders>
            <w:vAlign w:val="center"/>
          </w:tcPr>
          <w:p w14:paraId="68FB8A4C" w14:textId="77777777" w:rsidR="00006DAD" w:rsidRPr="00546982" w:rsidRDefault="00006DAD" w:rsidP="002A4615">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546982"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546982" w:rsidRDefault="00006DAD" w:rsidP="002A4615">
            <w:pPr>
              <w:rPr>
                <w:rFonts w:ascii="Times New Roman" w:hAnsi="Times New Roman"/>
                <w:b/>
                <w:iCs/>
                <w:sz w:val="22"/>
                <w:szCs w:val="22"/>
                <w:lang w:eastAsia="zh-CN"/>
              </w:rPr>
            </w:pPr>
          </w:p>
        </w:tc>
      </w:tr>
      <w:tr w:rsidR="00006DAD" w:rsidRPr="00546982" w14:paraId="6F38BE60" w14:textId="77777777" w:rsidTr="002A4615">
        <w:trPr>
          <w:trHeight w:val="441"/>
        </w:trPr>
        <w:tc>
          <w:tcPr>
            <w:tcW w:w="3597" w:type="dxa"/>
            <w:tcBorders>
              <w:top w:val="nil"/>
              <w:right w:val="nil"/>
            </w:tcBorders>
          </w:tcPr>
          <w:p w14:paraId="7049E736" w14:textId="2449471B" w:rsidR="00DD5CE4" w:rsidRPr="00A77891" w:rsidRDefault="00DE1967" w:rsidP="00DD5CE4">
            <w:pPr>
              <w:rPr>
                <w:rFonts w:ascii="Times New Roman" w:hAnsi="Times New Roman"/>
                <w:bCs/>
                <w:iCs/>
                <w:sz w:val="22"/>
                <w:szCs w:val="22"/>
                <w:lang w:val="en-US" w:eastAsia="zh-CN"/>
              </w:rPr>
            </w:pPr>
            <w:r w:rsidRPr="00546982">
              <w:rPr>
                <w:rFonts w:ascii="Times New Roman" w:hAnsi="Times New Roman"/>
                <w:b/>
                <w:iCs/>
                <w:sz w:val="22"/>
                <w:szCs w:val="22"/>
                <w:lang w:val="en-US" w:eastAsia="zh-CN"/>
              </w:rPr>
              <w:t xml:space="preserve">Received: </w:t>
            </w:r>
            <w:r w:rsidRPr="00A77891">
              <w:rPr>
                <w:rFonts w:ascii="Times New Roman" w:hAnsi="Times New Roman"/>
                <w:bCs/>
                <w:iCs/>
                <w:sz w:val="22"/>
                <w:szCs w:val="22"/>
                <w:lang w:val="en-US" w:eastAsia="zh-CN"/>
              </w:rPr>
              <w:t xml:space="preserve">February </w:t>
            </w:r>
            <w:r w:rsidR="00A77891">
              <w:rPr>
                <w:rFonts w:ascii="Times New Roman" w:hAnsi="Times New Roman"/>
                <w:bCs/>
                <w:iCs/>
                <w:sz w:val="22"/>
                <w:szCs w:val="22"/>
                <w:lang w:val="en-US" w:eastAsia="zh-CN"/>
              </w:rPr>
              <w:t>2</w:t>
            </w:r>
            <w:r w:rsidRPr="00A77891">
              <w:rPr>
                <w:rFonts w:ascii="Times New Roman" w:hAnsi="Times New Roman"/>
                <w:bCs/>
                <w:iCs/>
                <w:sz w:val="22"/>
                <w:szCs w:val="22"/>
                <w:lang w:val="en-US" w:eastAsia="zh-CN"/>
              </w:rPr>
              <w:t>3</w:t>
            </w:r>
            <w:r w:rsidR="00DD5CE4" w:rsidRPr="00A77891">
              <w:rPr>
                <w:rFonts w:ascii="Times New Roman" w:hAnsi="Times New Roman"/>
                <w:bCs/>
                <w:iCs/>
                <w:sz w:val="22"/>
                <w:szCs w:val="22"/>
                <w:lang w:val="en-US" w:eastAsia="zh-CN"/>
              </w:rPr>
              <w:t>, 2024</w:t>
            </w:r>
          </w:p>
          <w:p w14:paraId="5E380285" w14:textId="003D7D50" w:rsidR="00DD5CE4" w:rsidRPr="00546982" w:rsidRDefault="00DE1967" w:rsidP="00DD5CE4">
            <w:pPr>
              <w:rPr>
                <w:rFonts w:ascii="Times New Roman" w:hAnsi="Times New Roman"/>
                <w:iCs/>
                <w:sz w:val="22"/>
                <w:szCs w:val="22"/>
                <w:lang w:val="en-US" w:eastAsia="zh-CN"/>
              </w:rPr>
            </w:pPr>
            <w:r w:rsidRPr="00546982">
              <w:rPr>
                <w:rFonts w:ascii="Times New Roman" w:hAnsi="Times New Roman"/>
                <w:b/>
                <w:iCs/>
                <w:sz w:val="22"/>
                <w:szCs w:val="22"/>
                <w:lang w:val="en-US" w:eastAsia="zh-CN"/>
              </w:rPr>
              <w:t xml:space="preserve">Revised: </w:t>
            </w:r>
            <w:r w:rsidRPr="00A77891">
              <w:rPr>
                <w:rFonts w:ascii="Times New Roman" w:hAnsi="Times New Roman"/>
                <w:bCs/>
                <w:iCs/>
                <w:sz w:val="22"/>
                <w:szCs w:val="22"/>
                <w:lang w:val="en-US" w:eastAsia="zh-CN"/>
              </w:rPr>
              <w:t>May 29</w:t>
            </w:r>
            <w:r w:rsidR="00DD5CE4" w:rsidRPr="00A77891">
              <w:rPr>
                <w:rFonts w:ascii="Times New Roman" w:hAnsi="Times New Roman"/>
                <w:bCs/>
                <w:iCs/>
                <w:sz w:val="22"/>
                <w:szCs w:val="22"/>
                <w:lang w:val="en-US" w:eastAsia="zh-CN"/>
              </w:rPr>
              <w:t>, 2024</w:t>
            </w:r>
          </w:p>
          <w:p w14:paraId="25C5848E" w14:textId="4F4EFD4C" w:rsidR="00DD5CE4" w:rsidRPr="00546982" w:rsidRDefault="0091625C" w:rsidP="00DD5CE4">
            <w:pPr>
              <w:rPr>
                <w:rFonts w:ascii="Times New Roman" w:hAnsi="Times New Roman"/>
                <w:b/>
                <w:iCs/>
                <w:sz w:val="22"/>
                <w:szCs w:val="22"/>
                <w:lang w:val="en-US" w:eastAsia="zh-CN"/>
              </w:rPr>
            </w:pPr>
            <w:r w:rsidRPr="00546982">
              <w:rPr>
                <w:rFonts w:ascii="Times New Roman" w:hAnsi="Times New Roman"/>
                <w:b/>
                <w:iCs/>
                <w:sz w:val="22"/>
                <w:szCs w:val="22"/>
                <w:lang w:val="en-US" w:eastAsia="zh-CN"/>
              </w:rPr>
              <w:t xml:space="preserve">Accepted: </w:t>
            </w:r>
            <w:r w:rsidRPr="00A77891">
              <w:rPr>
                <w:rFonts w:ascii="Times New Roman" w:hAnsi="Times New Roman"/>
                <w:bCs/>
                <w:iCs/>
                <w:sz w:val="22"/>
                <w:szCs w:val="22"/>
                <w:lang w:val="en-US" w:eastAsia="zh-CN"/>
              </w:rPr>
              <w:t>June 1</w:t>
            </w:r>
            <w:r w:rsidR="00DE1967" w:rsidRPr="00A77891">
              <w:rPr>
                <w:rFonts w:ascii="Times New Roman" w:hAnsi="Times New Roman"/>
                <w:bCs/>
                <w:iCs/>
                <w:sz w:val="22"/>
                <w:szCs w:val="22"/>
                <w:lang w:val="en-US" w:eastAsia="zh-CN"/>
              </w:rPr>
              <w:t>2</w:t>
            </w:r>
            <w:r w:rsidR="00DD5CE4" w:rsidRPr="00A77891">
              <w:rPr>
                <w:rFonts w:ascii="Times New Roman" w:hAnsi="Times New Roman"/>
                <w:bCs/>
                <w:iCs/>
                <w:sz w:val="22"/>
                <w:szCs w:val="22"/>
                <w:lang w:val="en-US" w:eastAsia="zh-CN"/>
              </w:rPr>
              <w:t>, 2024</w:t>
            </w:r>
          </w:p>
          <w:p w14:paraId="6E414183" w14:textId="7948F723" w:rsidR="00006DAD" w:rsidRPr="00546982" w:rsidRDefault="0091625C" w:rsidP="0091625C">
            <w:pPr>
              <w:rPr>
                <w:rFonts w:ascii="Times New Roman" w:hAnsi="Times New Roman"/>
                <w:iCs/>
                <w:sz w:val="22"/>
                <w:szCs w:val="22"/>
                <w:lang w:val="en-US" w:eastAsia="zh-CN"/>
              </w:rPr>
            </w:pPr>
            <w:r w:rsidRPr="00546982">
              <w:rPr>
                <w:rFonts w:ascii="Times New Roman" w:hAnsi="Times New Roman"/>
                <w:b/>
                <w:iCs/>
                <w:sz w:val="22"/>
                <w:szCs w:val="22"/>
                <w:lang w:val="en-US" w:eastAsia="zh-CN"/>
              </w:rPr>
              <w:t xml:space="preserve">Available online: </w:t>
            </w:r>
            <w:r w:rsidRPr="00A77891">
              <w:rPr>
                <w:rFonts w:ascii="Times New Roman" w:hAnsi="Times New Roman"/>
                <w:bCs/>
                <w:iCs/>
                <w:sz w:val="22"/>
                <w:szCs w:val="22"/>
                <w:lang w:val="en-US" w:eastAsia="zh-CN"/>
              </w:rPr>
              <w:t xml:space="preserve">June </w:t>
            </w:r>
            <w:r w:rsidR="00A77891">
              <w:rPr>
                <w:rFonts w:ascii="Times New Roman" w:hAnsi="Times New Roman"/>
                <w:bCs/>
                <w:iCs/>
                <w:sz w:val="22"/>
                <w:szCs w:val="22"/>
                <w:lang w:val="en-US" w:eastAsia="zh-CN"/>
              </w:rPr>
              <w:t>2</w:t>
            </w:r>
            <w:r w:rsidRPr="00A77891">
              <w:rPr>
                <w:rFonts w:ascii="Times New Roman" w:hAnsi="Times New Roman"/>
                <w:bCs/>
                <w:iCs/>
                <w:sz w:val="22"/>
                <w:szCs w:val="22"/>
                <w:lang w:val="en-US" w:eastAsia="zh-CN"/>
              </w:rPr>
              <w:t>9</w:t>
            </w:r>
            <w:r w:rsidR="00DD5CE4" w:rsidRPr="00A77891">
              <w:rPr>
                <w:rFonts w:ascii="Times New Roman" w:hAnsi="Times New Roman"/>
                <w:bCs/>
                <w:iCs/>
                <w:sz w:val="22"/>
                <w:szCs w:val="22"/>
                <w:lang w:val="en-US" w:eastAsia="zh-CN"/>
              </w:rPr>
              <w:t>, 2024</w:t>
            </w:r>
          </w:p>
        </w:tc>
        <w:tc>
          <w:tcPr>
            <w:tcW w:w="270" w:type="dxa"/>
            <w:tcBorders>
              <w:top w:val="nil"/>
              <w:left w:val="nil"/>
              <w:bottom w:val="nil"/>
              <w:right w:val="nil"/>
            </w:tcBorders>
          </w:tcPr>
          <w:p w14:paraId="587B3B32" w14:textId="77777777" w:rsidR="00006DAD" w:rsidRPr="00546982"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59A20DAD" w14:textId="6BE496F0" w:rsidR="009A5903" w:rsidRPr="001B56D8" w:rsidRDefault="009A5903" w:rsidP="009A5903">
            <w:pPr>
              <w:tabs>
                <w:tab w:val="left" w:pos="1365"/>
              </w:tabs>
              <w:spacing w:before="240" w:after="240"/>
              <w:jc w:val="both"/>
              <w:rPr>
                <w:rFonts w:ascii="Times New Roman" w:hAnsi="Times New Roman"/>
                <w:sz w:val="22"/>
                <w:szCs w:val="22"/>
              </w:rPr>
            </w:pPr>
            <w:r w:rsidRPr="001B56D8">
              <w:rPr>
                <w:rFonts w:ascii="Times New Roman" w:hAnsi="Times New Roman"/>
                <w:sz w:val="22"/>
                <w:szCs w:val="22"/>
              </w:rPr>
              <w:t>Vitamin A, iron</w:t>
            </w:r>
            <w:r w:rsidR="00126B50">
              <w:rPr>
                <w:rFonts w:ascii="Times New Roman" w:hAnsi="Times New Roman"/>
                <w:sz w:val="22"/>
                <w:szCs w:val="22"/>
              </w:rPr>
              <w:t>,</w:t>
            </w:r>
            <w:r w:rsidRPr="001B56D8">
              <w:rPr>
                <w:rFonts w:ascii="Times New Roman" w:hAnsi="Times New Roman"/>
                <w:sz w:val="22"/>
                <w:szCs w:val="22"/>
              </w:rPr>
              <w:t xml:space="preserve"> and Zinc deficiencies are three of common nutritional problems of children in Ethiopia. Nutritious packed commercial complementary foods are beyond the reach of many Ethiopian households, especially the rural poor. Therefore, an attempt was made to improve zinc, iron and vitamin A contents of local complementary foods without compromising sensory quality. Porridge samples were prepared from composite flours of germinated maize, pumpkin pulp, its seed and soybean flour with ratios of 75%:5%:5%:15, 60%:10%:10%:20, 45%:15%:15%:25 and 30%:20%:20%:30% respectively. Control sample was prepared from 100% un germinated maize. Iron, Zinc and vitamin A (ß- carotene) contents, other proximate compositions and sensory analysis were conducted following standard procedures. The result indicated that Blending ratio of 30%:20%:20%:30% was significantly increased(p&lt;0.05) Iron, zinc, Calcium, Magnesium, Vitamin C, Vitamin A (ß- carotene), Omega -3 fatty acid, Omega-6 fatty acid, Protein, Fat and Energy contents from 3.97 to 11.00 mg, 1.86 to 2.98 mg, 29.9 to 52.2 mg, 21.89 to 26.72 mg, 8.41 to 47.24 mg,0.06 to 574 μg, 0 to 7.92 mg, 0 to 20.18, 10.98 to 20.26%, 1.7 to 17.22% and 374.18 to 436.87 k calorie respectively than control. </w:t>
            </w:r>
            <w:r w:rsidRPr="001B56D8">
              <w:rPr>
                <w:rFonts w:ascii="Times New Roman" w:hAnsi="Times New Roman"/>
                <w:iCs/>
                <w:color w:val="070000"/>
                <w:sz w:val="22"/>
                <w:szCs w:val="22"/>
              </w:rPr>
              <w:t xml:space="preserve">The complementary food prepared from composite flours showed very much acceptable (&gt; 5) in overall sensory quality using hedonic scale. </w:t>
            </w:r>
            <w:r w:rsidRPr="001B56D8">
              <w:rPr>
                <w:rFonts w:ascii="Times New Roman" w:hAnsi="Times New Roman"/>
                <w:sz w:val="22"/>
                <w:szCs w:val="22"/>
              </w:rPr>
              <w:t>In conclusion, blending germinated maize, pumpkin pulp, its seed and soybean flour improved iron, zinc and vitamin A(ß- carotene) contents without reducing other nutritive value, energy requirement as codex almentareous acceptable recommend Value for 6-23-month age children without compromising sensory quality of the complementary food and the proportion, 30% maze + 20% pumpkin pulp + 20% pumpkin seed + 30% soybean was recommended for small and micro industry Enterprise of complementary food processing or preparing at household level.</w:t>
            </w:r>
          </w:p>
          <w:p w14:paraId="0A9AC9B4" w14:textId="440B49E2" w:rsidR="00F472AF" w:rsidRPr="00546982" w:rsidRDefault="00191231" w:rsidP="008923AC">
            <w:pPr>
              <w:tabs>
                <w:tab w:val="left" w:pos="2170"/>
              </w:tabs>
              <w:jc w:val="both"/>
              <w:rPr>
                <w:rFonts w:ascii="Times New Roman" w:eastAsia="Calibri" w:hAnsi="Times New Roman"/>
                <w:sz w:val="22"/>
                <w:szCs w:val="22"/>
              </w:rPr>
            </w:pPr>
            <w:r w:rsidRPr="00546982">
              <w:rPr>
                <w:rFonts w:ascii="Times New Roman" w:eastAsia="Calibri" w:hAnsi="Times New Roman"/>
                <w:sz w:val="22"/>
                <w:szCs w:val="22"/>
              </w:rPr>
              <w:tab/>
            </w:r>
          </w:p>
        </w:tc>
      </w:tr>
      <w:tr w:rsidR="00006DAD" w:rsidRPr="00546982" w14:paraId="2BF69221" w14:textId="77777777" w:rsidTr="002A4615">
        <w:trPr>
          <w:trHeight w:val="1253"/>
        </w:trPr>
        <w:tc>
          <w:tcPr>
            <w:tcW w:w="3597" w:type="dxa"/>
            <w:tcBorders>
              <w:right w:val="nil"/>
            </w:tcBorders>
          </w:tcPr>
          <w:p w14:paraId="6EEC6DB8" w14:textId="77777777" w:rsidR="00006DAD" w:rsidRPr="00546982" w:rsidRDefault="00006DAD" w:rsidP="002A4615">
            <w:pPr>
              <w:rPr>
                <w:rFonts w:ascii="Times New Roman" w:hAnsi="Times New Roman"/>
                <w:b/>
                <w:i/>
                <w:sz w:val="22"/>
                <w:szCs w:val="22"/>
                <w:lang w:val="en-US" w:eastAsia="zh-CN"/>
              </w:rPr>
            </w:pPr>
          </w:p>
          <w:p w14:paraId="760356BE" w14:textId="55E66C40" w:rsidR="00006DAD" w:rsidRPr="00546982" w:rsidRDefault="00006DAD" w:rsidP="00AD5605">
            <w:pPr>
              <w:jc w:val="both"/>
              <w:rPr>
                <w:rFonts w:ascii="Times New Roman" w:hAnsi="Times New Roman"/>
                <w:b/>
                <w:sz w:val="22"/>
                <w:szCs w:val="22"/>
                <w:lang w:val="en-US" w:eastAsia="zh-CN"/>
              </w:rPr>
            </w:pPr>
            <w:r w:rsidRPr="00546982">
              <w:rPr>
                <w:rFonts w:ascii="Times New Roman" w:hAnsi="Times New Roman"/>
                <w:b/>
                <w:sz w:val="22"/>
                <w:szCs w:val="22"/>
                <w:lang w:val="en-US" w:eastAsia="zh-CN"/>
              </w:rPr>
              <w:t>Keywords:</w:t>
            </w:r>
            <w:r w:rsidR="00191231" w:rsidRPr="00546982">
              <w:rPr>
                <w:rFonts w:ascii="Times New Roman" w:hAnsi="Times New Roman"/>
                <w:b/>
                <w:sz w:val="22"/>
                <w:szCs w:val="22"/>
                <w:lang w:val="en-US" w:eastAsia="zh-CN"/>
              </w:rPr>
              <w:t xml:space="preserve"> </w:t>
            </w:r>
            <w:r w:rsidR="00E2234A" w:rsidRPr="00546982">
              <w:rPr>
                <w:rFonts w:ascii="Times New Roman" w:hAnsi="Times New Roman"/>
                <w:i/>
                <w:sz w:val="22"/>
                <w:szCs w:val="22"/>
              </w:rPr>
              <w:t>Complementary Food, Germinated Maize, Pumpkin, Vitamin A, Zinc</w:t>
            </w:r>
          </w:p>
        </w:tc>
        <w:tc>
          <w:tcPr>
            <w:tcW w:w="270" w:type="dxa"/>
            <w:tcBorders>
              <w:top w:val="nil"/>
              <w:left w:val="nil"/>
              <w:bottom w:val="nil"/>
              <w:right w:val="nil"/>
            </w:tcBorders>
          </w:tcPr>
          <w:p w14:paraId="79239F65" w14:textId="77777777" w:rsidR="00006DAD" w:rsidRPr="00546982"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546982" w:rsidRDefault="00006DAD" w:rsidP="002A4615">
            <w:pPr>
              <w:jc w:val="center"/>
              <w:rPr>
                <w:rFonts w:ascii="Times New Roman" w:hAnsi="Times New Roman"/>
                <w:b/>
                <w:i/>
                <w:sz w:val="22"/>
                <w:szCs w:val="22"/>
                <w:lang w:val="en-US" w:eastAsia="zh-CN"/>
              </w:rPr>
            </w:pPr>
          </w:p>
        </w:tc>
      </w:tr>
    </w:tbl>
    <w:p w14:paraId="16CB294C" w14:textId="77777777" w:rsidR="00632329" w:rsidRPr="00546982" w:rsidRDefault="00632329">
      <w:pPr>
        <w:rPr>
          <w:rFonts w:ascii="Times New Roman" w:hAnsi="Times New Roman"/>
          <w:b/>
          <w:sz w:val="22"/>
          <w:szCs w:val="22"/>
          <w:lang w:val="en-US" w:eastAsia="zh-CN"/>
        </w:rPr>
        <w:sectPr w:rsidR="00632329" w:rsidRPr="00546982" w:rsidSect="00546982">
          <w:footerReference w:type="default" r:id="rId10"/>
          <w:footerReference w:type="first" r:id="rId11"/>
          <w:type w:val="continuous"/>
          <w:pgSz w:w="11907" w:h="16839" w:code="9"/>
          <w:pgMar w:top="630" w:right="719" w:bottom="1138" w:left="720" w:header="737" w:footer="737" w:gutter="0"/>
          <w:pgNumType w:start="16"/>
          <w:cols w:space="720"/>
          <w:titlePg/>
          <w:docGrid w:linePitch="272"/>
        </w:sectPr>
      </w:pPr>
    </w:p>
    <w:p w14:paraId="717432B0" w14:textId="72141BCE" w:rsidR="001970EE" w:rsidRPr="00546982" w:rsidRDefault="001970EE" w:rsidP="00A807E6">
      <w:pPr>
        <w:pStyle w:val="ListParagraph"/>
        <w:numPr>
          <w:ilvl w:val="0"/>
          <w:numId w:val="38"/>
        </w:numPr>
        <w:ind w:firstLineChars="0"/>
        <w:jc w:val="both"/>
        <w:rPr>
          <w:rFonts w:ascii="Times New Roman" w:eastAsia="Calibri" w:hAnsi="Times New Roman"/>
          <w:b/>
          <w:sz w:val="22"/>
          <w:szCs w:val="22"/>
        </w:rPr>
      </w:pPr>
      <w:bookmarkStart w:id="0" w:name="_Hlk64726434"/>
      <w:r w:rsidRPr="00546982">
        <w:rPr>
          <w:rFonts w:ascii="Times New Roman" w:eastAsia="Calibri" w:hAnsi="Times New Roman"/>
          <w:b/>
          <w:sz w:val="22"/>
          <w:szCs w:val="22"/>
        </w:rPr>
        <w:lastRenderedPageBreak/>
        <w:t>INTRODUCTION</w:t>
      </w:r>
    </w:p>
    <w:bookmarkEnd w:id="0"/>
    <w:p w14:paraId="51012BB0" w14:textId="77777777" w:rsidR="00733E47" w:rsidRPr="00546982" w:rsidRDefault="00733E47" w:rsidP="00404FE8">
      <w:pPr>
        <w:tabs>
          <w:tab w:val="left" w:pos="1365"/>
        </w:tabs>
        <w:spacing w:before="240" w:after="240"/>
        <w:jc w:val="both"/>
        <w:rPr>
          <w:rFonts w:ascii="Times New Roman" w:hAnsi="Times New Roman"/>
          <w:sz w:val="22"/>
          <w:szCs w:val="22"/>
        </w:rPr>
        <w:sectPr w:rsidR="00733E47" w:rsidRPr="00546982" w:rsidSect="00546982">
          <w:headerReference w:type="default" r:id="rId12"/>
          <w:footerReference w:type="default" r:id="rId13"/>
          <w:pgSz w:w="11907" w:h="16839" w:code="9"/>
          <w:pgMar w:top="1440" w:right="1440" w:bottom="1440" w:left="1440" w:header="720" w:footer="720" w:gutter="0"/>
          <w:cols w:num="2" w:space="720"/>
          <w:docGrid w:linePitch="360"/>
        </w:sectPr>
      </w:pPr>
    </w:p>
    <w:p w14:paraId="0EA5C2A7" w14:textId="23F389FB" w:rsidR="00404FE8" w:rsidRPr="00546982" w:rsidRDefault="00404FE8" w:rsidP="00404FE8">
      <w:pPr>
        <w:tabs>
          <w:tab w:val="left" w:pos="1365"/>
        </w:tabs>
        <w:spacing w:before="240" w:after="240"/>
        <w:jc w:val="both"/>
        <w:rPr>
          <w:rFonts w:ascii="Times New Roman" w:hAnsi="Times New Roman"/>
          <w:sz w:val="22"/>
          <w:szCs w:val="22"/>
        </w:rPr>
      </w:pPr>
      <w:r w:rsidRPr="00546982">
        <w:rPr>
          <w:rFonts w:ascii="Times New Roman" w:hAnsi="Times New Roman"/>
          <w:sz w:val="22"/>
          <w:szCs w:val="22"/>
        </w:rPr>
        <w:t xml:space="preserve">The childhood period, especially from birth to two years of age truly determines the direction of a child’s life since rapid growth and brain development occur during this time. This period is often marked by growth faltering, which is difficult to reverse after two years. Poor nutrition during this critical growth period affects vital functions and compromises motor and cognitive development (Michaelsen et al., 2000). Childhood malnutrition caused by the consumption of complementary foods having less nutrient density is still a major problem in several low and middle-income countries (Black </w:t>
      </w:r>
      <w:r w:rsidRPr="00546982">
        <w:rPr>
          <w:rFonts w:ascii="Times New Roman" w:hAnsi="Times New Roman"/>
          <w:i/>
          <w:sz w:val="22"/>
          <w:szCs w:val="22"/>
        </w:rPr>
        <w:t>et al</w:t>
      </w:r>
      <w:r w:rsidRPr="00546982">
        <w:rPr>
          <w:rFonts w:ascii="Times New Roman" w:hAnsi="Times New Roman"/>
          <w:sz w:val="22"/>
          <w:szCs w:val="22"/>
        </w:rPr>
        <w:t>., 2008).</w:t>
      </w:r>
    </w:p>
    <w:p w14:paraId="08294921" w14:textId="77777777" w:rsidR="00404FE8" w:rsidRPr="00546982" w:rsidRDefault="00404FE8" w:rsidP="00404FE8">
      <w:pPr>
        <w:spacing w:before="240" w:after="240"/>
        <w:jc w:val="both"/>
        <w:rPr>
          <w:rFonts w:ascii="Times New Roman" w:hAnsi="Times New Roman"/>
          <w:color w:val="FF0000"/>
          <w:sz w:val="22"/>
          <w:szCs w:val="22"/>
        </w:rPr>
      </w:pPr>
      <w:r w:rsidRPr="00546982">
        <w:rPr>
          <w:rFonts w:ascii="Times New Roman" w:hAnsi="Times New Roman"/>
          <w:sz w:val="22"/>
          <w:szCs w:val="22"/>
        </w:rPr>
        <w:t>Out of 667 million children under age 5 worldwide, 159 million (23.84%) are too short for their age (stunted), 50 million (7.5%) do not weigh enough for their height (wasted) and 41 million (60.15%) are overweight. Among 7 billion of the world's population, about 2 billion (28.57%) people suffer from micronutrient malnutrition and nearly 800 million people (11.43%) suffer from energy (calorie) deficiency (WHO,2018). Under-nutrition accounts for 45% of all under 5 deaths (WHO, 2019; USAID and GAIN,2009). In Ethiopia, 37% under 5 children are stunted, 7% under 5 children are wasted and 21% under 5 children are underweight (</w:t>
      </w:r>
      <w:r w:rsidRPr="00546982">
        <w:rPr>
          <w:rFonts w:ascii="Times New Roman" w:hAnsi="Times New Roman"/>
          <w:sz w:val="22"/>
          <w:szCs w:val="22"/>
          <w:highlight w:val="white"/>
        </w:rPr>
        <w:t>Hailegebriel</w:t>
      </w:r>
      <w:r w:rsidRPr="00546982">
        <w:rPr>
          <w:rFonts w:ascii="Times New Roman" w:hAnsi="Times New Roman"/>
          <w:sz w:val="22"/>
          <w:szCs w:val="22"/>
        </w:rPr>
        <w:t xml:space="preserve"> et al.,2019; EMDHS,2019). The problem is so serious in Amhara Region where, 46% under 5 children are stunted, 10% under 5 children are wasted, and 28% under 5 children are underweight (EMDHS, 2019). In addition to macro nutrient deficiency, Vitamin A, iron and zinc deficiencies are three of common nutritional problems in children of developing countries, including Ethiopia. About 50% and 56% of under 5 years’ children showed vitamin A and iron deficient, respectively in Ethiopia (</w:t>
      </w:r>
      <w:r w:rsidRPr="00546982">
        <w:rPr>
          <w:rFonts w:ascii="Times New Roman" w:hAnsi="Times New Roman"/>
          <w:sz w:val="22"/>
          <w:szCs w:val="22"/>
          <w:highlight w:val="white"/>
        </w:rPr>
        <w:t>Hailegebreal</w:t>
      </w:r>
      <w:r w:rsidRPr="00546982">
        <w:rPr>
          <w:rFonts w:ascii="Times New Roman" w:hAnsi="Times New Roman"/>
          <w:sz w:val="22"/>
          <w:szCs w:val="22"/>
        </w:rPr>
        <w:t xml:space="preserve"> </w:t>
      </w:r>
      <w:r w:rsidRPr="00546982">
        <w:rPr>
          <w:rFonts w:ascii="Times New Roman" w:hAnsi="Times New Roman"/>
          <w:i/>
          <w:sz w:val="22"/>
          <w:szCs w:val="22"/>
        </w:rPr>
        <w:t>et al</w:t>
      </w:r>
      <w:r w:rsidRPr="00546982">
        <w:rPr>
          <w:rFonts w:ascii="Times New Roman" w:hAnsi="Times New Roman"/>
          <w:sz w:val="22"/>
          <w:szCs w:val="22"/>
        </w:rPr>
        <w:t>.,2019; EDMHS,2019). About 36.2% of children below two years of age had subclinical vitamin A deficiency (VAD) in Ethiopia (</w:t>
      </w:r>
      <w:r w:rsidRPr="00546982">
        <w:rPr>
          <w:rFonts w:ascii="Times New Roman" w:hAnsi="Times New Roman"/>
          <w:sz w:val="22"/>
          <w:szCs w:val="22"/>
          <w:highlight w:val="white"/>
        </w:rPr>
        <w:t>Demissie</w:t>
      </w:r>
      <w:r w:rsidRPr="00546982">
        <w:rPr>
          <w:rFonts w:ascii="Times New Roman" w:hAnsi="Times New Roman"/>
          <w:sz w:val="22"/>
          <w:szCs w:val="22"/>
        </w:rPr>
        <w:t xml:space="preserve"> </w:t>
      </w:r>
      <w:r w:rsidRPr="00546982">
        <w:rPr>
          <w:rFonts w:ascii="Times New Roman" w:hAnsi="Times New Roman"/>
          <w:i/>
          <w:sz w:val="22"/>
          <w:szCs w:val="22"/>
        </w:rPr>
        <w:t>et al</w:t>
      </w:r>
      <w:r w:rsidRPr="00546982">
        <w:rPr>
          <w:rFonts w:ascii="Times New Roman" w:hAnsi="Times New Roman"/>
          <w:sz w:val="22"/>
          <w:szCs w:val="22"/>
        </w:rPr>
        <w:t>.,2009). About 37.6% of under five children had serum retinol concentration of less than 0.7µmol/L (</w:t>
      </w:r>
      <w:r w:rsidRPr="00546982">
        <w:rPr>
          <w:rFonts w:ascii="Times New Roman" w:hAnsi="Times New Roman"/>
          <w:sz w:val="22"/>
          <w:szCs w:val="22"/>
          <w:highlight w:val="white"/>
        </w:rPr>
        <w:t>Haidar</w:t>
      </w:r>
      <w:r w:rsidRPr="00546982">
        <w:rPr>
          <w:rFonts w:ascii="Times New Roman" w:hAnsi="Times New Roman"/>
          <w:sz w:val="22"/>
          <w:szCs w:val="22"/>
        </w:rPr>
        <w:t>, 2011)</w:t>
      </w:r>
    </w:p>
    <w:p w14:paraId="32E71CE7" w14:textId="77777777" w:rsidR="00404FE8"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rPr>
        <w:t>VAD compromises immune systems and causes premature death for one million young children each year in the developing world (</w:t>
      </w:r>
      <w:r w:rsidRPr="00546982">
        <w:rPr>
          <w:rFonts w:ascii="Times New Roman" w:hAnsi="Times New Roman"/>
          <w:sz w:val="22"/>
          <w:szCs w:val="22"/>
          <w:highlight w:val="white"/>
        </w:rPr>
        <w:t>USAID</w:t>
      </w:r>
      <w:r w:rsidRPr="00546982">
        <w:rPr>
          <w:rFonts w:ascii="Times New Roman" w:hAnsi="Times New Roman"/>
          <w:sz w:val="22"/>
          <w:szCs w:val="22"/>
        </w:rPr>
        <w:t xml:space="preserve"> &amp; GAIN, </w:t>
      </w:r>
      <w:r w:rsidRPr="00546982">
        <w:rPr>
          <w:rFonts w:ascii="Times New Roman" w:hAnsi="Times New Roman"/>
          <w:sz w:val="22"/>
          <w:szCs w:val="22"/>
          <w:highlight w:val="white"/>
        </w:rPr>
        <w:t>2009</w:t>
      </w:r>
      <w:r w:rsidRPr="00546982">
        <w:rPr>
          <w:rFonts w:ascii="Times New Roman" w:hAnsi="Times New Roman"/>
          <w:sz w:val="22"/>
          <w:szCs w:val="22"/>
        </w:rPr>
        <w:t xml:space="preserve">). VAD in children may impair vision and causes xerophthalmia which leads to blindness (Sommer </w:t>
      </w:r>
      <w:r w:rsidRPr="00546982">
        <w:rPr>
          <w:rFonts w:ascii="Times New Roman" w:hAnsi="Times New Roman"/>
          <w:i/>
          <w:sz w:val="22"/>
          <w:szCs w:val="22"/>
        </w:rPr>
        <w:t>et al</w:t>
      </w:r>
      <w:r w:rsidRPr="00546982">
        <w:rPr>
          <w:rFonts w:ascii="Times New Roman" w:hAnsi="Times New Roman"/>
          <w:sz w:val="22"/>
          <w:szCs w:val="22"/>
        </w:rPr>
        <w:t>., 1996); weakens immune function, and increases the severity of infectious diseases like measles and diarrhoea leading to child mortality (</w:t>
      </w:r>
      <w:r w:rsidRPr="00546982">
        <w:rPr>
          <w:rFonts w:ascii="Times New Roman" w:hAnsi="Times New Roman"/>
          <w:sz w:val="22"/>
          <w:szCs w:val="22"/>
          <w:highlight w:val="white"/>
        </w:rPr>
        <w:t>Demographic &amp; Nigeria, 2012</w:t>
      </w:r>
      <w:r w:rsidRPr="00546982">
        <w:rPr>
          <w:rFonts w:ascii="Times New Roman" w:hAnsi="Times New Roman"/>
          <w:sz w:val="22"/>
          <w:szCs w:val="22"/>
        </w:rPr>
        <w:t xml:space="preserve">). Zinc deficiency may lead to poor growth in childhood, reduced immune competence, and increased morbidity from infectious diseases such as diarrhoea, pneumonia, and elevated childhood mortality rates in developing countries (Salgueiro </w:t>
      </w:r>
      <w:r w:rsidRPr="00546982">
        <w:rPr>
          <w:rFonts w:ascii="Times New Roman" w:hAnsi="Times New Roman"/>
          <w:i/>
          <w:sz w:val="22"/>
          <w:szCs w:val="22"/>
        </w:rPr>
        <w:t>et al.</w:t>
      </w:r>
      <w:r w:rsidRPr="00546982">
        <w:rPr>
          <w:rFonts w:ascii="Times New Roman" w:hAnsi="Times New Roman"/>
          <w:sz w:val="22"/>
          <w:szCs w:val="22"/>
        </w:rPr>
        <w:t xml:space="preserve">,2002). Due to zinc deficiency alone in 2011, about 35.6% of children in Africa were stunted leading to 116,000 child deaths (WHO, 2018). These micronutrients have special benefits due to their impact on the physical and cognitive development of children (Neumann </w:t>
      </w:r>
      <w:r w:rsidRPr="00546982">
        <w:rPr>
          <w:rFonts w:ascii="Times New Roman" w:hAnsi="Times New Roman"/>
          <w:i/>
          <w:sz w:val="22"/>
          <w:szCs w:val="22"/>
        </w:rPr>
        <w:t>et al</w:t>
      </w:r>
      <w:r w:rsidRPr="00546982">
        <w:rPr>
          <w:rFonts w:ascii="Times New Roman" w:hAnsi="Times New Roman"/>
          <w:sz w:val="22"/>
          <w:szCs w:val="22"/>
        </w:rPr>
        <w:t>.,2002).</w:t>
      </w:r>
    </w:p>
    <w:p w14:paraId="674CA04F" w14:textId="77777777" w:rsidR="00404FE8"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rPr>
        <w:t>Chronic low intake of zinc and vitamin- A rich food is the primary cause for their deficiencies. Food-based approach is the best way to combat malnutrition of vitamin A, zinc, and others among infants and young children in the developing world (</w:t>
      </w:r>
      <w:r w:rsidRPr="00546982">
        <w:rPr>
          <w:rFonts w:ascii="Times New Roman" w:hAnsi="Times New Roman"/>
          <w:sz w:val="22"/>
          <w:szCs w:val="22"/>
          <w:highlight w:val="white"/>
        </w:rPr>
        <w:t>Faso &amp; Bassole, 2011</w:t>
      </w:r>
      <w:r w:rsidRPr="00546982">
        <w:rPr>
          <w:rFonts w:ascii="Times New Roman" w:hAnsi="Times New Roman"/>
          <w:sz w:val="22"/>
          <w:szCs w:val="22"/>
        </w:rPr>
        <w:t xml:space="preserve">). Incorporating high ß-carotene foods like pumpkin is a cost effective food-based approach to improve vitamin A intake of young children and tackle vitamin- A related health problems (Hashim </w:t>
      </w:r>
      <w:r w:rsidRPr="00546982">
        <w:rPr>
          <w:rFonts w:ascii="Times New Roman" w:hAnsi="Times New Roman"/>
          <w:i/>
          <w:sz w:val="22"/>
          <w:szCs w:val="22"/>
        </w:rPr>
        <w:t>et al</w:t>
      </w:r>
      <w:r w:rsidRPr="00546982">
        <w:rPr>
          <w:rFonts w:ascii="Times New Roman" w:hAnsi="Times New Roman"/>
          <w:sz w:val="22"/>
          <w:szCs w:val="22"/>
        </w:rPr>
        <w:t xml:space="preserve">., 2000; </w:t>
      </w:r>
      <w:r w:rsidRPr="00546982">
        <w:rPr>
          <w:rFonts w:ascii="Times New Roman" w:hAnsi="Times New Roman"/>
          <w:sz w:val="22"/>
          <w:szCs w:val="22"/>
          <w:highlight w:val="white"/>
        </w:rPr>
        <w:t xml:space="preserve">Bertram </w:t>
      </w:r>
      <w:r w:rsidRPr="00546982">
        <w:rPr>
          <w:rFonts w:ascii="Times New Roman" w:hAnsi="Times New Roman"/>
          <w:i/>
          <w:sz w:val="22"/>
          <w:szCs w:val="22"/>
          <w:highlight w:val="white"/>
        </w:rPr>
        <w:t>et al</w:t>
      </w:r>
      <w:r w:rsidRPr="00546982">
        <w:rPr>
          <w:rFonts w:ascii="Times New Roman" w:hAnsi="Times New Roman"/>
          <w:sz w:val="22"/>
          <w:szCs w:val="22"/>
          <w:highlight w:val="white"/>
        </w:rPr>
        <w:t>.</w:t>
      </w:r>
      <w:r w:rsidRPr="00546982">
        <w:rPr>
          <w:rFonts w:ascii="Times New Roman" w:hAnsi="Times New Roman"/>
          <w:sz w:val="22"/>
          <w:szCs w:val="22"/>
        </w:rPr>
        <w:t>, 1995). It was also noted that pumpkin seed flour supplemented complementary mix is an economically nutritious food with highly acceptable sensory properties in addition to rich minerals (Fe, Zn, and Mg) and essential fatty acid (Omega -3 and 6) (</w:t>
      </w:r>
      <w:r w:rsidRPr="00546982">
        <w:rPr>
          <w:rFonts w:ascii="Times New Roman" w:hAnsi="Times New Roman"/>
          <w:sz w:val="22"/>
          <w:szCs w:val="22"/>
          <w:highlight w:val="white"/>
        </w:rPr>
        <w:t>Dhiman</w:t>
      </w:r>
      <w:r w:rsidRPr="00546982">
        <w:rPr>
          <w:rFonts w:ascii="Times New Roman" w:hAnsi="Times New Roman"/>
          <w:sz w:val="22"/>
          <w:szCs w:val="22"/>
        </w:rPr>
        <w:t xml:space="preserve"> </w:t>
      </w:r>
      <w:r w:rsidRPr="00546982">
        <w:rPr>
          <w:rFonts w:ascii="Times New Roman" w:hAnsi="Times New Roman"/>
          <w:i/>
          <w:sz w:val="22"/>
          <w:szCs w:val="22"/>
        </w:rPr>
        <w:t>et al</w:t>
      </w:r>
      <w:r w:rsidRPr="00546982">
        <w:rPr>
          <w:rFonts w:ascii="Times New Roman" w:hAnsi="Times New Roman"/>
          <w:sz w:val="22"/>
          <w:szCs w:val="22"/>
        </w:rPr>
        <w:t>., 2009).</w:t>
      </w:r>
    </w:p>
    <w:p w14:paraId="57A0EF6B" w14:textId="30455328" w:rsidR="00733E47" w:rsidRPr="00546982" w:rsidRDefault="00404FE8" w:rsidP="00404FE8">
      <w:pPr>
        <w:spacing w:before="240" w:after="240"/>
        <w:jc w:val="both"/>
        <w:rPr>
          <w:rFonts w:ascii="Times New Roman" w:hAnsi="Times New Roman"/>
          <w:sz w:val="22"/>
          <w:szCs w:val="22"/>
          <w:highlight w:val="white"/>
        </w:rPr>
        <w:sectPr w:rsidR="00733E47" w:rsidRPr="00546982" w:rsidSect="00546982">
          <w:type w:val="continuous"/>
          <w:pgSz w:w="11907" w:h="16839" w:code="9"/>
          <w:pgMar w:top="1440" w:right="1440" w:bottom="1440" w:left="1440" w:header="720" w:footer="720" w:gutter="0"/>
          <w:cols w:num="2" w:space="720"/>
          <w:docGrid w:linePitch="360"/>
        </w:sectPr>
      </w:pPr>
      <w:r w:rsidRPr="00546982">
        <w:rPr>
          <w:rFonts w:ascii="Times New Roman" w:hAnsi="Times New Roman"/>
          <w:sz w:val="22"/>
          <w:szCs w:val="22"/>
          <w:highlight w:val="white"/>
        </w:rPr>
        <w:t>Complementary foods, introduced to children between the ages of 6 to 36 months, are liquids and semisolids, which are later substituted by solid foods (Balasubramanian</w:t>
      </w:r>
      <w:r w:rsidRPr="00546982">
        <w:rPr>
          <w:rFonts w:ascii="Times New Roman" w:hAnsi="Times New Roman"/>
          <w:i/>
          <w:sz w:val="22"/>
          <w:szCs w:val="22"/>
          <w:highlight w:val="white"/>
        </w:rPr>
        <w:t xml:space="preserve"> et al</w:t>
      </w:r>
      <w:r w:rsidRPr="00546982">
        <w:rPr>
          <w:rFonts w:ascii="Times New Roman" w:hAnsi="Times New Roman"/>
          <w:sz w:val="22"/>
          <w:szCs w:val="22"/>
          <w:highlight w:val="white"/>
        </w:rPr>
        <w:t>.</w:t>
      </w:r>
      <w:r w:rsidRPr="00546982">
        <w:rPr>
          <w:rFonts w:ascii="Times New Roman" w:hAnsi="Times New Roman"/>
          <w:sz w:val="22"/>
          <w:szCs w:val="22"/>
        </w:rPr>
        <w:t>, 2014)</w:t>
      </w:r>
      <w:r w:rsidRPr="00546982">
        <w:rPr>
          <w:rFonts w:ascii="Times New Roman" w:hAnsi="Times New Roman"/>
          <w:sz w:val="22"/>
          <w:szCs w:val="22"/>
          <w:highlight w:val="white"/>
        </w:rPr>
        <w:t xml:space="preserve">. </w:t>
      </w:r>
      <w:r w:rsidRPr="00546982">
        <w:rPr>
          <w:rFonts w:ascii="Times New Roman" w:hAnsi="Times New Roman"/>
          <w:sz w:val="22"/>
          <w:szCs w:val="22"/>
        </w:rPr>
        <w:t xml:space="preserve">Complementary foods of good quality possess several key properties including </w:t>
      </w:r>
      <w:r w:rsidRPr="00546982">
        <w:rPr>
          <w:rFonts w:ascii="Times New Roman" w:hAnsi="Times New Roman"/>
          <w:sz w:val="22"/>
          <w:szCs w:val="22"/>
          <w:highlight w:val="white"/>
        </w:rPr>
        <w:t xml:space="preserve">High nutrient density, low bulk density, low viscosity, and appropriate texture. They also have high </w:t>
      </w:r>
      <w:r w:rsidRPr="00546982">
        <w:rPr>
          <w:rFonts w:ascii="Times New Roman" w:hAnsi="Times New Roman"/>
          <w:sz w:val="22"/>
          <w:szCs w:val="22"/>
          <w:highlight w:val="white"/>
        </w:rPr>
        <w:lastRenderedPageBreak/>
        <w:t>energy content, bal</w:t>
      </w:r>
      <w:r w:rsidR="00733E47" w:rsidRPr="00546982">
        <w:rPr>
          <w:rFonts w:ascii="Times New Roman" w:hAnsi="Times New Roman"/>
          <w:sz w:val="22"/>
          <w:szCs w:val="22"/>
          <w:highlight w:val="white"/>
        </w:rPr>
        <w:t xml:space="preserve">anced protein and </w:t>
      </w:r>
      <w:r w:rsidR="00733E47" w:rsidRPr="00546982">
        <w:rPr>
          <w:rFonts w:ascii="Times New Roman" w:hAnsi="Times New Roman"/>
          <w:sz w:val="22"/>
          <w:szCs w:val="22"/>
          <w:highlight w:val="white"/>
        </w:rPr>
        <w:t>micronutrient</w:t>
      </w:r>
    </w:p>
    <w:p w14:paraId="2CFE533A" w14:textId="3BB490BA" w:rsidR="00404FE8" w:rsidRPr="00546982" w:rsidRDefault="00404FE8" w:rsidP="00404FE8">
      <w:pPr>
        <w:spacing w:before="240" w:after="240"/>
        <w:jc w:val="both"/>
        <w:rPr>
          <w:rFonts w:ascii="Times New Roman" w:hAnsi="Times New Roman"/>
          <w:sz w:val="22"/>
          <w:szCs w:val="22"/>
          <w:highlight w:val="white"/>
        </w:rPr>
      </w:pPr>
      <w:r w:rsidRPr="00546982">
        <w:rPr>
          <w:rFonts w:ascii="Times New Roman" w:hAnsi="Times New Roman"/>
          <w:sz w:val="22"/>
          <w:szCs w:val="22"/>
          <w:highlight w:val="white"/>
        </w:rPr>
        <w:t xml:space="preserve">contents, and a consistency that facilitates easy consumption (Krut </w:t>
      </w:r>
      <w:r w:rsidRPr="00546982">
        <w:rPr>
          <w:rFonts w:ascii="Times New Roman" w:hAnsi="Times New Roman"/>
          <w:i/>
          <w:sz w:val="22"/>
          <w:szCs w:val="22"/>
          <w:highlight w:val="white"/>
        </w:rPr>
        <w:t>et al</w:t>
      </w:r>
      <w:r w:rsidRPr="00546982">
        <w:rPr>
          <w:rFonts w:ascii="Times New Roman" w:hAnsi="Times New Roman"/>
          <w:sz w:val="22"/>
          <w:szCs w:val="22"/>
          <w:highlight w:val="white"/>
        </w:rPr>
        <w:t>., 2013). However, complementary foods with appropriate quality did not reached to the consumers in low and middle-income countries since raw materials were expensive and processing technologies were underdeveloped too.</w:t>
      </w:r>
    </w:p>
    <w:p w14:paraId="33CB9511" w14:textId="77777777" w:rsidR="00404FE8" w:rsidRPr="00546982" w:rsidRDefault="00404FE8" w:rsidP="00404FE8">
      <w:pPr>
        <w:spacing w:before="240" w:after="240"/>
        <w:jc w:val="both"/>
        <w:rPr>
          <w:rFonts w:ascii="Times New Roman" w:hAnsi="Times New Roman"/>
          <w:sz w:val="22"/>
          <w:szCs w:val="22"/>
        </w:rPr>
      </w:pPr>
      <w:r w:rsidRPr="00546982">
        <w:rPr>
          <w:rFonts w:ascii="Times New Roman" w:hAnsi="Times New Roman"/>
          <w:sz w:val="22"/>
          <w:szCs w:val="22"/>
        </w:rPr>
        <w:t>The Amhara region which contributes the second largest agricultural product in the country but with the highest vulnerability of under nutrition and micro-nutrient deficiencies such as Vitamin A, zinc, and iron (</w:t>
      </w:r>
      <w:r w:rsidRPr="00546982">
        <w:rPr>
          <w:rFonts w:ascii="Times New Roman" w:hAnsi="Times New Roman"/>
          <w:sz w:val="22"/>
          <w:szCs w:val="22"/>
          <w:highlight w:val="white"/>
        </w:rPr>
        <w:t>Haddad</w:t>
      </w:r>
      <w:r w:rsidRPr="00546982">
        <w:rPr>
          <w:rFonts w:ascii="Times New Roman" w:hAnsi="Times New Roman"/>
          <w:sz w:val="22"/>
          <w:szCs w:val="22"/>
        </w:rPr>
        <w:t xml:space="preserve"> </w:t>
      </w:r>
      <w:r w:rsidRPr="00546982">
        <w:rPr>
          <w:rFonts w:ascii="Times New Roman" w:hAnsi="Times New Roman"/>
          <w:i/>
          <w:sz w:val="22"/>
          <w:szCs w:val="22"/>
        </w:rPr>
        <w:t>et al</w:t>
      </w:r>
      <w:r w:rsidRPr="00546982">
        <w:rPr>
          <w:rFonts w:ascii="Times New Roman" w:hAnsi="Times New Roman"/>
          <w:sz w:val="22"/>
          <w:szCs w:val="22"/>
        </w:rPr>
        <w:t>., 2015). Therefore, it is important to develop complementary foods that aimed to combat malnutrition. Hence, the objective of this study was to formulate and assess the nutritional impact of different blending ratios of germinated maize, pumpkin pulp, pumpkin seeds, and soybean on the zinc, iron, and vitamin A contents. Additionally, the study aimed to analyse the proximate compositions and sensory properties of a locally produced complementary food. Therefore, the aim of this study was to formulate and evaluate the nutritional effect of blending ratio of germinated maize, pumpkin pulp, and its seed and soybean on zinc, iron, and vitamin A contents, and to analyze proximate compositions and sensory properties of local complementary food.</w:t>
      </w:r>
      <w:bookmarkStart w:id="1" w:name="bookmark=id.gjdgxs" w:colFirst="0" w:colLast="0"/>
      <w:bookmarkEnd w:id="1"/>
    </w:p>
    <w:p w14:paraId="2422721D" w14:textId="7CA2CABC" w:rsidR="00404FE8" w:rsidRPr="00546982" w:rsidRDefault="00404FE8" w:rsidP="00C32109">
      <w:pPr>
        <w:pStyle w:val="ListParagraph"/>
        <w:numPr>
          <w:ilvl w:val="0"/>
          <w:numId w:val="38"/>
        </w:numPr>
        <w:shd w:val="clear" w:color="auto" w:fill="FFFFFF"/>
        <w:spacing w:before="240" w:after="240"/>
        <w:ind w:firstLineChars="0"/>
        <w:jc w:val="both"/>
        <w:rPr>
          <w:rFonts w:ascii="Times New Roman" w:hAnsi="Times New Roman"/>
          <w:b/>
          <w:sz w:val="22"/>
          <w:szCs w:val="22"/>
        </w:rPr>
      </w:pPr>
      <w:r w:rsidRPr="00546982">
        <w:rPr>
          <w:rFonts w:ascii="Times New Roman" w:hAnsi="Times New Roman"/>
          <w:b/>
          <w:sz w:val="22"/>
          <w:szCs w:val="22"/>
        </w:rPr>
        <w:t>MATERIALS AND METHODS</w:t>
      </w:r>
    </w:p>
    <w:p w14:paraId="58807A35" w14:textId="7BDB7D38" w:rsidR="00404FE8" w:rsidRPr="00546982" w:rsidRDefault="00404FE8" w:rsidP="00C32109">
      <w:pPr>
        <w:pStyle w:val="ListParagraph"/>
        <w:numPr>
          <w:ilvl w:val="1"/>
          <w:numId w:val="38"/>
        </w:numPr>
        <w:shd w:val="clear" w:color="auto" w:fill="FFFFFF"/>
        <w:spacing w:before="240" w:after="240"/>
        <w:ind w:firstLineChars="0"/>
        <w:jc w:val="both"/>
        <w:rPr>
          <w:rFonts w:ascii="Times New Roman" w:hAnsi="Times New Roman"/>
          <w:b/>
          <w:sz w:val="22"/>
          <w:szCs w:val="22"/>
        </w:rPr>
      </w:pPr>
      <w:r w:rsidRPr="00546982">
        <w:rPr>
          <w:rFonts w:ascii="Times New Roman" w:hAnsi="Times New Roman"/>
          <w:b/>
          <w:sz w:val="22"/>
          <w:szCs w:val="22"/>
        </w:rPr>
        <w:t>Sample preparation</w:t>
      </w:r>
    </w:p>
    <w:p w14:paraId="53DD1B85" w14:textId="77777777" w:rsidR="00404FE8" w:rsidRPr="00546982" w:rsidRDefault="00404FE8" w:rsidP="00404FE8">
      <w:pPr>
        <w:spacing w:before="240" w:after="240"/>
        <w:jc w:val="both"/>
        <w:rPr>
          <w:rFonts w:ascii="Times New Roman" w:hAnsi="Times New Roman"/>
          <w:sz w:val="22"/>
          <w:szCs w:val="22"/>
        </w:rPr>
      </w:pPr>
      <w:r w:rsidRPr="00546982">
        <w:rPr>
          <w:rFonts w:ascii="Times New Roman" w:hAnsi="Times New Roman"/>
          <w:sz w:val="22"/>
          <w:szCs w:val="22"/>
        </w:rPr>
        <w:t>Maize (BH- 545) variety and Soybean</w:t>
      </w:r>
      <w:r w:rsidRPr="00546982">
        <w:rPr>
          <w:rFonts w:ascii="Times New Roman" w:hAnsi="Times New Roman"/>
          <w:i/>
          <w:sz w:val="22"/>
          <w:szCs w:val="22"/>
        </w:rPr>
        <w:t xml:space="preserve"> (</w:t>
      </w:r>
      <w:r w:rsidRPr="00546982">
        <w:rPr>
          <w:rFonts w:ascii="Times New Roman" w:hAnsi="Times New Roman"/>
          <w:sz w:val="22"/>
          <w:szCs w:val="22"/>
        </w:rPr>
        <w:t>Pawe</w:t>
      </w:r>
      <w:r w:rsidRPr="00546982">
        <w:rPr>
          <w:rFonts w:ascii="Times New Roman" w:hAnsi="Times New Roman"/>
          <w:color w:val="070000"/>
          <w:sz w:val="22"/>
          <w:szCs w:val="22"/>
        </w:rPr>
        <w:t>-</w:t>
      </w:r>
      <w:r w:rsidRPr="00546982">
        <w:rPr>
          <w:rFonts w:ascii="Times New Roman" w:hAnsi="Times New Roman"/>
          <w:sz w:val="22"/>
          <w:szCs w:val="22"/>
        </w:rPr>
        <w:t xml:space="preserve">II </w:t>
      </w:r>
      <w:r w:rsidRPr="00546982">
        <w:rPr>
          <w:rFonts w:ascii="Times New Roman" w:hAnsi="Times New Roman"/>
          <w:color w:val="070000"/>
          <w:sz w:val="22"/>
          <w:szCs w:val="22"/>
        </w:rPr>
        <w:t>variety</w:t>
      </w:r>
      <w:r w:rsidRPr="00546982">
        <w:rPr>
          <w:rFonts w:ascii="Times New Roman" w:hAnsi="Times New Roman"/>
          <w:sz w:val="22"/>
          <w:szCs w:val="22"/>
        </w:rPr>
        <w:t xml:space="preserve">) which were brought from Adet Agricultural Research Center and Pumpkin prurchesed from North Achefer district, west Gojjam, Ethiopia were used for the experiment. </w:t>
      </w:r>
      <w:r w:rsidRPr="00546982">
        <w:rPr>
          <w:rFonts w:ascii="Times New Roman" w:hAnsi="Times New Roman"/>
          <w:color w:val="070000"/>
          <w:sz w:val="22"/>
          <w:szCs w:val="22"/>
        </w:rPr>
        <w:t>Five kg of maize was sorted, cleaned, soaked for 24 hrs, rinsed with clean tape water, and then germinated for 48 hrs and sun-dried</w:t>
      </w:r>
      <w:r w:rsidRPr="00546982">
        <w:rPr>
          <w:rFonts w:ascii="Times New Roman" w:hAnsi="Times New Roman"/>
          <w:sz w:val="22"/>
          <w:szCs w:val="22"/>
        </w:rPr>
        <w:t xml:space="preserve">. Pumpkin pulp and seed were manually separated. The pulp was chopped into pieces of 2cm diameter (Abebe </w:t>
      </w:r>
      <w:r w:rsidRPr="00546982">
        <w:rPr>
          <w:rFonts w:ascii="Times New Roman" w:hAnsi="Times New Roman"/>
          <w:i/>
          <w:sz w:val="22"/>
          <w:szCs w:val="22"/>
        </w:rPr>
        <w:t>et al.</w:t>
      </w:r>
      <w:r w:rsidRPr="00546982">
        <w:rPr>
          <w:rFonts w:ascii="Times New Roman" w:hAnsi="Times New Roman"/>
          <w:sz w:val="22"/>
          <w:szCs w:val="22"/>
        </w:rPr>
        <w:t xml:space="preserve">,2006) and shed-dried to prevent loss of beta-carotene. After a manual removal of the </w:t>
      </w:r>
      <w:r w:rsidRPr="00546982">
        <w:rPr>
          <w:rFonts w:ascii="Times New Roman" w:hAnsi="Times New Roman"/>
          <w:sz w:val="22"/>
          <w:szCs w:val="22"/>
        </w:rPr>
        <w:t xml:space="preserve">hull, pumpkin seed was sun-dried and semi-roasted at 60 </w:t>
      </w:r>
      <w:r w:rsidRPr="00546982">
        <w:rPr>
          <w:rFonts w:ascii="Times New Roman" w:hAnsi="Times New Roman"/>
          <w:sz w:val="22"/>
          <w:szCs w:val="22"/>
          <w:vertAlign w:val="superscript"/>
        </w:rPr>
        <w:t>0</w:t>
      </w:r>
      <w:r w:rsidRPr="00546982">
        <w:rPr>
          <w:rFonts w:ascii="Times New Roman" w:hAnsi="Times New Roman"/>
          <w:sz w:val="22"/>
          <w:szCs w:val="22"/>
        </w:rPr>
        <w:t xml:space="preserve">c for 20 minutes. Similarly, five kg of Soybean seed was sorted, washed, and cleaned then soaked in hot water at 60 </w:t>
      </w:r>
      <w:r w:rsidRPr="00546982">
        <w:rPr>
          <w:rFonts w:ascii="Times New Roman" w:hAnsi="Times New Roman"/>
          <w:sz w:val="22"/>
          <w:szCs w:val="22"/>
          <w:vertAlign w:val="superscript"/>
        </w:rPr>
        <w:t>0</w:t>
      </w:r>
      <w:r w:rsidRPr="00546982">
        <w:rPr>
          <w:rFonts w:ascii="Times New Roman" w:hAnsi="Times New Roman"/>
          <w:sz w:val="22"/>
          <w:szCs w:val="22"/>
        </w:rPr>
        <w:t>c for 20 minutes to deactivate enzymes for beany flavour and reduce anti-nutritional contents(</w:t>
      </w:r>
      <w:r w:rsidRPr="00546982">
        <w:rPr>
          <w:rFonts w:ascii="Times New Roman" w:hAnsi="Times New Roman"/>
          <w:sz w:val="22"/>
          <w:szCs w:val="22"/>
          <w:highlight w:val="white"/>
        </w:rPr>
        <w:t>Jideani,2011</w:t>
      </w:r>
      <w:r w:rsidRPr="00546982">
        <w:rPr>
          <w:rFonts w:ascii="Times New Roman" w:hAnsi="Times New Roman"/>
          <w:sz w:val="22"/>
          <w:szCs w:val="22"/>
        </w:rPr>
        <w:t>). The soya bean samples were then decorticated, dried with sun drying method, and semi-roasted in a hot air oven for 20 minutes at 150°C (Emmanuel &amp; Omale</w:t>
      </w:r>
      <w:r w:rsidRPr="00546982">
        <w:rPr>
          <w:rFonts w:ascii="Times New Roman" w:hAnsi="Times New Roman"/>
          <w:sz w:val="22"/>
          <w:szCs w:val="22"/>
          <w:highlight w:val="white"/>
        </w:rPr>
        <w:t>, 2019</w:t>
      </w:r>
      <w:r w:rsidRPr="00546982">
        <w:rPr>
          <w:rFonts w:ascii="Times New Roman" w:hAnsi="Times New Roman"/>
          <w:sz w:val="22"/>
          <w:szCs w:val="22"/>
        </w:rPr>
        <w:t>). Treatment and control samples were separately milled into flour passing 1mm diameter sieve using laboratory mill (Thomas Wiley Mill Model 4, USA). The flour was packed in a polyethylene bag and stored in the laboratory at room temperature.</w:t>
      </w:r>
      <w:bookmarkStart w:id="2" w:name="bookmark=id.1fob9te" w:colFirst="0" w:colLast="0"/>
      <w:bookmarkEnd w:id="2"/>
    </w:p>
    <w:p w14:paraId="6475961B" w14:textId="365D19DE" w:rsidR="00404FE8" w:rsidRPr="00546982" w:rsidRDefault="00404FE8" w:rsidP="00C32109">
      <w:pPr>
        <w:pStyle w:val="ListParagraph"/>
        <w:numPr>
          <w:ilvl w:val="1"/>
          <w:numId w:val="38"/>
        </w:numPr>
        <w:spacing w:before="240" w:after="240"/>
        <w:ind w:firstLineChars="0"/>
        <w:jc w:val="both"/>
        <w:rPr>
          <w:rFonts w:ascii="Times New Roman" w:hAnsi="Times New Roman"/>
          <w:b/>
          <w:sz w:val="22"/>
          <w:szCs w:val="22"/>
        </w:rPr>
      </w:pPr>
      <w:r w:rsidRPr="00546982">
        <w:rPr>
          <w:rFonts w:ascii="Times New Roman" w:hAnsi="Times New Roman"/>
          <w:b/>
          <w:sz w:val="22"/>
          <w:szCs w:val="22"/>
        </w:rPr>
        <w:t xml:space="preserve">Experimental design </w:t>
      </w:r>
    </w:p>
    <w:p w14:paraId="0E0C6D04" w14:textId="77777777" w:rsidR="00404FE8" w:rsidRPr="00546982" w:rsidRDefault="00404FE8" w:rsidP="00404FE8">
      <w:pPr>
        <w:spacing w:before="240" w:after="240"/>
        <w:jc w:val="both"/>
        <w:rPr>
          <w:rFonts w:ascii="Times New Roman" w:hAnsi="Times New Roman"/>
          <w:sz w:val="22"/>
          <w:szCs w:val="22"/>
        </w:rPr>
      </w:pPr>
      <w:r w:rsidRPr="00546982">
        <w:rPr>
          <w:rFonts w:ascii="Times New Roman" w:hAnsi="Times New Roman"/>
          <w:sz w:val="22"/>
          <w:szCs w:val="22"/>
        </w:rPr>
        <w:t>The experiment consisted of one factor (blend ratio) with six levels, including the control. Each level had germinated maize, pumpkin pulp, semi-roasted pumpkin seed, and Soybean flour in different proportions and 100% un-germinated maize flour for control. A completely randomized design (CRD) was employed for the treatments with three replications. A randomized complete block design (RCBD) was used for the sensory evaluation test.</w:t>
      </w:r>
    </w:p>
    <w:p w14:paraId="0DBEF8D0" w14:textId="10F59522" w:rsidR="00404FE8" w:rsidRPr="00546982" w:rsidRDefault="00404FE8" w:rsidP="00C32109">
      <w:pPr>
        <w:pStyle w:val="ListParagraph"/>
        <w:numPr>
          <w:ilvl w:val="1"/>
          <w:numId w:val="38"/>
        </w:numPr>
        <w:pBdr>
          <w:top w:val="nil"/>
          <w:left w:val="nil"/>
          <w:bottom w:val="nil"/>
          <w:right w:val="nil"/>
          <w:between w:val="nil"/>
        </w:pBdr>
        <w:spacing w:before="240" w:after="240"/>
        <w:ind w:firstLineChars="0"/>
        <w:jc w:val="both"/>
        <w:rPr>
          <w:rFonts w:ascii="Times New Roman" w:hAnsi="Times New Roman"/>
          <w:sz w:val="22"/>
          <w:szCs w:val="22"/>
        </w:rPr>
      </w:pPr>
      <w:r w:rsidRPr="00546982">
        <w:rPr>
          <w:rFonts w:ascii="Times New Roman" w:hAnsi="Times New Roman"/>
          <w:b/>
          <w:sz w:val="22"/>
          <w:szCs w:val="22"/>
        </w:rPr>
        <w:t xml:space="preserve">Complementary food blend formulation </w:t>
      </w:r>
    </w:p>
    <w:p w14:paraId="725C0C8A" w14:textId="77777777" w:rsidR="00404FE8" w:rsidRPr="00546982" w:rsidRDefault="00404FE8" w:rsidP="00404FE8">
      <w:pPr>
        <w:pBdr>
          <w:top w:val="nil"/>
          <w:left w:val="nil"/>
          <w:bottom w:val="nil"/>
          <w:right w:val="nil"/>
          <w:between w:val="nil"/>
        </w:pBdr>
        <w:spacing w:before="240" w:after="240"/>
        <w:jc w:val="both"/>
        <w:rPr>
          <w:rFonts w:ascii="Times New Roman" w:hAnsi="Times New Roman"/>
          <w:sz w:val="22"/>
          <w:szCs w:val="22"/>
        </w:rPr>
      </w:pPr>
      <w:r w:rsidRPr="00546982">
        <w:rPr>
          <w:rFonts w:ascii="Times New Roman" w:hAnsi="Times New Roman"/>
          <w:sz w:val="22"/>
          <w:szCs w:val="22"/>
        </w:rPr>
        <w:t xml:space="preserve">Five composite flours were formulated using Germinated Maize and dried Pumpkin Flesh, roasted and ground Pumpkin Seed, and Soya Bean flour in different proportions. These proportions were selected by reviewing various literature (Onabanjo </w:t>
      </w:r>
      <w:r w:rsidRPr="00546982">
        <w:rPr>
          <w:rFonts w:ascii="Times New Roman" w:hAnsi="Times New Roman"/>
          <w:i/>
          <w:sz w:val="22"/>
          <w:szCs w:val="22"/>
        </w:rPr>
        <w:t xml:space="preserve">et al., </w:t>
      </w:r>
      <w:r w:rsidRPr="00546982">
        <w:rPr>
          <w:rFonts w:ascii="Times New Roman" w:hAnsi="Times New Roman"/>
          <w:sz w:val="22"/>
          <w:szCs w:val="22"/>
        </w:rPr>
        <w:t xml:space="preserve">2009; </w:t>
      </w:r>
      <w:r w:rsidRPr="00546982">
        <w:rPr>
          <w:rFonts w:ascii="Times New Roman" w:hAnsi="Times New Roman"/>
          <w:sz w:val="22"/>
          <w:szCs w:val="22"/>
          <w:highlight w:val="white"/>
        </w:rPr>
        <w:t>Onwurafor</w:t>
      </w:r>
      <w:r w:rsidRPr="00546982">
        <w:rPr>
          <w:rFonts w:ascii="Times New Roman" w:hAnsi="Times New Roman"/>
          <w:sz w:val="22"/>
          <w:szCs w:val="22"/>
        </w:rPr>
        <w:t xml:space="preserve"> </w:t>
      </w:r>
      <w:r w:rsidRPr="00546982">
        <w:rPr>
          <w:rFonts w:ascii="Times New Roman" w:hAnsi="Times New Roman"/>
          <w:i/>
          <w:sz w:val="22"/>
          <w:szCs w:val="22"/>
        </w:rPr>
        <w:t xml:space="preserve">et al., </w:t>
      </w:r>
      <w:r w:rsidRPr="00546982">
        <w:rPr>
          <w:rFonts w:ascii="Times New Roman" w:hAnsi="Times New Roman"/>
          <w:sz w:val="22"/>
          <w:szCs w:val="22"/>
        </w:rPr>
        <w:t xml:space="preserve">2017; Emmanuel &amp; Omale, 2019). Ingredients were weighed and blends were formulated in proportions as follows: </w:t>
      </w:r>
    </w:p>
    <w:p w14:paraId="505A0730" w14:textId="77777777" w:rsidR="00404FE8" w:rsidRPr="00546982" w:rsidRDefault="00404FE8" w:rsidP="00404FE8">
      <w:pPr>
        <w:pBdr>
          <w:top w:val="nil"/>
          <w:left w:val="nil"/>
          <w:bottom w:val="nil"/>
          <w:right w:val="nil"/>
          <w:between w:val="nil"/>
        </w:pBdr>
        <w:jc w:val="both"/>
        <w:rPr>
          <w:rFonts w:ascii="Times New Roman" w:hAnsi="Times New Roman"/>
          <w:sz w:val="22"/>
          <w:szCs w:val="22"/>
        </w:rPr>
      </w:pPr>
      <w:r w:rsidRPr="00546982">
        <w:rPr>
          <w:rFonts w:ascii="Times New Roman" w:hAnsi="Times New Roman"/>
          <w:sz w:val="22"/>
          <w:szCs w:val="22"/>
        </w:rPr>
        <w:t xml:space="preserve">F1 (100% germinated maize flour + 0% pumpkin flesh flour+0% dehulled pumpkin seed flour +0% soybean flour) </w:t>
      </w:r>
    </w:p>
    <w:p w14:paraId="28D29C6C" w14:textId="77777777" w:rsidR="00404FE8" w:rsidRPr="00546982" w:rsidRDefault="00404FE8" w:rsidP="00404FE8">
      <w:pPr>
        <w:pBdr>
          <w:top w:val="nil"/>
          <w:left w:val="nil"/>
          <w:bottom w:val="nil"/>
          <w:right w:val="nil"/>
          <w:between w:val="nil"/>
        </w:pBdr>
        <w:jc w:val="both"/>
        <w:rPr>
          <w:rFonts w:ascii="Times New Roman" w:hAnsi="Times New Roman"/>
          <w:sz w:val="22"/>
          <w:szCs w:val="22"/>
        </w:rPr>
      </w:pPr>
      <w:r w:rsidRPr="00546982">
        <w:rPr>
          <w:rFonts w:ascii="Times New Roman" w:hAnsi="Times New Roman"/>
          <w:sz w:val="22"/>
          <w:szCs w:val="22"/>
        </w:rPr>
        <w:t xml:space="preserve">F2 (75% germinated maize flour + 5% pumpkin flesh flour +5% dehulled pumpkin seeds flour +15% soybean flour) </w:t>
      </w:r>
    </w:p>
    <w:p w14:paraId="32C7A8DC" w14:textId="77777777" w:rsidR="00404FE8" w:rsidRPr="00546982" w:rsidRDefault="00404FE8" w:rsidP="00404FE8">
      <w:pPr>
        <w:pBdr>
          <w:top w:val="nil"/>
          <w:left w:val="nil"/>
          <w:bottom w:val="nil"/>
          <w:right w:val="nil"/>
          <w:between w:val="nil"/>
        </w:pBdr>
        <w:jc w:val="both"/>
        <w:rPr>
          <w:rFonts w:ascii="Times New Roman" w:hAnsi="Times New Roman"/>
          <w:sz w:val="22"/>
          <w:szCs w:val="22"/>
        </w:rPr>
      </w:pPr>
      <w:r w:rsidRPr="00546982">
        <w:rPr>
          <w:rFonts w:ascii="Times New Roman" w:hAnsi="Times New Roman"/>
          <w:sz w:val="22"/>
          <w:szCs w:val="22"/>
        </w:rPr>
        <w:lastRenderedPageBreak/>
        <w:t xml:space="preserve">F3 (60% germinated maize flour + 10% pumpkin flesh flour +10% dehulled pumpkin seed flour +20% soybean flour) </w:t>
      </w:r>
    </w:p>
    <w:p w14:paraId="30A5E0A8" w14:textId="77777777" w:rsidR="00404FE8" w:rsidRPr="00546982" w:rsidRDefault="00404FE8" w:rsidP="00404FE8">
      <w:pPr>
        <w:pBdr>
          <w:top w:val="nil"/>
          <w:left w:val="nil"/>
          <w:bottom w:val="nil"/>
          <w:right w:val="nil"/>
          <w:between w:val="nil"/>
        </w:pBdr>
        <w:jc w:val="both"/>
        <w:rPr>
          <w:rFonts w:ascii="Times New Roman" w:hAnsi="Times New Roman"/>
          <w:sz w:val="22"/>
          <w:szCs w:val="22"/>
        </w:rPr>
      </w:pPr>
      <w:r w:rsidRPr="00546982">
        <w:rPr>
          <w:rFonts w:ascii="Times New Roman" w:hAnsi="Times New Roman"/>
          <w:sz w:val="22"/>
          <w:szCs w:val="22"/>
        </w:rPr>
        <w:t xml:space="preserve">F4 (45% germinated maize flour + 15% pumpkin flesh flour +15% dehulled pumpkin seeds flour +25% soybean flour) </w:t>
      </w:r>
    </w:p>
    <w:p w14:paraId="66A8539D" w14:textId="77777777" w:rsidR="00404FE8" w:rsidRPr="00546982" w:rsidRDefault="00404FE8" w:rsidP="00404FE8">
      <w:pPr>
        <w:jc w:val="both"/>
        <w:rPr>
          <w:rFonts w:ascii="Times New Roman" w:hAnsi="Times New Roman"/>
          <w:sz w:val="22"/>
          <w:szCs w:val="22"/>
        </w:rPr>
      </w:pPr>
      <w:r w:rsidRPr="00546982">
        <w:rPr>
          <w:rFonts w:ascii="Times New Roman" w:hAnsi="Times New Roman"/>
          <w:sz w:val="22"/>
          <w:szCs w:val="22"/>
        </w:rPr>
        <w:t>F5 (30% germinated maize flour + 20% pumpkin flesh flour +20% dehulled pumpkin seed flour + 30% soybean flour) and</w:t>
      </w:r>
    </w:p>
    <w:p w14:paraId="629C8BEB" w14:textId="77777777" w:rsidR="00404FE8" w:rsidRPr="00546982" w:rsidRDefault="00404FE8" w:rsidP="00404FE8">
      <w:pPr>
        <w:jc w:val="both"/>
        <w:rPr>
          <w:rFonts w:ascii="Times New Roman" w:hAnsi="Times New Roman"/>
          <w:sz w:val="22"/>
          <w:szCs w:val="22"/>
        </w:rPr>
      </w:pPr>
      <w:r w:rsidRPr="00546982">
        <w:rPr>
          <w:rFonts w:ascii="Times New Roman" w:hAnsi="Times New Roman"/>
          <w:sz w:val="22"/>
          <w:szCs w:val="22"/>
        </w:rPr>
        <w:t>F6 (100% non-germinated maize flour as control)</w:t>
      </w:r>
    </w:p>
    <w:p w14:paraId="2AB0A711" w14:textId="77777777" w:rsidR="00404FE8" w:rsidRPr="00546982" w:rsidRDefault="00404FE8" w:rsidP="00404FE8">
      <w:pPr>
        <w:spacing w:before="240" w:after="240"/>
        <w:jc w:val="both"/>
        <w:rPr>
          <w:rFonts w:ascii="Times New Roman" w:hAnsi="Times New Roman"/>
          <w:b/>
          <w:sz w:val="22"/>
          <w:szCs w:val="22"/>
        </w:rPr>
      </w:pPr>
      <w:r w:rsidRPr="00546982">
        <w:rPr>
          <w:rFonts w:ascii="Times New Roman" w:hAnsi="Times New Roman"/>
          <w:sz w:val="22"/>
          <w:szCs w:val="22"/>
        </w:rPr>
        <w:t>These flours were thoroughly mixed, packaged, and kept at ambient temperature until needed for analysis.</w:t>
      </w:r>
    </w:p>
    <w:p w14:paraId="5605F1D8" w14:textId="06DF314E" w:rsidR="00404FE8" w:rsidRPr="00546982" w:rsidRDefault="00404FE8" w:rsidP="00C32109">
      <w:pPr>
        <w:pStyle w:val="ListParagraph"/>
        <w:numPr>
          <w:ilvl w:val="1"/>
          <w:numId w:val="38"/>
        </w:numPr>
        <w:shd w:val="clear" w:color="auto" w:fill="FFFFFF"/>
        <w:spacing w:before="240" w:after="240"/>
        <w:ind w:firstLineChars="0"/>
        <w:jc w:val="both"/>
        <w:rPr>
          <w:rFonts w:ascii="Times New Roman" w:hAnsi="Times New Roman"/>
          <w:b/>
          <w:sz w:val="22"/>
          <w:szCs w:val="22"/>
        </w:rPr>
      </w:pPr>
      <w:r w:rsidRPr="00546982">
        <w:rPr>
          <w:rFonts w:ascii="Times New Roman" w:hAnsi="Times New Roman"/>
          <w:b/>
          <w:sz w:val="22"/>
          <w:szCs w:val="22"/>
        </w:rPr>
        <w:t>Porridge preparation and Sensory evaluation</w:t>
      </w:r>
    </w:p>
    <w:p w14:paraId="3D1BCDED" w14:textId="77777777" w:rsidR="00404FE8" w:rsidRPr="00546982" w:rsidRDefault="00404FE8" w:rsidP="00404FE8">
      <w:pPr>
        <w:spacing w:before="240" w:after="240"/>
        <w:jc w:val="both"/>
        <w:rPr>
          <w:rFonts w:ascii="Times New Roman" w:hAnsi="Times New Roman"/>
          <w:sz w:val="22"/>
          <w:szCs w:val="22"/>
        </w:rPr>
      </w:pPr>
      <w:r w:rsidRPr="00546982">
        <w:rPr>
          <w:rFonts w:ascii="Times New Roman" w:hAnsi="Times New Roman"/>
          <w:sz w:val="22"/>
          <w:szCs w:val="22"/>
        </w:rPr>
        <w:t xml:space="preserve">Complementary food porridge samples were prepared with the assistance of mothers (Abebe </w:t>
      </w:r>
      <w:r w:rsidRPr="00546982">
        <w:rPr>
          <w:rFonts w:ascii="Times New Roman" w:hAnsi="Times New Roman"/>
          <w:i/>
          <w:sz w:val="22"/>
          <w:szCs w:val="22"/>
        </w:rPr>
        <w:t>et al</w:t>
      </w:r>
      <w:r w:rsidRPr="00546982">
        <w:rPr>
          <w:rFonts w:ascii="Times New Roman" w:hAnsi="Times New Roman"/>
          <w:sz w:val="22"/>
          <w:szCs w:val="22"/>
        </w:rPr>
        <w:t>.,2006).</w:t>
      </w:r>
      <w:r w:rsidRPr="00546982">
        <w:rPr>
          <w:rFonts w:ascii="Times New Roman" w:hAnsi="Times New Roman"/>
          <w:sz w:val="22"/>
          <w:szCs w:val="22"/>
          <w:highlight w:val="white"/>
        </w:rPr>
        <w:t xml:space="preserve"> </w:t>
      </w:r>
      <w:r w:rsidRPr="00546982">
        <w:rPr>
          <w:rFonts w:ascii="Times New Roman" w:hAnsi="Times New Roman"/>
          <w:color w:val="070000"/>
          <w:sz w:val="22"/>
          <w:szCs w:val="22"/>
        </w:rPr>
        <w:t>The flours were blended following the aforementioned ratios</w:t>
      </w:r>
      <w:r w:rsidRPr="00546982">
        <w:rPr>
          <w:rFonts w:ascii="Times New Roman" w:hAnsi="Times New Roman"/>
          <w:sz w:val="22"/>
          <w:szCs w:val="22"/>
          <w:highlight w:val="white"/>
        </w:rPr>
        <w:t>.</w:t>
      </w:r>
      <w:r w:rsidRPr="00546982">
        <w:rPr>
          <w:rFonts w:ascii="Times New Roman" w:hAnsi="Times New Roman"/>
          <w:sz w:val="22"/>
          <w:szCs w:val="22"/>
        </w:rPr>
        <w:t xml:space="preserve"> A local clay pot (</w:t>
      </w:r>
      <w:r w:rsidRPr="00546982">
        <w:rPr>
          <w:rFonts w:ascii="Times New Roman" w:hAnsi="Times New Roman"/>
          <w:i/>
          <w:sz w:val="22"/>
          <w:szCs w:val="22"/>
        </w:rPr>
        <w:t>Masero</w:t>
      </w:r>
      <w:r w:rsidRPr="00546982">
        <w:rPr>
          <w:rFonts w:ascii="Times New Roman" w:hAnsi="Times New Roman"/>
          <w:sz w:val="22"/>
          <w:szCs w:val="22"/>
        </w:rPr>
        <w:t xml:space="preserve">) was used for porridge cooking. Salt was added to the taste in boiling water (100°C). Oil was added in the ratio of 4ml per 100g flour. The porridge samples were continuously stirred on fire till ready (for 10 minutes). Ready porridges were transferred to identical aluminium plates coded with three digit random numbers. </w:t>
      </w:r>
      <w:r w:rsidRPr="00546982">
        <w:rPr>
          <w:rFonts w:ascii="Times New Roman" w:hAnsi="Times New Roman"/>
          <w:sz w:val="22"/>
          <w:szCs w:val="22"/>
          <w:highlight w:val="white"/>
        </w:rPr>
        <w:t>Fifteen panellists were randomly selected for sensory evaluation.</w:t>
      </w:r>
      <w:r w:rsidRPr="00546982">
        <w:rPr>
          <w:rFonts w:ascii="Times New Roman" w:hAnsi="Times New Roman"/>
          <w:sz w:val="22"/>
          <w:szCs w:val="22"/>
        </w:rPr>
        <w:t xml:space="preserve"> Taste, Colour, Flavour, Texture and overall acceptance of porridge samples were evaluated by mothers using a 5-point hedonic scale: 5 = like very much, 4 = like, 3 = neither like nor dislike, 2 = dislike and 1 = dislike very much. The samples were served in duplicate (Stone &amp; Side, 1992). </w:t>
      </w:r>
      <w:bookmarkStart w:id="3" w:name="bookmark=id.3znysh7" w:colFirst="0" w:colLast="0"/>
      <w:bookmarkEnd w:id="3"/>
    </w:p>
    <w:p w14:paraId="63CEECE9" w14:textId="77777777" w:rsidR="005432F8" w:rsidRPr="00546982" w:rsidRDefault="005432F8" w:rsidP="00404FE8">
      <w:pPr>
        <w:spacing w:before="240" w:after="240"/>
        <w:jc w:val="both"/>
        <w:rPr>
          <w:rFonts w:ascii="Times New Roman" w:hAnsi="Times New Roman"/>
          <w:color w:val="FF0000"/>
          <w:sz w:val="22"/>
          <w:szCs w:val="22"/>
        </w:rPr>
      </w:pPr>
    </w:p>
    <w:p w14:paraId="6EB7CA7F" w14:textId="174BE2ED" w:rsidR="00404FE8" w:rsidRPr="00546982" w:rsidRDefault="00404FE8" w:rsidP="00C32109">
      <w:pPr>
        <w:pStyle w:val="ListParagraph"/>
        <w:numPr>
          <w:ilvl w:val="1"/>
          <w:numId w:val="38"/>
        </w:numPr>
        <w:shd w:val="clear" w:color="auto" w:fill="FFFFFF"/>
        <w:spacing w:before="240" w:after="240"/>
        <w:ind w:firstLineChars="0"/>
        <w:jc w:val="both"/>
        <w:rPr>
          <w:rFonts w:ascii="Times New Roman" w:hAnsi="Times New Roman"/>
          <w:b/>
          <w:sz w:val="22"/>
          <w:szCs w:val="22"/>
        </w:rPr>
      </w:pPr>
      <w:r w:rsidRPr="00546982">
        <w:rPr>
          <w:rFonts w:ascii="Times New Roman" w:hAnsi="Times New Roman"/>
          <w:b/>
          <w:sz w:val="22"/>
          <w:szCs w:val="22"/>
        </w:rPr>
        <w:t xml:space="preserve"> Proximate composition analysis</w:t>
      </w:r>
    </w:p>
    <w:p w14:paraId="1BE05C54" w14:textId="77777777" w:rsidR="00404FE8" w:rsidRPr="00546982" w:rsidRDefault="00404FE8" w:rsidP="00404FE8">
      <w:pPr>
        <w:spacing w:before="240" w:after="240"/>
        <w:jc w:val="both"/>
        <w:rPr>
          <w:rFonts w:ascii="Times New Roman" w:hAnsi="Times New Roman"/>
          <w:sz w:val="22"/>
          <w:szCs w:val="22"/>
        </w:rPr>
      </w:pPr>
      <w:r w:rsidRPr="00546982">
        <w:rPr>
          <w:rFonts w:ascii="Times New Roman" w:hAnsi="Times New Roman"/>
          <w:sz w:val="22"/>
          <w:szCs w:val="22"/>
        </w:rPr>
        <w:t xml:space="preserve">Proximate composition analysis was conducted at laboratories of Bahir Dar Institute of Technology and Ethiopian Agricultural Research Institute (EIAR). Proximate compositions were analysed using the methods of AOAC (2000). Moisture </w:t>
      </w:r>
      <w:r w:rsidRPr="00546982">
        <w:rPr>
          <w:rFonts w:ascii="Times New Roman" w:hAnsi="Times New Roman"/>
          <w:sz w:val="22"/>
          <w:szCs w:val="22"/>
        </w:rPr>
        <w:t xml:space="preserve">content was determined by drying the samples for 3 hours. at 105°C with a drying oven (Memmert, Germany). Crude protein content was analysed by the Kjeldahl method in three steps (digestion, titration and distillation). Then percent nitrogen obtained was multiplied by 6.25. Crude fat content was determined by exhaustively extracting the samples with diethyl ether using a Soxhlet extractor. Crude fiber content was determined in four steps (digestion, filtration, washing and drying, and combustion). Complementary porridge samples were digested by refluxing 1.25% boiling sulphuric acid and 28% boiling potassium hydroxide. Total ash was determined by ashing the samples at 550°C using a muffle furnace. Total carbohydrate content was determined by subtracting the moisture content, crude protein, total ash, and fat from the total dry weight of the sample. Gross energy was determined by calculating energy from fat, carbohydrate, and protein contents using Atwater's conversion factors considering protein and carbohydrate each gives 4 kcal and fat yields 9 kcal per 100 grams. </w:t>
      </w:r>
    </w:p>
    <w:p w14:paraId="0942D577" w14:textId="6EF46D42" w:rsidR="00404FE8" w:rsidRPr="00546982" w:rsidRDefault="00404FE8" w:rsidP="00C32109">
      <w:pPr>
        <w:pStyle w:val="ListParagraph"/>
        <w:numPr>
          <w:ilvl w:val="1"/>
          <w:numId w:val="38"/>
        </w:numPr>
        <w:spacing w:before="240" w:after="240"/>
        <w:ind w:firstLineChars="0"/>
        <w:jc w:val="both"/>
        <w:rPr>
          <w:rFonts w:ascii="Times New Roman" w:hAnsi="Times New Roman"/>
          <w:b/>
          <w:sz w:val="22"/>
          <w:szCs w:val="22"/>
        </w:rPr>
      </w:pPr>
      <w:r w:rsidRPr="00546982">
        <w:rPr>
          <w:rFonts w:ascii="Times New Roman" w:hAnsi="Times New Roman"/>
          <w:b/>
          <w:sz w:val="22"/>
          <w:szCs w:val="22"/>
        </w:rPr>
        <w:t>Mineral analysis</w:t>
      </w:r>
    </w:p>
    <w:p w14:paraId="0127C094" w14:textId="14C61BA6" w:rsidR="005432F8" w:rsidRPr="00546982" w:rsidRDefault="00404FE8" w:rsidP="00404FE8">
      <w:pPr>
        <w:spacing w:before="240" w:after="240"/>
        <w:jc w:val="both"/>
        <w:rPr>
          <w:rFonts w:ascii="Times New Roman" w:hAnsi="Times New Roman"/>
          <w:sz w:val="22"/>
          <w:szCs w:val="22"/>
        </w:rPr>
      </w:pPr>
      <w:r w:rsidRPr="00546982">
        <w:rPr>
          <w:rFonts w:ascii="Times New Roman" w:hAnsi="Times New Roman"/>
          <w:sz w:val="22"/>
          <w:szCs w:val="22"/>
        </w:rPr>
        <w:t>Iron, zinc, magnesium, and calcium content was determined according to the AOAC</w:t>
      </w:r>
      <w:r w:rsidRPr="00546982">
        <w:rPr>
          <w:rFonts w:ascii="Times New Roman" w:hAnsi="Times New Roman"/>
          <w:sz w:val="22"/>
          <w:szCs w:val="22"/>
          <w:highlight w:val="white"/>
        </w:rPr>
        <w:t xml:space="preserve"> (2000) </w:t>
      </w:r>
      <w:r w:rsidRPr="00546982">
        <w:rPr>
          <w:rFonts w:ascii="Times New Roman" w:hAnsi="Times New Roman"/>
          <w:sz w:val="22"/>
          <w:szCs w:val="22"/>
        </w:rPr>
        <w:t xml:space="preserve">procedures by the use of UNICAM, 919 Atomic Absorption Spectrophotometer (AAS). Samples will dry and then ash at 450 </w:t>
      </w:r>
      <w:r w:rsidRPr="00546982">
        <w:rPr>
          <w:rFonts w:ascii="Times New Roman" w:hAnsi="Times New Roman"/>
          <w:sz w:val="22"/>
          <w:szCs w:val="22"/>
          <w:vertAlign w:val="superscript"/>
        </w:rPr>
        <w:t>0</w:t>
      </w:r>
      <w:r w:rsidRPr="00546982">
        <w:rPr>
          <w:rFonts w:ascii="Times New Roman" w:hAnsi="Times New Roman"/>
          <w:sz w:val="22"/>
          <w:szCs w:val="22"/>
        </w:rPr>
        <w:t xml:space="preserve">C under a gradual increase of 50 </w:t>
      </w:r>
      <w:r w:rsidRPr="00546982">
        <w:rPr>
          <w:rFonts w:ascii="Times New Roman" w:hAnsi="Times New Roman"/>
          <w:sz w:val="22"/>
          <w:szCs w:val="22"/>
          <w:vertAlign w:val="superscript"/>
        </w:rPr>
        <w:t>0</w:t>
      </w:r>
      <w:r w:rsidRPr="00546982">
        <w:rPr>
          <w:rFonts w:ascii="Times New Roman" w:hAnsi="Times New Roman"/>
          <w:sz w:val="22"/>
          <w:szCs w:val="22"/>
        </w:rPr>
        <w:t xml:space="preserve">C temperature per hour. The ash samples were then dissolved in 5.0ml 6N HCl and diluted to 50ml with deionized water. Iron, Zinc, magnesium and calcium concentration of an aliquot was determined using an atomic absorption spectrophotometer. </w:t>
      </w:r>
    </w:p>
    <w:p w14:paraId="0599B163" w14:textId="7A8D37BB" w:rsidR="00404FE8" w:rsidRPr="00546982" w:rsidRDefault="00404FE8" w:rsidP="00425B2B">
      <w:pPr>
        <w:pStyle w:val="ListParagraph"/>
        <w:numPr>
          <w:ilvl w:val="1"/>
          <w:numId w:val="38"/>
        </w:numPr>
        <w:spacing w:before="240" w:after="240"/>
        <w:ind w:firstLineChars="0"/>
        <w:jc w:val="both"/>
        <w:rPr>
          <w:rFonts w:ascii="Times New Roman" w:hAnsi="Times New Roman"/>
          <w:b/>
          <w:sz w:val="22"/>
          <w:szCs w:val="22"/>
        </w:rPr>
      </w:pPr>
      <w:r w:rsidRPr="00546982">
        <w:rPr>
          <w:rFonts w:ascii="Times New Roman" w:hAnsi="Times New Roman"/>
          <w:b/>
          <w:sz w:val="22"/>
          <w:szCs w:val="22"/>
        </w:rPr>
        <w:t>Vitamins analysis</w:t>
      </w:r>
    </w:p>
    <w:p w14:paraId="7436CEB8" w14:textId="77777777" w:rsidR="00404FE8" w:rsidRPr="00546982" w:rsidRDefault="00404FE8" w:rsidP="00404FE8">
      <w:pPr>
        <w:jc w:val="both"/>
        <w:rPr>
          <w:rFonts w:ascii="Times New Roman" w:hAnsi="Times New Roman"/>
          <w:b/>
          <w:color w:val="131413"/>
          <w:sz w:val="22"/>
          <w:szCs w:val="22"/>
        </w:rPr>
      </w:pPr>
      <w:bookmarkStart w:id="4" w:name="bookmark=id.2et92p0" w:colFirst="0" w:colLast="0"/>
      <w:bookmarkEnd w:id="4"/>
      <w:r w:rsidRPr="00546982">
        <w:rPr>
          <w:rFonts w:ascii="Times New Roman" w:hAnsi="Times New Roman"/>
          <w:sz w:val="22"/>
          <w:szCs w:val="22"/>
        </w:rPr>
        <w:t>Vitamin A (</w:t>
      </w:r>
      <w:r w:rsidRPr="00546982">
        <w:rPr>
          <w:rFonts w:ascii="Times New Roman" w:hAnsi="Times New Roman"/>
          <w:i/>
          <w:sz w:val="22"/>
          <w:szCs w:val="22"/>
        </w:rPr>
        <w:t>ß-</w:t>
      </w:r>
      <w:r w:rsidRPr="00546982">
        <w:rPr>
          <w:rFonts w:ascii="Times New Roman" w:hAnsi="Times New Roman"/>
          <w:sz w:val="22"/>
          <w:szCs w:val="22"/>
        </w:rPr>
        <w:t xml:space="preserve">carotene) was determined according to </w:t>
      </w:r>
      <w:r w:rsidRPr="00546982">
        <w:rPr>
          <w:rFonts w:ascii="Times New Roman" w:hAnsi="Times New Roman"/>
          <w:sz w:val="22"/>
          <w:szCs w:val="22"/>
          <w:highlight w:val="white"/>
        </w:rPr>
        <w:t>Delia &amp; Kimura</w:t>
      </w:r>
      <w:r w:rsidRPr="00546982">
        <w:rPr>
          <w:rFonts w:ascii="Times New Roman" w:hAnsi="Times New Roman"/>
          <w:sz w:val="22"/>
          <w:szCs w:val="22"/>
        </w:rPr>
        <w:t xml:space="preserve"> (2004) where 0.2- 0.3 g of flour and 5 g of porridge was measured and homogenized 4 times using 50 ml cold acetone before extract. The extract was transferred into the separating funnel containing petroleum ether (40-60</w:t>
      </w:r>
      <w:r w:rsidRPr="00546982">
        <w:rPr>
          <w:rFonts w:ascii="Times New Roman" w:hAnsi="Times New Roman"/>
          <w:sz w:val="22"/>
          <w:szCs w:val="22"/>
          <w:vertAlign w:val="superscript"/>
        </w:rPr>
        <w:t>o</w:t>
      </w:r>
      <w:r w:rsidRPr="00546982">
        <w:rPr>
          <w:rFonts w:ascii="Times New Roman" w:hAnsi="Times New Roman"/>
          <w:sz w:val="22"/>
          <w:szCs w:val="22"/>
        </w:rPr>
        <w:t xml:space="preserve">C Bp) followed by a thorough washing with about </w:t>
      </w:r>
      <w:r w:rsidRPr="00546982">
        <w:rPr>
          <w:rFonts w:ascii="Times New Roman" w:hAnsi="Times New Roman"/>
          <w:sz w:val="22"/>
          <w:szCs w:val="22"/>
        </w:rPr>
        <w:lastRenderedPageBreak/>
        <w:t>300 ml of distilled water until the extract was acetone free. During the washing process, the distilled water was put along the walls of the glass separating funnel to avoid formation of emulations (Waterstones) in the carotenoid extracts. The washed samples were then pass through anhydrous sodium sulphate to make it free from any trace water. The dried carotene extracts were then collected into a clean and dry volumetric flask. Beta carotene stock standard solution with the concentration of 100 μg/ml was prepared. This stock solution dilutes serially to obtain 0, 0.25, 0.5, 1.0, 2.0, 4.0, 6.0, 8.0, 10.0 and 12.0 μg/ml concentrations. The extract and diluted standards were then read under a UV-Visible Spectrophotometer Wagtech, CECIL 2021 at 450 nm to obtain 40, which is its optical density (OD) that able to estimate the Beta carotenes in the sample. Linear regression equation obtained from the standard plot and the beta carotene content of the unknowns was calculated (</w:t>
      </w:r>
      <w:r w:rsidRPr="00546982">
        <w:rPr>
          <w:rFonts w:ascii="Times New Roman" w:hAnsi="Times New Roman"/>
          <w:sz w:val="22"/>
          <w:szCs w:val="22"/>
          <w:highlight w:val="white"/>
        </w:rPr>
        <w:t>Rasaki</w:t>
      </w:r>
      <w:r w:rsidRPr="00546982">
        <w:rPr>
          <w:rFonts w:ascii="Times New Roman" w:hAnsi="Times New Roman"/>
          <w:sz w:val="22"/>
          <w:szCs w:val="22"/>
        </w:rPr>
        <w:t xml:space="preserve"> </w:t>
      </w:r>
      <w:r w:rsidRPr="00546982">
        <w:rPr>
          <w:rFonts w:ascii="Times New Roman" w:hAnsi="Times New Roman"/>
          <w:i/>
          <w:sz w:val="22"/>
          <w:szCs w:val="22"/>
        </w:rPr>
        <w:t>et al</w:t>
      </w:r>
      <w:r w:rsidRPr="00546982">
        <w:rPr>
          <w:rFonts w:ascii="Times New Roman" w:hAnsi="Times New Roman"/>
          <w:sz w:val="22"/>
          <w:szCs w:val="22"/>
        </w:rPr>
        <w:t xml:space="preserve">., 2020). </w:t>
      </w:r>
    </w:p>
    <w:p w14:paraId="75A56C0A" w14:textId="77777777" w:rsidR="00404FE8" w:rsidRPr="00546982" w:rsidRDefault="00404FE8" w:rsidP="00404FE8">
      <w:pPr>
        <w:spacing w:before="240" w:after="240"/>
        <w:jc w:val="both"/>
        <w:rPr>
          <w:rFonts w:ascii="Times New Roman" w:hAnsi="Times New Roman"/>
          <w:sz w:val="22"/>
          <w:szCs w:val="22"/>
        </w:rPr>
      </w:pPr>
      <w:bookmarkStart w:id="5" w:name="_heading=h.tyjcwt" w:colFirst="0" w:colLast="0"/>
      <w:bookmarkEnd w:id="5"/>
      <w:r w:rsidRPr="00546982">
        <w:rPr>
          <w:rFonts w:ascii="Times New Roman" w:hAnsi="Times New Roman"/>
          <w:sz w:val="22"/>
          <w:szCs w:val="22"/>
        </w:rPr>
        <w:t xml:space="preserve">To determine vitamin C (Ascorbic acid), 2 g of porridge was measured using weighing scale and then 10 ml of 10% Trichloroacetic acid (TCA) solution was add. The mixture was shaken for a few minutes and left to extract the contents. The extracted solution was then diluted to 50 ml with an excess 10% TCA solution and filtered using No. 1 Whatman filter papers. Ten ml of the filtrate was taken into a 250 ml conical flask and titrated with a standard solution of 2,6-Dichlorophenolindophenol, Sodium salt until a faint pink colour was obtained which persisted for 10 seconds (Tomohiro et al., 1990). The vitamin C content was then calculated using the formula: Vitamin C content in mg/100g of sample = (A- B) * C * V *100/ (D * S). Where; A is the volume in ml of the indophenol solution used for the sample, B is the volume in ml of the indophenols solution used for the blank, C is the mass in mg of ascorbic acid equivalent to 1.0 ml indophenols solution, S is the mass of sample in g taken for analysis, and V is the total volume of extract in millilitres. </w:t>
      </w:r>
    </w:p>
    <w:p w14:paraId="662EBDEE" w14:textId="19539F52" w:rsidR="00404FE8" w:rsidRPr="00546982" w:rsidRDefault="00404FE8" w:rsidP="00B44C04">
      <w:pPr>
        <w:pStyle w:val="ListParagraph"/>
        <w:numPr>
          <w:ilvl w:val="1"/>
          <w:numId w:val="38"/>
        </w:numPr>
        <w:spacing w:before="240" w:after="240"/>
        <w:ind w:firstLineChars="0"/>
        <w:jc w:val="both"/>
        <w:rPr>
          <w:rFonts w:ascii="Times New Roman" w:hAnsi="Times New Roman"/>
          <w:b/>
          <w:sz w:val="22"/>
          <w:szCs w:val="22"/>
        </w:rPr>
      </w:pPr>
      <w:r w:rsidRPr="00546982">
        <w:rPr>
          <w:rFonts w:ascii="Times New Roman" w:hAnsi="Times New Roman"/>
          <w:b/>
          <w:sz w:val="22"/>
          <w:szCs w:val="22"/>
        </w:rPr>
        <w:t>Fatty acid analysis</w:t>
      </w:r>
    </w:p>
    <w:p w14:paraId="2A394EDF" w14:textId="77777777" w:rsidR="00404FE8" w:rsidRPr="00546982" w:rsidRDefault="00404FE8" w:rsidP="00404FE8">
      <w:pPr>
        <w:spacing w:before="240" w:after="240"/>
        <w:jc w:val="both"/>
        <w:rPr>
          <w:rFonts w:ascii="Times New Roman" w:hAnsi="Times New Roman"/>
          <w:sz w:val="22"/>
          <w:szCs w:val="22"/>
        </w:rPr>
      </w:pPr>
      <w:r w:rsidRPr="00546982">
        <w:rPr>
          <w:rFonts w:ascii="Times New Roman" w:hAnsi="Times New Roman"/>
          <w:sz w:val="22"/>
          <w:szCs w:val="22"/>
        </w:rPr>
        <w:t>The essential fatty acids (omega-3, a-linolenic acid (ALA), n-6 (omega-6, linoleic acid)) were determined according to AOAC (2000) by using HPLC for the determination of omega fatty acids in oil/food samples using a dual-gradient method and charged aerosol detection. All standards were dissolved and diluted to 2500 μg/mL in alcohol and diluted serially to a concentration of 6.25 μg/mL. All solid fat samples (50 - 100 mg) were extracted in 1.2 mL methanol: chloroform (1:1) for 15 minutes using vortex mixing. Extracts were then centrifuged to remove solids, and 1.0 mL of extract was added to 4 mL of isopropanol: water (3:2) and 1 mL of 5 M KOH. All liquid oil samples (50 μL aliquot) were dissolved/ dispersed in 5 mL isopropanol: water (3:2) and 1 mL of 5 M KOH. All samples were heated in an 80 °C water bath for 1 hr with occasional stirring. After samples were cooled, a 500 μL aliquot was removed and 25 μL formic acid was added to neutralize the sample. Then samples were hydrolysed to separate the fatty acids from their glycerol backbone and analysed directly using HPLC with charged aerosol detection.</w:t>
      </w:r>
    </w:p>
    <w:p w14:paraId="73937AB4" w14:textId="1A501BC3" w:rsidR="00404FE8" w:rsidRPr="00546982" w:rsidRDefault="00404FE8" w:rsidP="00B44C04">
      <w:pPr>
        <w:pStyle w:val="ListParagraph"/>
        <w:numPr>
          <w:ilvl w:val="1"/>
          <w:numId w:val="38"/>
        </w:numPr>
        <w:ind w:firstLineChars="0"/>
        <w:jc w:val="both"/>
        <w:rPr>
          <w:rFonts w:ascii="Times New Roman" w:hAnsi="Times New Roman"/>
          <w:b/>
          <w:color w:val="131413"/>
          <w:sz w:val="22"/>
          <w:szCs w:val="22"/>
        </w:rPr>
      </w:pPr>
      <w:r w:rsidRPr="00546982">
        <w:rPr>
          <w:rFonts w:ascii="Times New Roman" w:hAnsi="Times New Roman"/>
          <w:b/>
          <w:color w:val="131413"/>
          <w:sz w:val="22"/>
          <w:szCs w:val="22"/>
        </w:rPr>
        <w:t>Contribution of complementary foods to recommended dietary allowance (RDA)</w:t>
      </w:r>
    </w:p>
    <w:p w14:paraId="7BD74658" w14:textId="77777777" w:rsidR="00404FE8" w:rsidRPr="00546982" w:rsidRDefault="00404FE8" w:rsidP="00404FE8">
      <w:pPr>
        <w:jc w:val="both"/>
        <w:rPr>
          <w:rFonts w:ascii="Times New Roman" w:hAnsi="Times New Roman"/>
          <w:color w:val="131413"/>
          <w:sz w:val="22"/>
          <w:szCs w:val="22"/>
        </w:rPr>
      </w:pPr>
      <w:r w:rsidRPr="00546982">
        <w:rPr>
          <w:rFonts w:ascii="Times New Roman" w:hAnsi="Times New Roman"/>
          <w:color w:val="131413"/>
          <w:sz w:val="22"/>
          <w:szCs w:val="22"/>
        </w:rPr>
        <w:t xml:space="preserve"> The average contribution of CFs to the RDA of each nutrient was calculated as a percent of the RDA (</w:t>
      </w:r>
      <w:r w:rsidRPr="00546982">
        <w:rPr>
          <w:rFonts w:ascii="Times New Roman" w:hAnsi="Times New Roman"/>
          <w:sz w:val="22"/>
          <w:szCs w:val="22"/>
        </w:rPr>
        <w:t xml:space="preserve">Agbemafle </w:t>
      </w:r>
      <w:r w:rsidRPr="00546982">
        <w:rPr>
          <w:rFonts w:ascii="Times New Roman" w:hAnsi="Times New Roman"/>
          <w:i/>
          <w:sz w:val="22"/>
          <w:szCs w:val="22"/>
        </w:rPr>
        <w:t>et al.</w:t>
      </w:r>
      <w:r w:rsidRPr="00546982">
        <w:rPr>
          <w:rFonts w:ascii="Times New Roman" w:hAnsi="Times New Roman"/>
          <w:sz w:val="22"/>
          <w:szCs w:val="22"/>
        </w:rPr>
        <w:t>,2020</w:t>
      </w:r>
      <w:r w:rsidRPr="00546982">
        <w:rPr>
          <w:rFonts w:ascii="Times New Roman" w:hAnsi="Times New Roman"/>
          <w:color w:val="131413"/>
          <w:sz w:val="22"/>
          <w:szCs w:val="22"/>
        </w:rPr>
        <w:t>).</w:t>
      </w:r>
    </w:p>
    <w:p w14:paraId="0CB2A106" w14:textId="77777777" w:rsidR="00404FE8" w:rsidRPr="00546982" w:rsidRDefault="00404FE8" w:rsidP="00404FE8">
      <w:pPr>
        <w:rPr>
          <w:rFonts w:ascii="Times New Roman" w:hAnsi="Times New Roman"/>
          <w:i/>
          <w:color w:val="131413"/>
          <w:sz w:val="22"/>
          <w:szCs w:val="22"/>
        </w:rPr>
      </w:pPr>
    </w:p>
    <w:p w14:paraId="3BD80AD1" w14:textId="77777777" w:rsidR="00404FE8" w:rsidRPr="00546982" w:rsidRDefault="00404FE8" w:rsidP="00404FE8">
      <w:pPr>
        <w:jc w:val="center"/>
        <w:rPr>
          <w:rFonts w:ascii="Times New Roman" w:hAnsi="Times New Roman"/>
          <w:color w:val="131413"/>
          <w:sz w:val="22"/>
          <w:szCs w:val="22"/>
        </w:rPr>
      </w:pPr>
      <w:r w:rsidRPr="00546982">
        <w:rPr>
          <w:rFonts w:ascii="Times New Roman" w:hAnsi="Times New Roman"/>
          <w:i/>
          <w:color w:val="131413"/>
          <w:sz w:val="22"/>
          <w:szCs w:val="22"/>
        </w:rPr>
        <w:t xml:space="preserve">% </w:t>
      </w:r>
      <w:r w:rsidRPr="00546982">
        <w:rPr>
          <w:rFonts w:ascii="Times New Roman" w:hAnsi="Times New Roman"/>
          <w:color w:val="131413"/>
          <w:sz w:val="22"/>
          <w:szCs w:val="22"/>
        </w:rPr>
        <w:t>RDA = Amount of nutrient analysed / RDA for a given nutrient ×100</w:t>
      </w:r>
    </w:p>
    <w:p w14:paraId="6A23D122" w14:textId="4EE5FEA6" w:rsidR="00404FE8" w:rsidRPr="00546982" w:rsidRDefault="00404FE8" w:rsidP="00B44C04">
      <w:pPr>
        <w:pStyle w:val="ListParagraph"/>
        <w:numPr>
          <w:ilvl w:val="1"/>
          <w:numId w:val="38"/>
        </w:numPr>
        <w:shd w:val="clear" w:color="auto" w:fill="FFFFFF"/>
        <w:spacing w:before="240" w:after="240"/>
        <w:ind w:firstLineChars="0"/>
        <w:jc w:val="both"/>
        <w:rPr>
          <w:rFonts w:ascii="Times New Roman" w:hAnsi="Times New Roman"/>
          <w:b/>
          <w:sz w:val="22"/>
          <w:szCs w:val="22"/>
        </w:rPr>
      </w:pPr>
      <w:r w:rsidRPr="00546982">
        <w:rPr>
          <w:rFonts w:ascii="Times New Roman" w:hAnsi="Times New Roman"/>
          <w:b/>
          <w:sz w:val="22"/>
          <w:szCs w:val="22"/>
        </w:rPr>
        <w:t>Data analysis</w:t>
      </w:r>
    </w:p>
    <w:p w14:paraId="7B1B040D" w14:textId="77777777" w:rsidR="00404FE8" w:rsidRPr="00546982" w:rsidRDefault="00404FE8" w:rsidP="00404FE8">
      <w:pPr>
        <w:shd w:val="clear" w:color="auto" w:fill="FFFFFF"/>
        <w:spacing w:before="240" w:after="240"/>
        <w:jc w:val="both"/>
        <w:rPr>
          <w:rFonts w:ascii="Times New Roman" w:hAnsi="Times New Roman"/>
          <w:b/>
          <w:sz w:val="22"/>
          <w:szCs w:val="22"/>
        </w:rPr>
      </w:pPr>
      <w:r w:rsidRPr="00546982">
        <w:rPr>
          <w:rFonts w:ascii="Times New Roman" w:hAnsi="Times New Roman"/>
          <w:sz w:val="22"/>
          <w:szCs w:val="22"/>
        </w:rPr>
        <w:t xml:space="preserve">Statistical Analysis System (SAS) version 9.0 was used for data analysis. A one-way analysis of variance was conducted to test the significance of mean differences between treatment and control groups. Tukey test was employed to determine significant mean differences at a P-value of &lt; 0.05. </w:t>
      </w:r>
      <w:bookmarkStart w:id="6" w:name="bookmark=id.3dy6vkm" w:colFirst="0" w:colLast="0"/>
      <w:bookmarkEnd w:id="6"/>
    </w:p>
    <w:p w14:paraId="56776CD8" w14:textId="204E6C3B" w:rsidR="00404FE8" w:rsidRPr="00546982" w:rsidRDefault="00404FE8" w:rsidP="00B44C04">
      <w:pPr>
        <w:pStyle w:val="ListParagraph"/>
        <w:numPr>
          <w:ilvl w:val="0"/>
          <w:numId w:val="38"/>
        </w:numPr>
        <w:tabs>
          <w:tab w:val="left" w:pos="1540"/>
        </w:tabs>
        <w:spacing w:before="240" w:after="240"/>
        <w:ind w:firstLineChars="0"/>
        <w:jc w:val="both"/>
        <w:rPr>
          <w:rFonts w:ascii="Times New Roman" w:hAnsi="Times New Roman"/>
          <w:b/>
          <w:sz w:val="22"/>
          <w:szCs w:val="22"/>
        </w:rPr>
      </w:pPr>
      <w:r w:rsidRPr="00546982">
        <w:rPr>
          <w:rFonts w:ascii="Times New Roman" w:hAnsi="Times New Roman"/>
          <w:b/>
          <w:sz w:val="22"/>
          <w:szCs w:val="22"/>
        </w:rPr>
        <w:t>RESULTS AND DISCUSSIONS</w:t>
      </w:r>
    </w:p>
    <w:p w14:paraId="3E97798E" w14:textId="77777777" w:rsidR="00404FE8" w:rsidRPr="00546982" w:rsidRDefault="00404FE8" w:rsidP="00404FE8">
      <w:pPr>
        <w:spacing w:before="240" w:after="240"/>
        <w:jc w:val="both"/>
        <w:rPr>
          <w:rFonts w:ascii="Times New Roman" w:hAnsi="Times New Roman"/>
          <w:sz w:val="22"/>
          <w:szCs w:val="22"/>
        </w:rPr>
      </w:pPr>
      <w:r w:rsidRPr="00546982">
        <w:rPr>
          <w:rFonts w:ascii="Times New Roman" w:hAnsi="Times New Roman"/>
          <w:sz w:val="22"/>
          <w:szCs w:val="22"/>
          <w:highlight w:val="white"/>
        </w:rPr>
        <w:t xml:space="preserve">Proximate compositions showed a significant increase in carbohydrate and fiber of the blends, except for moisture, (Table 1). With the increase in the amount of pumpkin pulp, its </w:t>
      </w:r>
      <w:r w:rsidRPr="00546982">
        <w:rPr>
          <w:rFonts w:ascii="Times New Roman" w:hAnsi="Times New Roman"/>
          <w:sz w:val="22"/>
          <w:szCs w:val="22"/>
          <w:highlight w:val="white"/>
        </w:rPr>
        <w:lastRenderedPageBreak/>
        <w:t xml:space="preserve">seed, and soya bean flours in blends, Iron, Zinc, Magnesium, Calcium, Omega-3 fatty acid, Omega-6 fatty acid, Vitamin C and </w:t>
      </w:r>
      <w:r w:rsidRPr="00546982">
        <w:rPr>
          <w:rFonts w:ascii="Times New Roman" w:hAnsi="Times New Roman"/>
          <w:sz w:val="22"/>
          <w:szCs w:val="22"/>
        </w:rPr>
        <w:t>Vitamin A (</w:t>
      </w:r>
      <w:r w:rsidRPr="00546982">
        <w:rPr>
          <w:rFonts w:ascii="Times New Roman" w:hAnsi="Times New Roman"/>
          <w:sz w:val="22"/>
          <w:szCs w:val="22"/>
          <w:highlight w:val="white"/>
        </w:rPr>
        <w:t xml:space="preserve">beta carotene) contents increased highly significantly from 3.98 to 12.23 </w:t>
      </w:r>
      <w:r w:rsidRPr="00546982">
        <w:rPr>
          <w:rFonts w:ascii="Times New Roman" w:hAnsi="Times New Roman"/>
          <w:sz w:val="22"/>
          <w:szCs w:val="22"/>
        </w:rPr>
        <w:t>mg</w:t>
      </w:r>
      <w:r w:rsidRPr="00546982">
        <w:rPr>
          <w:rFonts w:ascii="Times New Roman" w:hAnsi="Times New Roman"/>
          <w:sz w:val="22"/>
          <w:szCs w:val="22"/>
          <w:highlight w:val="white"/>
        </w:rPr>
        <w:t>, 1.86 to 2.93 mg, 21.89 to 26.71 mg, 2.99 to 5.22 mg, 0 to 7.92 mg, 0 to 20.18 mg, 8.41 to 47.24 mg and 0.06 to 574 μg respectively (Table 2 and Table 3).</w:t>
      </w:r>
      <w:r w:rsidRPr="00546982">
        <w:rPr>
          <w:rFonts w:ascii="Times New Roman" w:hAnsi="Times New Roman"/>
          <w:sz w:val="22"/>
          <w:szCs w:val="22"/>
        </w:rPr>
        <w:t xml:space="preserve"> The mean moisture content value for the complementary food was not significantly varied (P&gt;0.05) from 4.5 to 4.81% for all treatments (Table 1). Moisture content monitoring in foods and food products is crucial because high moisture content can </w:t>
      </w:r>
      <w:r w:rsidRPr="00546982">
        <w:rPr>
          <w:rFonts w:ascii="Times New Roman" w:hAnsi="Times New Roman"/>
          <w:sz w:val="22"/>
          <w:szCs w:val="22"/>
        </w:rPr>
        <w:t>reduce shelf life by increasing microbial degradation activity, resulting in bad odor and unacceptable taste of the product (</w:t>
      </w:r>
      <w:r w:rsidRPr="00546982">
        <w:rPr>
          <w:rFonts w:ascii="Times New Roman" w:hAnsi="Times New Roman"/>
          <w:sz w:val="22"/>
          <w:szCs w:val="22"/>
          <w:highlight w:val="white"/>
        </w:rPr>
        <w:t>Unuabonah</w:t>
      </w:r>
      <w:r w:rsidRPr="00546982">
        <w:rPr>
          <w:rFonts w:ascii="Times New Roman" w:hAnsi="Times New Roman"/>
          <w:i/>
          <w:sz w:val="22"/>
          <w:szCs w:val="22"/>
        </w:rPr>
        <w:t xml:space="preserve"> et al.,</w:t>
      </w:r>
      <w:r w:rsidRPr="00546982">
        <w:rPr>
          <w:rFonts w:ascii="Times New Roman" w:hAnsi="Times New Roman"/>
          <w:sz w:val="22"/>
          <w:szCs w:val="22"/>
        </w:rPr>
        <w:t xml:space="preserve"> 2007). In general, the moisture contents of all the tested blends were within the recommended level (less than 5%) recommended by the Codex standard (1991) for infant formula.</w:t>
      </w:r>
    </w:p>
    <w:p w14:paraId="541F0351" w14:textId="77777777" w:rsidR="00404FE8" w:rsidRPr="00546982" w:rsidRDefault="00404FE8" w:rsidP="00404FE8">
      <w:pPr>
        <w:tabs>
          <w:tab w:val="left" w:pos="1540"/>
        </w:tabs>
        <w:spacing w:before="240" w:after="240"/>
        <w:jc w:val="both"/>
        <w:rPr>
          <w:rFonts w:ascii="Times New Roman" w:hAnsi="Times New Roman"/>
          <w:b/>
          <w:bCs/>
          <w:sz w:val="22"/>
          <w:szCs w:val="22"/>
          <w:highlight w:val="white"/>
        </w:rPr>
      </w:pPr>
    </w:p>
    <w:p w14:paraId="44CF263F" w14:textId="77777777" w:rsidR="00404FE8" w:rsidRPr="00546982" w:rsidRDefault="00404FE8" w:rsidP="00404FE8">
      <w:pPr>
        <w:tabs>
          <w:tab w:val="left" w:pos="1540"/>
        </w:tabs>
        <w:spacing w:before="240" w:after="240"/>
        <w:jc w:val="both"/>
        <w:rPr>
          <w:rFonts w:ascii="Times New Roman" w:hAnsi="Times New Roman"/>
          <w:b/>
          <w:bCs/>
          <w:sz w:val="22"/>
          <w:szCs w:val="22"/>
          <w:highlight w:val="white"/>
        </w:rPr>
      </w:pPr>
    </w:p>
    <w:p w14:paraId="27EA638C" w14:textId="77777777" w:rsidR="00404FE8" w:rsidRPr="00546982" w:rsidRDefault="00404FE8" w:rsidP="00404FE8">
      <w:pPr>
        <w:tabs>
          <w:tab w:val="left" w:pos="1540"/>
        </w:tabs>
        <w:spacing w:before="240" w:after="240"/>
        <w:jc w:val="both"/>
        <w:rPr>
          <w:rFonts w:ascii="Times New Roman" w:hAnsi="Times New Roman"/>
          <w:b/>
          <w:bCs/>
          <w:sz w:val="22"/>
          <w:szCs w:val="22"/>
          <w:highlight w:val="white"/>
        </w:rPr>
        <w:sectPr w:rsidR="00404FE8" w:rsidRPr="00546982" w:rsidSect="00546982">
          <w:type w:val="continuous"/>
          <w:pgSz w:w="11907" w:h="16839" w:code="9"/>
          <w:pgMar w:top="1440" w:right="1440" w:bottom="1440" w:left="1440" w:header="720" w:footer="720" w:gutter="0"/>
          <w:cols w:num="2" w:space="720"/>
          <w:docGrid w:linePitch="360"/>
        </w:sectPr>
      </w:pPr>
    </w:p>
    <w:p w14:paraId="59FB2756" w14:textId="64A1A2AB" w:rsidR="00404FE8" w:rsidRPr="00546982" w:rsidRDefault="00404FE8" w:rsidP="00404FE8">
      <w:pPr>
        <w:tabs>
          <w:tab w:val="left" w:pos="1540"/>
        </w:tabs>
        <w:spacing w:before="240" w:after="240"/>
        <w:jc w:val="both"/>
        <w:rPr>
          <w:rFonts w:ascii="Times New Roman" w:hAnsi="Times New Roman"/>
          <w:sz w:val="22"/>
          <w:szCs w:val="22"/>
          <w:highlight w:val="white"/>
        </w:rPr>
      </w:pPr>
      <w:r w:rsidRPr="00546982">
        <w:rPr>
          <w:rFonts w:ascii="Times New Roman" w:hAnsi="Times New Roman"/>
          <w:b/>
          <w:bCs/>
          <w:sz w:val="22"/>
          <w:szCs w:val="22"/>
          <w:highlight w:val="white"/>
        </w:rPr>
        <w:t>Table 1:</w:t>
      </w:r>
      <w:r w:rsidRPr="00546982">
        <w:rPr>
          <w:rFonts w:ascii="Times New Roman" w:hAnsi="Times New Roman"/>
          <w:b/>
          <w:sz w:val="22"/>
          <w:szCs w:val="22"/>
          <w:highlight w:val="white"/>
        </w:rPr>
        <w:t> </w:t>
      </w:r>
      <w:r w:rsidRPr="00546982">
        <w:rPr>
          <w:rFonts w:ascii="Times New Roman" w:hAnsi="Times New Roman"/>
          <w:sz w:val="22"/>
          <w:szCs w:val="22"/>
          <w:highlight w:val="white"/>
        </w:rPr>
        <w:t xml:space="preserve">Proximate Composition (%) and Gross Energy Content(Kcal/100g) of Complementary Foods (Mean </w:t>
      </w:r>
      <w:r w:rsidRPr="00546982">
        <w:rPr>
          <w:rFonts w:ascii="Times New Roman" w:hAnsi="Times New Roman"/>
          <w:sz w:val="22"/>
          <w:szCs w:val="22"/>
        </w:rPr>
        <w:t>±SD)</w:t>
      </w:r>
      <w:r w:rsidRPr="00546982">
        <w:rPr>
          <w:rFonts w:ascii="Times New Roman" w:hAnsi="Times New Roman"/>
          <w:sz w:val="22"/>
          <w:szCs w:val="22"/>
          <w:highlight w:val="white"/>
        </w:rPr>
        <w:t>.</w:t>
      </w:r>
    </w:p>
    <w:p w14:paraId="26068ED1" w14:textId="77777777" w:rsidR="00404FE8" w:rsidRPr="00546982" w:rsidRDefault="00404FE8" w:rsidP="00711626">
      <w:pPr>
        <w:rPr>
          <w:rFonts w:ascii="Times New Roman" w:hAnsi="Times New Roman"/>
          <w:sz w:val="22"/>
          <w:szCs w:val="22"/>
        </w:rPr>
        <w:sectPr w:rsidR="00404FE8" w:rsidRPr="00546982" w:rsidSect="00546982">
          <w:type w:val="continuous"/>
          <w:pgSz w:w="11907" w:h="16839" w:code="9"/>
          <w:pgMar w:top="1440" w:right="1440" w:bottom="1440" w:left="1440" w:header="720" w:footer="720" w:gutter="0"/>
          <w:cols w:space="720"/>
          <w:docGrid w:linePitch="360"/>
        </w:sectPr>
      </w:pPr>
    </w:p>
    <w:p w14:paraId="388D2048" w14:textId="77777777" w:rsidR="00404FE8" w:rsidRPr="00546982" w:rsidRDefault="00404FE8" w:rsidP="00711626">
      <w:pPr>
        <w:rPr>
          <w:rFonts w:ascii="Times New Roman" w:hAnsi="Times New Roman"/>
          <w:sz w:val="22"/>
          <w:szCs w:val="22"/>
        </w:rPr>
        <w:sectPr w:rsidR="00404FE8" w:rsidRPr="00546982" w:rsidSect="00546982">
          <w:type w:val="continuous"/>
          <w:pgSz w:w="11907" w:h="16839" w:code="9"/>
          <w:pgMar w:top="1440" w:right="1440" w:bottom="1440" w:left="1440" w:header="720" w:footer="720" w:gutter="0"/>
          <w:cols w:space="720"/>
          <w:docGrid w:linePitch="360"/>
        </w:sectPr>
      </w:pPr>
    </w:p>
    <w:tbl>
      <w:tblPr>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
        <w:gridCol w:w="1114"/>
        <w:gridCol w:w="1083"/>
        <w:gridCol w:w="1146"/>
        <w:gridCol w:w="1253"/>
        <w:gridCol w:w="1198"/>
        <w:gridCol w:w="1170"/>
        <w:gridCol w:w="1259"/>
      </w:tblGrid>
      <w:tr w:rsidR="00404FE8" w:rsidRPr="00546982" w14:paraId="18BA897B" w14:textId="77777777" w:rsidTr="00711626">
        <w:trPr>
          <w:trHeight w:val="448"/>
        </w:trPr>
        <w:tc>
          <w:tcPr>
            <w:tcW w:w="1044" w:type="dxa"/>
            <w:tcBorders>
              <w:top w:val="single" w:sz="4" w:space="0" w:color="000000"/>
              <w:left w:val="nil"/>
              <w:bottom w:val="single" w:sz="4" w:space="0" w:color="000000"/>
              <w:right w:val="single" w:sz="4" w:space="0" w:color="000000"/>
            </w:tcBorders>
            <w:shd w:val="clear" w:color="auto" w:fill="auto"/>
            <w:vAlign w:val="bottom"/>
          </w:tcPr>
          <w:p w14:paraId="1320F007" w14:textId="65F9BB23" w:rsidR="00404FE8" w:rsidRPr="00546982" w:rsidRDefault="00404FE8" w:rsidP="00711626">
            <w:pPr>
              <w:rPr>
                <w:rFonts w:ascii="Times New Roman" w:hAnsi="Times New Roman"/>
                <w:sz w:val="22"/>
                <w:szCs w:val="22"/>
              </w:rPr>
            </w:pPr>
            <w:r w:rsidRPr="00546982">
              <w:rPr>
                <w:rFonts w:ascii="Times New Roman" w:hAnsi="Times New Roman"/>
                <w:sz w:val="22"/>
                <w:szCs w:val="22"/>
              </w:rPr>
              <w:t>Formulated foods</w:t>
            </w:r>
          </w:p>
        </w:tc>
        <w:tc>
          <w:tcPr>
            <w:tcW w:w="1114" w:type="dxa"/>
            <w:tcBorders>
              <w:top w:val="single" w:sz="4" w:space="0" w:color="000000"/>
              <w:left w:val="single" w:sz="4" w:space="0" w:color="000000"/>
              <w:bottom w:val="single" w:sz="4" w:space="0" w:color="000000"/>
              <w:right w:val="nil"/>
            </w:tcBorders>
            <w:shd w:val="clear" w:color="auto" w:fill="auto"/>
            <w:vAlign w:val="bottom"/>
          </w:tcPr>
          <w:p w14:paraId="71A4F19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Moisture</w:t>
            </w:r>
          </w:p>
        </w:tc>
        <w:tc>
          <w:tcPr>
            <w:tcW w:w="1083" w:type="dxa"/>
            <w:tcBorders>
              <w:top w:val="single" w:sz="4" w:space="0" w:color="000000"/>
              <w:left w:val="nil"/>
              <w:bottom w:val="single" w:sz="4" w:space="0" w:color="000000"/>
              <w:right w:val="nil"/>
            </w:tcBorders>
            <w:shd w:val="clear" w:color="auto" w:fill="auto"/>
            <w:vAlign w:val="bottom"/>
          </w:tcPr>
          <w:p w14:paraId="5FD51EC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Ash</w:t>
            </w:r>
          </w:p>
        </w:tc>
        <w:tc>
          <w:tcPr>
            <w:tcW w:w="1146" w:type="dxa"/>
            <w:tcBorders>
              <w:top w:val="single" w:sz="4" w:space="0" w:color="000000"/>
              <w:left w:val="nil"/>
              <w:bottom w:val="single" w:sz="4" w:space="0" w:color="000000"/>
              <w:right w:val="nil"/>
            </w:tcBorders>
            <w:shd w:val="clear" w:color="auto" w:fill="auto"/>
            <w:vAlign w:val="bottom"/>
          </w:tcPr>
          <w:p w14:paraId="0E0A619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Fiber</w:t>
            </w:r>
          </w:p>
        </w:tc>
        <w:tc>
          <w:tcPr>
            <w:tcW w:w="1253" w:type="dxa"/>
            <w:tcBorders>
              <w:top w:val="single" w:sz="4" w:space="0" w:color="000000"/>
              <w:left w:val="nil"/>
              <w:bottom w:val="single" w:sz="4" w:space="0" w:color="000000"/>
              <w:right w:val="nil"/>
            </w:tcBorders>
            <w:shd w:val="clear" w:color="auto" w:fill="auto"/>
            <w:vAlign w:val="bottom"/>
          </w:tcPr>
          <w:p w14:paraId="3F4E47D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CHO</w:t>
            </w:r>
          </w:p>
        </w:tc>
        <w:tc>
          <w:tcPr>
            <w:tcW w:w="1198" w:type="dxa"/>
            <w:tcBorders>
              <w:top w:val="single" w:sz="4" w:space="0" w:color="000000"/>
              <w:left w:val="nil"/>
              <w:bottom w:val="single" w:sz="4" w:space="0" w:color="000000"/>
              <w:right w:val="nil"/>
            </w:tcBorders>
            <w:shd w:val="clear" w:color="auto" w:fill="auto"/>
            <w:vAlign w:val="bottom"/>
          </w:tcPr>
          <w:p w14:paraId="39265A6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Fat</w:t>
            </w:r>
          </w:p>
        </w:tc>
        <w:tc>
          <w:tcPr>
            <w:tcW w:w="1170" w:type="dxa"/>
            <w:tcBorders>
              <w:top w:val="single" w:sz="4" w:space="0" w:color="000000"/>
              <w:left w:val="nil"/>
              <w:bottom w:val="single" w:sz="4" w:space="0" w:color="000000"/>
              <w:right w:val="nil"/>
            </w:tcBorders>
            <w:shd w:val="clear" w:color="auto" w:fill="auto"/>
            <w:vAlign w:val="bottom"/>
          </w:tcPr>
          <w:p w14:paraId="0F67A2E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Protein</w:t>
            </w:r>
          </w:p>
        </w:tc>
        <w:tc>
          <w:tcPr>
            <w:tcW w:w="1259" w:type="dxa"/>
            <w:tcBorders>
              <w:top w:val="single" w:sz="4" w:space="0" w:color="000000"/>
              <w:left w:val="nil"/>
              <w:bottom w:val="single" w:sz="4" w:space="0" w:color="000000"/>
              <w:right w:val="nil"/>
            </w:tcBorders>
            <w:shd w:val="clear" w:color="auto" w:fill="auto"/>
            <w:vAlign w:val="bottom"/>
          </w:tcPr>
          <w:p w14:paraId="15E02359"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Energy value</w:t>
            </w:r>
          </w:p>
          <w:p w14:paraId="52B8DB1B" w14:textId="77777777" w:rsidR="00404FE8" w:rsidRPr="00546982" w:rsidRDefault="00404FE8" w:rsidP="00711626">
            <w:pPr>
              <w:rPr>
                <w:rFonts w:ascii="Times New Roman" w:hAnsi="Times New Roman"/>
                <w:sz w:val="22"/>
                <w:szCs w:val="22"/>
              </w:rPr>
            </w:pPr>
          </w:p>
        </w:tc>
      </w:tr>
      <w:tr w:rsidR="00404FE8" w:rsidRPr="00546982" w14:paraId="66AB0D77" w14:textId="77777777" w:rsidTr="00711626">
        <w:trPr>
          <w:trHeight w:val="82"/>
        </w:trPr>
        <w:tc>
          <w:tcPr>
            <w:tcW w:w="1044" w:type="dxa"/>
            <w:tcBorders>
              <w:top w:val="single" w:sz="4" w:space="0" w:color="000000"/>
              <w:left w:val="nil"/>
              <w:bottom w:val="nil"/>
              <w:right w:val="single" w:sz="4" w:space="0" w:color="000000"/>
            </w:tcBorders>
            <w:shd w:val="clear" w:color="auto" w:fill="auto"/>
            <w:vAlign w:val="bottom"/>
          </w:tcPr>
          <w:p w14:paraId="4738F206"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F1</w:t>
            </w:r>
          </w:p>
        </w:tc>
        <w:tc>
          <w:tcPr>
            <w:tcW w:w="1114" w:type="dxa"/>
            <w:tcBorders>
              <w:top w:val="single" w:sz="4" w:space="0" w:color="000000"/>
              <w:left w:val="single" w:sz="4" w:space="0" w:color="000000"/>
              <w:bottom w:val="nil"/>
              <w:right w:val="nil"/>
            </w:tcBorders>
            <w:shd w:val="clear" w:color="auto" w:fill="auto"/>
            <w:vAlign w:val="bottom"/>
          </w:tcPr>
          <w:p w14:paraId="6EA9AED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4.60</w:t>
            </w:r>
            <w:r w:rsidRPr="00546982">
              <w:rPr>
                <w:rFonts w:ascii="Times New Roman" w:hAnsi="Times New Roman"/>
                <w:sz w:val="22"/>
                <w:szCs w:val="22"/>
                <w:vertAlign w:val="superscript"/>
              </w:rPr>
              <w:t>a</w:t>
            </w:r>
            <w:r w:rsidRPr="00546982">
              <w:rPr>
                <w:rFonts w:ascii="Times New Roman" w:hAnsi="Times New Roman"/>
                <w:sz w:val="22"/>
                <w:szCs w:val="22"/>
              </w:rPr>
              <w:t xml:space="preserve"> ±0.04</w:t>
            </w:r>
          </w:p>
        </w:tc>
        <w:tc>
          <w:tcPr>
            <w:tcW w:w="1083" w:type="dxa"/>
            <w:tcBorders>
              <w:top w:val="single" w:sz="4" w:space="0" w:color="000000"/>
              <w:left w:val="nil"/>
              <w:bottom w:val="nil"/>
              <w:right w:val="nil"/>
            </w:tcBorders>
            <w:shd w:val="clear" w:color="auto" w:fill="auto"/>
            <w:vAlign w:val="bottom"/>
          </w:tcPr>
          <w:p w14:paraId="7EA44B3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1.51</w:t>
            </w:r>
            <w:r w:rsidRPr="00546982">
              <w:rPr>
                <w:rFonts w:ascii="Times New Roman" w:hAnsi="Times New Roman"/>
                <w:sz w:val="22"/>
                <w:szCs w:val="22"/>
                <w:vertAlign w:val="superscript"/>
              </w:rPr>
              <w:t>c</w:t>
            </w:r>
            <w:r w:rsidRPr="00546982">
              <w:rPr>
                <w:rFonts w:ascii="Times New Roman" w:hAnsi="Times New Roman"/>
                <w:sz w:val="22"/>
                <w:szCs w:val="22"/>
              </w:rPr>
              <w:t xml:space="preserve"> ±0.04</w:t>
            </w:r>
          </w:p>
        </w:tc>
        <w:tc>
          <w:tcPr>
            <w:tcW w:w="1146" w:type="dxa"/>
            <w:tcBorders>
              <w:top w:val="single" w:sz="4" w:space="0" w:color="000000"/>
              <w:left w:val="nil"/>
              <w:bottom w:val="nil"/>
              <w:right w:val="nil"/>
            </w:tcBorders>
            <w:shd w:val="clear" w:color="auto" w:fill="auto"/>
            <w:vAlign w:val="bottom"/>
          </w:tcPr>
          <w:p w14:paraId="7FE634C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3.49</w:t>
            </w:r>
            <w:r w:rsidRPr="00546982">
              <w:rPr>
                <w:rFonts w:ascii="Times New Roman" w:hAnsi="Times New Roman"/>
                <w:sz w:val="22"/>
                <w:szCs w:val="22"/>
                <w:vertAlign w:val="superscript"/>
              </w:rPr>
              <w:t>ab</w:t>
            </w:r>
            <w:r w:rsidRPr="00546982">
              <w:rPr>
                <w:rFonts w:ascii="Times New Roman" w:hAnsi="Times New Roman"/>
                <w:sz w:val="22"/>
                <w:szCs w:val="22"/>
              </w:rPr>
              <w:t xml:space="preserve"> ± 0.45</w:t>
            </w:r>
          </w:p>
        </w:tc>
        <w:tc>
          <w:tcPr>
            <w:tcW w:w="1253" w:type="dxa"/>
            <w:tcBorders>
              <w:top w:val="single" w:sz="4" w:space="0" w:color="000000"/>
              <w:left w:val="nil"/>
              <w:bottom w:val="nil"/>
              <w:right w:val="nil"/>
            </w:tcBorders>
            <w:shd w:val="clear" w:color="auto" w:fill="auto"/>
            <w:vAlign w:val="bottom"/>
          </w:tcPr>
          <w:p w14:paraId="3D8482C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77.99</w:t>
            </w:r>
            <w:r w:rsidRPr="00546982">
              <w:rPr>
                <w:rFonts w:ascii="Times New Roman" w:hAnsi="Times New Roman"/>
                <w:sz w:val="22"/>
                <w:szCs w:val="22"/>
                <w:vertAlign w:val="superscript"/>
              </w:rPr>
              <w:t>a</w:t>
            </w:r>
            <w:r w:rsidRPr="00546982">
              <w:rPr>
                <w:rFonts w:ascii="Times New Roman" w:hAnsi="Times New Roman"/>
                <w:sz w:val="22"/>
                <w:szCs w:val="22"/>
              </w:rPr>
              <w:t xml:space="preserve"> ± 0.60</w:t>
            </w:r>
          </w:p>
        </w:tc>
        <w:tc>
          <w:tcPr>
            <w:tcW w:w="1198" w:type="dxa"/>
            <w:tcBorders>
              <w:top w:val="single" w:sz="4" w:space="0" w:color="000000"/>
              <w:left w:val="nil"/>
              <w:bottom w:val="nil"/>
              <w:right w:val="nil"/>
            </w:tcBorders>
            <w:shd w:val="clear" w:color="auto" w:fill="auto"/>
            <w:vAlign w:val="bottom"/>
          </w:tcPr>
          <w:p w14:paraId="1F98D75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4.27</w:t>
            </w:r>
            <w:r w:rsidRPr="00546982">
              <w:rPr>
                <w:rFonts w:ascii="Times New Roman" w:hAnsi="Times New Roman"/>
                <w:sz w:val="22"/>
                <w:szCs w:val="22"/>
                <w:vertAlign w:val="superscript"/>
              </w:rPr>
              <w:t>e</w:t>
            </w:r>
            <w:r w:rsidRPr="00546982">
              <w:rPr>
                <w:rFonts w:ascii="Times New Roman" w:hAnsi="Times New Roman"/>
                <w:sz w:val="22"/>
                <w:szCs w:val="22"/>
              </w:rPr>
              <w:t xml:space="preserve"> ± 0.16 </w:t>
            </w:r>
          </w:p>
        </w:tc>
        <w:tc>
          <w:tcPr>
            <w:tcW w:w="1170" w:type="dxa"/>
            <w:tcBorders>
              <w:top w:val="single" w:sz="4" w:space="0" w:color="000000"/>
              <w:left w:val="nil"/>
              <w:bottom w:val="nil"/>
              <w:right w:val="nil"/>
            </w:tcBorders>
            <w:shd w:val="clear" w:color="auto" w:fill="auto"/>
            <w:vAlign w:val="bottom"/>
          </w:tcPr>
          <w:p w14:paraId="458A0B6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8.13</w:t>
            </w:r>
            <w:r w:rsidRPr="00546982">
              <w:rPr>
                <w:rFonts w:ascii="Times New Roman" w:hAnsi="Times New Roman"/>
                <w:sz w:val="22"/>
                <w:szCs w:val="22"/>
                <w:vertAlign w:val="superscript"/>
              </w:rPr>
              <w:t>f</w:t>
            </w:r>
            <w:r w:rsidRPr="00546982">
              <w:rPr>
                <w:rFonts w:ascii="Times New Roman" w:hAnsi="Times New Roman"/>
                <w:sz w:val="22"/>
                <w:szCs w:val="22"/>
              </w:rPr>
              <w:t xml:space="preserve"> ± 0.24</w:t>
            </w:r>
          </w:p>
        </w:tc>
        <w:tc>
          <w:tcPr>
            <w:tcW w:w="1259" w:type="dxa"/>
            <w:tcBorders>
              <w:top w:val="single" w:sz="4" w:space="0" w:color="000000"/>
              <w:left w:val="nil"/>
              <w:bottom w:val="nil"/>
              <w:right w:val="nil"/>
            </w:tcBorders>
            <w:shd w:val="clear" w:color="auto" w:fill="auto"/>
            <w:vAlign w:val="bottom"/>
          </w:tcPr>
          <w:p w14:paraId="5BE476B6"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382.91</w:t>
            </w:r>
            <w:r w:rsidRPr="00546982">
              <w:rPr>
                <w:rFonts w:ascii="Times New Roman" w:hAnsi="Times New Roman"/>
                <w:sz w:val="22"/>
                <w:szCs w:val="22"/>
                <w:vertAlign w:val="superscript"/>
              </w:rPr>
              <w:t>e</w:t>
            </w:r>
            <w:r w:rsidRPr="00546982">
              <w:rPr>
                <w:rFonts w:ascii="Times New Roman" w:hAnsi="Times New Roman"/>
                <w:sz w:val="22"/>
                <w:szCs w:val="22"/>
              </w:rPr>
              <w:t xml:space="preserve"> ± 2.29</w:t>
            </w:r>
          </w:p>
        </w:tc>
      </w:tr>
    </w:tbl>
    <w:p w14:paraId="45CB6AD3" w14:textId="77777777" w:rsidR="00404FE8" w:rsidRPr="00546982" w:rsidRDefault="00404FE8" w:rsidP="00711626">
      <w:pPr>
        <w:rPr>
          <w:rFonts w:ascii="Times New Roman" w:hAnsi="Times New Roman"/>
          <w:sz w:val="22"/>
          <w:szCs w:val="22"/>
        </w:rPr>
        <w:sectPr w:rsidR="00404FE8" w:rsidRPr="00546982" w:rsidSect="00546982">
          <w:type w:val="continuous"/>
          <w:pgSz w:w="11907" w:h="16839" w:code="9"/>
          <w:pgMar w:top="1440" w:right="1440" w:bottom="1440" w:left="1440" w:header="720" w:footer="720" w:gutter="0"/>
          <w:cols w:space="720"/>
          <w:docGrid w:linePitch="360"/>
        </w:sectPr>
      </w:pPr>
    </w:p>
    <w:tbl>
      <w:tblPr>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
        <w:gridCol w:w="1114"/>
        <w:gridCol w:w="1083"/>
        <w:gridCol w:w="1146"/>
        <w:gridCol w:w="1253"/>
        <w:gridCol w:w="1198"/>
        <w:gridCol w:w="1170"/>
        <w:gridCol w:w="1259"/>
      </w:tblGrid>
      <w:tr w:rsidR="00404FE8" w:rsidRPr="00546982" w14:paraId="436723B7" w14:textId="77777777" w:rsidTr="00711626">
        <w:tc>
          <w:tcPr>
            <w:tcW w:w="1044" w:type="dxa"/>
            <w:tcBorders>
              <w:top w:val="nil"/>
              <w:left w:val="nil"/>
              <w:bottom w:val="nil"/>
              <w:right w:val="single" w:sz="4" w:space="0" w:color="000000"/>
            </w:tcBorders>
            <w:shd w:val="clear" w:color="auto" w:fill="auto"/>
            <w:vAlign w:val="bottom"/>
          </w:tcPr>
          <w:p w14:paraId="4B3076E8" w14:textId="0F8D964B" w:rsidR="00404FE8" w:rsidRPr="00546982" w:rsidRDefault="00404FE8" w:rsidP="00711626">
            <w:pPr>
              <w:rPr>
                <w:rFonts w:ascii="Times New Roman" w:hAnsi="Times New Roman"/>
                <w:sz w:val="22"/>
                <w:szCs w:val="22"/>
              </w:rPr>
            </w:pPr>
            <w:r w:rsidRPr="00546982">
              <w:rPr>
                <w:rFonts w:ascii="Times New Roman" w:hAnsi="Times New Roman"/>
                <w:sz w:val="22"/>
                <w:szCs w:val="22"/>
              </w:rPr>
              <w:t>F2</w:t>
            </w:r>
          </w:p>
        </w:tc>
        <w:tc>
          <w:tcPr>
            <w:tcW w:w="1114" w:type="dxa"/>
            <w:tcBorders>
              <w:top w:val="nil"/>
              <w:left w:val="single" w:sz="4" w:space="0" w:color="000000"/>
              <w:bottom w:val="nil"/>
              <w:right w:val="nil"/>
            </w:tcBorders>
            <w:shd w:val="clear" w:color="auto" w:fill="auto"/>
            <w:vAlign w:val="bottom"/>
          </w:tcPr>
          <w:p w14:paraId="1D4E729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4.81</w:t>
            </w:r>
            <w:r w:rsidRPr="00546982">
              <w:rPr>
                <w:rFonts w:ascii="Times New Roman" w:hAnsi="Times New Roman"/>
                <w:sz w:val="22"/>
                <w:szCs w:val="22"/>
                <w:vertAlign w:val="superscript"/>
              </w:rPr>
              <w:t>a</w:t>
            </w:r>
            <w:r w:rsidRPr="00546982">
              <w:rPr>
                <w:rFonts w:ascii="Times New Roman" w:hAnsi="Times New Roman"/>
                <w:sz w:val="22"/>
                <w:szCs w:val="22"/>
              </w:rPr>
              <w:t xml:space="preserve"> ±0.18</w:t>
            </w:r>
          </w:p>
        </w:tc>
        <w:tc>
          <w:tcPr>
            <w:tcW w:w="1083" w:type="dxa"/>
            <w:tcBorders>
              <w:top w:val="nil"/>
              <w:left w:val="nil"/>
              <w:bottom w:val="nil"/>
              <w:right w:val="nil"/>
            </w:tcBorders>
            <w:shd w:val="clear" w:color="auto" w:fill="auto"/>
            <w:vAlign w:val="bottom"/>
          </w:tcPr>
          <w:p w14:paraId="658F735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2.39</w:t>
            </w:r>
            <w:r w:rsidRPr="00546982">
              <w:rPr>
                <w:rFonts w:ascii="Times New Roman" w:hAnsi="Times New Roman"/>
                <w:sz w:val="22"/>
                <w:szCs w:val="22"/>
                <w:vertAlign w:val="superscript"/>
              </w:rPr>
              <w:t>b</w:t>
            </w:r>
            <w:r w:rsidRPr="00546982">
              <w:rPr>
                <w:rFonts w:ascii="Times New Roman" w:hAnsi="Times New Roman"/>
                <w:sz w:val="22"/>
                <w:szCs w:val="22"/>
              </w:rPr>
              <w:t xml:space="preserve"> ±0.25</w:t>
            </w:r>
          </w:p>
        </w:tc>
        <w:tc>
          <w:tcPr>
            <w:tcW w:w="1146" w:type="dxa"/>
            <w:tcBorders>
              <w:top w:val="nil"/>
              <w:left w:val="nil"/>
              <w:bottom w:val="nil"/>
              <w:right w:val="nil"/>
            </w:tcBorders>
            <w:shd w:val="clear" w:color="auto" w:fill="auto"/>
            <w:vAlign w:val="bottom"/>
          </w:tcPr>
          <w:p w14:paraId="4B495C19"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3.55</w:t>
            </w:r>
            <w:r w:rsidRPr="00546982">
              <w:rPr>
                <w:rFonts w:ascii="Times New Roman" w:hAnsi="Times New Roman"/>
                <w:sz w:val="22"/>
                <w:szCs w:val="22"/>
                <w:vertAlign w:val="superscript"/>
              </w:rPr>
              <w:t>ab</w:t>
            </w:r>
            <w:r w:rsidRPr="00546982">
              <w:rPr>
                <w:rFonts w:ascii="Times New Roman" w:hAnsi="Times New Roman"/>
                <w:sz w:val="22"/>
                <w:szCs w:val="22"/>
              </w:rPr>
              <w:t xml:space="preserve"> ±0.33</w:t>
            </w:r>
          </w:p>
        </w:tc>
        <w:tc>
          <w:tcPr>
            <w:tcW w:w="1253" w:type="dxa"/>
            <w:tcBorders>
              <w:top w:val="nil"/>
              <w:left w:val="nil"/>
              <w:bottom w:val="nil"/>
              <w:right w:val="nil"/>
            </w:tcBorders>
            <w:shd w:val="clear" w:color="auto" w:fill="auto"/>
            <w:vAlign w:val="bottom"/>
          </w:tcPr>
          <w:p w14:paraId="585F167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66.53</w:t>
            </w:r>
            <w:r w:rsidRPr="00546982">
              <w:rPr>
                <w:rFonts w:ascii="Times New Roman" w:hAnsi="Times New Roman"/>
                <w:sz w:val="22"/>
                <w:szCs w:val="22"/>
                <w:vertAlign w:val="superscript"/>
              </w:rPr>
              <w:t>b</w:t>
            </w:r>
            <w:r w:rsidRPr="00546982">
              <w:rPr>
                <w:rFonts w:ascii="Times New Roman" w:hAnsi="Times New Roman"/>
                <w:sz w:val="22"/>
                <w:szCs w:val="22"/>
              </w:rPr>
              <w:t xml:space="preserve"> ± 0.19</w:t>
            </w:r>
          </w:p>
        </w:tc>
        <w:tc>
          <w:tcPr>
            <w:tcW w:w="1198" w:type="dxa"/>
            <w:tcBorders>
              <w:top w:val="nil"/>
              <w:left w:val="nil"/>
              <w:bottom w:val="nil"/>
              <w:right w:val="nil"/>
            </w:tcBorders>
            <w:shd w:val="clear" w:color="auto" w:fill="auto"/>
            <w:vAlign w:val="bottom"/>
          </w:tcPr>
          <w:p w14:paraId="52ED452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9.15</w:t>
            </w:r>
            <w:r w:rsidRPr="00546982">
              <w:rPr>
                <w:rFonts w:ascii="Times New Roman" w:hAnsi="Times New Roman"/>
                <w:sz w:val="22"/>
                <w:szCs w:val="22"/>
                <w:vertAlign w:val="superscript"/>
              </w:rPr>
              <w:t>d</w:t>
            </w:r>
            <w:r w:rsidRPr="00546982">
              <w:rPr>
                <w:rFonts w:ascii="Times New Roman" w:hAnsi="Times New Roman"/>
                <w:sz w:val="22"/>
                <w:szCs w:val="22"/>
              </w:rPr>
              <w:t xml:space="preserve"> ± 0.09 </w:t>
            </w:r>
          </w:p>
        </w:tc>
        <w:tc>
          <w:tcPr>
            <w:tcW w:w="1170" w:type="dxa"/>
            <w:tcBorders>
              <w:top w:val="nil"/>
              <w:left w:val="nil"/>
              <w:bottom w:val="nil"/>
              <w:right w:val="nil"/>
            </w:tcBorders>
            <w:shd w:val="clear" w:color="auto" w:fill="auto"/>
            <w:vAlign w:val="bottom"/>
          </w:tcPr>
          <w:p w14:paraId="7382709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13.58</w:t>
            </w:r>
            <w:r w:rsidRPr="00546982">
              <w:rPr>
                <w:rFonts w:ascii="Times New Roman" w:hAnsi="Times New Roman"/>
                <w:sz w:val="22"/>
                <w:szCs w:val="22"/>
                <w:vertAlign w:val="superscript"/>
              </w:rPr>
              <w:t>d</w:t>
            </w:r>
            <w:r w:rsidRPr="00546982">
              <w:rPr>
                <w:rFonts w:ascii="Times New Roman" w:hAnsi="Times New Roman"/>
                <w:sz w:val="22"/>
                <w:szCs w:val="22"/>
              </w:rPr>
              <w:t xml:space="preserve"> ± 0.19</w:t>
            </w:r>
          </w:p>
        </w:tc>
        <w:tc>
          <w:tcPr>
            <w:tcW w:w="1259" w:type="dxa"/>
            <w:tcBorders>
              <w:top w:val="nil"/>
              <w:left w:val="nil"/>
              <w:bottom w:val="nil"/>
              <w:right w:val="nil"/>
            </w:tcBorders>
            <w:shd w:val="clear" w:color="auto" w:fill="auto"/>
            <w:vAlign w:val="bottom"/>
          </w:tcPr>
          <w:p w14:paraId="6E2603A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402.73</w:t>
            </w:r>
            <w:r w:rsidRPr="00546982">
              <w:rPr>
                <w:rFonts w:ascii="Times New Roman" w:hAnsi="Times New Roman"/>
                <w:sz w:val="22"/>
                <w:szCs w:val="22"/>
                <w:vertAlign w:val="superscript"/>
              </w:rPr>
              <w:t>d</w:t>
            </w:r>
            <w:r w:rsidRPr="00546982">
              <w:rPr>
                <w:rFonts w:ascii="Times New Roman" w:hAnsi="Times New Roman"/>
                <w:sz w:val="22"/>
                <w:szCs w:val="22"/>
              </w:rPr>
              <w:t xml:space="preserve"> ± 0.60</w:t>
            </w:r>
          </w:p>
        </w:tc>
      </w:tr>
    </w:tbl>
    <w:p w14:paraId="604D4644" w14:textId="77777777" w:rsidR="00404FE8" w:rsidRPr="00546982" w:rsidRDefault="00404FE8" w:rsidP="00711626">
      <w:pPr>
        <w:rPr>
          <w:rFonts w:ascii="Times New Roman" w:hAnsi="Times New Roman"/>
          <w:sz w:val="22"/>
          <w:szCs w:val="22"/>
        </w:rPr>
        <w:sectPr w:rsidR="00404FE8" w:rsidRPr="00546982" w:rsidSect="00546982">
          <w:type w:val="continuous"/>
          <w:pgSz w:w="11907" w:h="16839" w:code="9"/>
          <w:pgMar w:top="1440" w:right="1440" w:bottom="1440" w:left="1440" w:header="720" w:footer="720" w:gutter="0"/>
          <w:cols w:space="720"/>
          <w:docGrid w:linePitch="360"/>
        </w:sectPr>
      </w:pPr>
    </w:p>
    <w:tbl>
      <w:tblPr>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
        <w:gridCol w:w="1114"/>
        <w:gridCol w:w="1083"/>
        <w:gridCol w:w="1146"/>
        <w:gridCol w:w="1253"/>
        <w:gridCol w:w="1198"/>
        <w:gridCol w:w="1170"/>
        <w:gridCol w:w="1259"/>
      </w:tblGrid>
      <w:tr w:rsidR="00404FE8" w:rsidRPr="00546982" w14:paraId="2F8610A3" w14:textId="77777777" w:rsidTr="00711626">
        <w:tc>
          <w:tcPr>
            <w:tcW w:w="1044" w:type="dxa"/>
            <w:tcBorders>
              <w:top w:val="nil"/>
              <w:left w:val="nil"/>
              <w:bottom w:val="nil"/>
              <w:right w:val="single" w:sz="4" w:space="0" w:color="000000"/>
            </w:tcBorders>
            <w:shd w:val="clear" w:color="auto" w:fill="auto"/>
            <w:vAlign w:val="bottom"/>
          </w:tcPr>
          <w:p w14:paraId="66D1FBAB" w14:textId="07F515AD" w:rsidR="00404FE8" w:rsidRPr="00546982" w:rsidRDefault="00404FE8" w:rsidP="00711626">
            <w:pPr>
              <w:rPr>
                <w:rFonts w:ascii="Times New Roman" w:hAnsi="Times New Roman"/>
                <w:sz w:val="22"/>
                <w:szCs w:val="22"/>
              </w:rPr>
            </w:pPr>
            <w:r w:rsidRPr="00546982">
              <w:rPr>
                <w:rFonts w:ascii="Times New Roman" w:hAnsi="Times New Roman"/>
                <w:sz w:val="22"/>
                <w:szCs w:val="22"/>
              </w:rPr>
              <w:t>F3</w:t>
            </w:r>
          </w:p>
        </w:tc>
        <w:tc>
          <w:tcPr>
            <w:tcW w:w="1114" w:type="dxa"/>
            <w:tcBorders>
              <w:top w:val="nil"/>
              <w:left w:val="single" w:sz="4" w:space="0" w:color="000000"/>
              <w:bottom w:val="nil"/>
              <w:right w:val="nil"/>
            </w:tcBorders>
            <w:shd w:val="clear" w:color="auto" w:fill="auto"/>
            <w:vAlign w:val="bottom"/>
          </w:tcPr>
          <w:p w14:paraId="20B0C74F"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4.54</w:t>
            </w:r>
            <w:r w:rsidRPr="00546982">
              <w:rPr>
                <w:rFonts w:ascii="Times New Roman" w:hAnsi="Times New Roman"/>
                <w:sz w:val="22"/>
                <w:szCs w:val="22"/>
                <w:vertAlign w:val="superscript"/>
              </w:rPr>
              <w:t xml:space="preserve"> a</w:t>
            </w:r>
            <w:r w:rsidRPr="00546982">
              <w:rPr>
                <w:rFonts w:ascii="Times New Roman" w:hAnsi="Times New Roman"/>
                <w:sz w:val="22"/>
                <w:szCs w:val="22"/>
              </w:rPr>
              <w:t xml:space="preserve"> ±0.21</w:t>
            </w:r>
          </w:p>
        </w:tc>
        <w:tc>
          <w:tcPr>
            <w:tcW w:w="1083" w:type="dxa"/>
            <w:tcBorders>
              <w:top w:val="nil"/>
              <w:left w:val="nil"/>
              <w:bottom w:val="nil"/>
              <w:right w:val="nil"/>
            </w:tcBorders>
            <w:shd w:val="clear" w:color="auto" w:fill="auto"/>
            <w:vAlign w:val="bottom"/>
          </w:tcPr>
          <w:p w14:paraId="38DAE2AA"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2.41</w:t>
            </w:r>
            <w:r w:rsidRPr="00546982">
              <w:rPr>
                <w:rFonts w:ascii="Times New Roman" w:hAnsi="Times New Roman"/>
                <w:sz w:val="22"/>
                <w:szCs w:val="22"/>
                <w:vertAlign w:val="superscript"/>
              </w:rPr>
              <w:t xml:space="preserve">b </w:t>
            </w:r>
            <w:r w:rsidRPr="00546982">
              <w:rPr>
                <w:rFonts w:ascii="Times New Roman" w:hAnsi="Times New Roman"/>
                <w:sz w:val="22"/>
                <w:szCs w:val="22"/>
              </w:rPr>
              <w:t>±0.05</w:t>
            </w:r>
          </w:p>
        </w:tc>
        <w:tc>
          <w:tcPr>
            <w:tcW w:w="1146" w:type="dxa"/>
            <w:tcBorders>
              <w:top w:val="nil"/>
              <w:left w:val="nil"/>
              <w:bottom w:val="nil"/>
              <w:right w:val="nil"/>
            </w:tcBorders>
            <w:shd w:val="clear" w:color="auto" w:fill="auto"/>
            <w:vAlign w:val="bottom"/>
          </w:tcPr>
          <w:p w14:paraId="403659BE"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3.76</w:t>
            </w:r>
            <w:r w:rsidRPr="00546982">
              <w:rPr>
                <w:rFonts w:ascii="Times New Roman" w:hAnsi="Times New Roman"/>
                <w:sz w:val="22"/>
                <w:szCs w:val="22"/>
                <w:vertAlign w:val="superscript"/>
              </w:rPr>
              <w:t>a</w:t>
            </w:r>
            <w:r w:rsidRPr="00546982">
              <w:rPr>
                <w:rFonts w:ascii="Times New Roman" w:hAnsi="Times New Roman"/>
                <w:sz w:val="22"/>
                <w:szCs w:val="22"/>
              </w:rPr>
              <w:t>± 0.29</w:t>
            </w:r>
          </w:p>
        </w:tc>
        <w:tc>
          <w:tcPr>
            <w:tcW w:w="1253" w:type="dxa"/>
            <w:tcBorders>
              <w:top w:val="nil"/>
              <w:left w:val="nil"/>
              <w:bottom w:val="nil"/>
              <w:right w:val="nil"/>
            </w:tcBorders>
            <w:shd w:val="clear" w:color="auto" w:fill="auto"/>
            <w:vAlign w:val="bottom"/>
          </w:tcPr>
          <w:p w14:paraId="001D9A8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62.99</w:t>
            </w:r>
            <w:r w:rsidRPr="00546982">
              <w:rPr>
                <w:rFonts w:ascii="Times New Roman" w:hAnsi="Times New Roman"/>
                <w:sz w:val="22"/>
                <w:szCs w:val="22"/>
                <w:vertAlign w:val="superscript"/>
              </w:rPr>
              <w:t>c</w:t>
            </w:r>
            <w:r w:rsidRPr="00546982">
              <w:rPr>
                <w:rFonts w:ascii="Times New Roman" w:hAnsi="Times New Roman"/>
                <w:sz w:val="22"/>
                <w:szCs w:val="22"/>
              </w:rPr>
              <w:t xml:space="preserve"> ± 1.02</w:t>
            </w:r>
          </w:p>
        </w:tc>
        <w:tc>
          <w:tcPr>
            <w:tcW w:w="1198" w:type="dxa"/>
            <w:tcBorders>
              <w:top w:val="nil"/>
              <w:left w:val="nil"/>
              <w:bottom w:val="nil"/>
              <w:right w:val="nil"/>
            </w:tcBorders>
            <w:shd w:val="clear" w:color="auto" w:fill="auto"/>
            <w:vAlign w:val="bottom"/>
          </w:tcPr>
          <w:p w14:paraId="0ABDF1F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11.02</w:t>
            </w:r>
            <w:r w:rsidRPr="00546982">
              <w:rPr>
                <w:rFonts w:ascii="Times New Roman" w:hAnsi="Times New Roman"/>
                <w:sz w:val="22"/>
                <w:szCs w:val="22"/>
                <w:vertAlign w:val="superscript"/>
              </w:rPr>
              <w:t>c</w:t>
            </w:r>
            <w:r w:rsidRPr="00546982">
              <w:rPr>
                <w:rFonts w:ascii="Times New Roman" w:hAnsi="Times New Roman"/>
                <w:sz w:val="22"/>
                <w:szCs w:val="22"/>
              </w:rPr>
              <w:t xml:space="preserve"> ±0.38</w:t>
            </w:r>
          </w:p>
        </w:tc>
        <w:tc>
          <w:tcPr>
            <w:tcW w:w="1170" w:type="dxa"/>
            <w:tcBorders>
              <w:top w:val="nil"/>
              <w:left w:val="nil"/>
              <w:bottom w:val="nil"/>
              <w:right w:val="nil"/>
            </w:tcBorders>
            <w:shd w:val="clear" w:color="auto" w:fill="auto"/>
            <w:vAlign w:val="bottom"/>
          </w:tcPr>
          <w:p w14:paraId="33F8E1D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15.28</w:t>
            </w:r>
            <w:r w:rsidRPr="00546982">
              <w:rPr>
                <w:rFonts w:ascii="Times New Roman" w:hAnsi="Times New Roman"/>
                <w:sz w:val="22"/>
                <w:szCs w:val="22"/>
                <w:vertAlign w:val="superscript"/>
              </w:rPr>
              <w:t>c</w:t>
            </w:r>
            <w:r w:rsidRPr="00546982">
              <w:rPr>
                <w:rFonts w:ascii="Times New Roman" w:hAnsi="Times New Roman"/>
                <w:sz w:val="22"/>
                <w:szCs w:val="22"/>
              </w:rPr>
              <w:t xml:space="preserve"> ± 1.38</w:t>
            </w:r>
          </w:p>
        </w:tc>
        <w:tc>
          <w:tcPr>
            <w:tcW w:w="1259" w:type="dxa"/>
            <w:tcBorders>
              <w:top w:val="nil"/>
              <w:left w:val="nil"/>
              <w:bottom w:val="nil"/>
              <w:right w:val="nil"/>
            </w:tcBorders>
            <w:shd w:val="clear" w:color="auto" w:fill="auto"/>
            <w:vAlign w:val="bottom"/>
          </w:tcPr>
          <w:p w14:paraId="6DFD7533"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412.28</w:t>
            </w:r>
            <w:r w:rsidRPr="00546982">
              <w:rPr>
                <w:rFonts w:ascii="Times New Roman" w:hAnsi="Times New Roman"/>
                <w:sz w:val="22"/>
                <w:szCs w:val="22"/>
                <w:vertAlign w:val="superscript"/>
              </w:rPr>
              <w:t>c</w:t>
            </w:r>
            <w:r w:rsidRPr="00546982">
              <w:rPr>
                <w:rFonts w:ascii="Times New Roman" w:hAnsi="Times New Roman"/>
                <w:sz w:val="22"/>
                <w:szCs w:val="22"/>
              </w:rPr>
              <w:t xml:space="preserve"> ± 2.00</w:t>
            </w:r>
          </w:p>
        </w:tc>
      </w:tr>
      <w:tr w:rsidR="00404FE8" w:rsidRPr="00546982" w14:paraId="78983441" w14:textId="77777777" w:rsidTr="00711626">
        <w:tc>
          <w:tcPr>
            <w:tcW w:w="1044" w:type="dxa"/>
            <w:tcBorders>
              <w:top w:val="nil"/>
              <w:left w:val="nil"/>
              <w:bottom w:val="nil"/>
              <w:right w:val="single" w:sz="4" w:space="0" w:color="000000"/>
            </w:tcBorders>
            <w:shd w:val="clear" w:color="auto" w:fill="auto"/>
            <w:vAlign w:val="bottom"/>
          </w:tcPr>
          <w:p w14:paraId="45391D0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F4</w:t>
            </w:r>
          </w:p>
        </w:tc>
        <w:tc>
          <w:tcPr>
            <w:tcW w:w="1114" w:type="dxa"/>
            <w:tcBorders>
              <w:top w:val="nil"/>
              <w:left w:val="single" w:sz="4" w:space="0" w:color="000000"/>
              <w:bottom w:val="nil"/>
              <w:right w:val="nil"/>
            </w:tcBorders>
            <w:shd w:val="clear" w:color="auto" w:fill="auto"/>
            <w:vAlign w:val="bottom"/>
          </w:tcPr>
          <w:p w14:paraId="3B1C3B6A"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 xml:space="preserve">4.59 </w:t>
            </w:r>
            <w:r w:rsidRPr="00546982">
              <w:rPr>
                <w:rFonts w:ascii="Times New Roman" w:hAnsi="Times New Roman"/>
                <w:sz w:val="22"/>
                <w:szCs w:val="22"/>
                <w:vertAlign w:val="superscript"/>
              </w:rPr>
              <w:t>a</w:t>
            </w:r>
            <w:r w:rsidRPr="00546982">
              <w:rPr>
                <w:rFonts w:ascii="Times New Roman" w:hAnsi="Times New Roman"/>
                <w:sz w:val="22"/>
                <w:szCs w:val="22"/>
              </w:rPr>
              <w:t xml:space="preserve"> ±0.23</w:t>
            </w:r>
          </w:p>
        </w:tc>
        <w:tc>
          <w:tcPr>
            <w:tcW w:w="1083" w:type="dxa"/>
            <w:tcBorders>
              <w:top w:val="nil"/>
              <w:left w:val="nil"/>
              <w:bottom w:val="nil"/>
              <w:right w:val="nil"/>
            </w:tcBorders>
            <w:shd w:val="clear" w:color="auto" w:fill="auto"/>
            <w:vAlign w:val="bottom"/>
          </w:tcPr>
          <w:p w14:paraId="4520141E"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3.19</w:t>
            </w:r>
            <w:r w:rsidRPr="00546982">
              <w:rPr>
                <w:rFonts w:ascii="Times New Roman" w:hAnsi="Times New Roman"/>
                <w:sz w:val="22"/>
                <w:szCs w:val="22"/>
                <w:vertAlign w:val="superscript"/>
              </w:rPr>
              <w:t>a</w:t>
            </w:r>
            <w:r w:rsidRPr="00546982">
              <w:rPr>
                <w:rFonts w:ascii="Times New Roman" w:hAnsi="Times New Roman"/>
                <w:sz w:val="22"/>
                <w:szCs w:val="22"/>
              </w:rPr>
              <w:t xml:space="preserve"> ±0.05</w:t>
            </w:r>
          </w:p>
        </w:tc>
        <w:tc>
          <w:tcPr>
            <w:tcW w:w="1146" w:type="dxa"/>
            <w:tcBorders>
              <w:top w:val="nil"/>
              <w:left w:val="nil"/>
              <w:bottom w:val="nil"/>
              <w:right w:val="nil"/>
            </w:tcBorders>
            <w:shd w:val="clear" w:color="auto" w:fill="auto"/>
            <w:vAlign w:val="bottom"/>
          </w:tcPr>
          <w:p w14:paraId="7AB0AF1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3.58</w:t>
            </w:r>
            <w:r w:rsidRPr="00546982">
              <w:rPr>
                <w:rFonts w:ascii="Times New Roman" w:hAnsi="Times New Roman"/>
                <w:sz w:val="22"/>
                <w:szCs w:val="22"/>
                <w:vertAlign w:val="superscript"/>
              </w:rPr>
              <w:t>a</w:t>
            </w:r>
            <w:r w:rsidRPr="00546982">
              <w:rPr>
                <w:rFonts w:ascii="Times New Roman" w:hAnsi="Times New Roman"/>
                <w:sz w:val="22"/>
                <w:szCs w:val="22"/>
              </w:rPr>
              <w:t xml:space="preserve"> ± 0.34</w:t>
            </w:r>
          </w:p>
        </w:tc>
        <w:tc>
          <w:tcPr>
            <w:tcW w:w="1253" w:type="dxa"/>
            <w:tcBorders>
              <w:top w:val="nil"/>
              <w:left w:val="nil"/>
              <w:bottom w:val="nil"/>
              <w:right w:val="nil"/>
            </w:tcBorders>
            <w:shd w:val="clear" w:color="auto" w:fill="auto"/>
            <w:vAlign w:val="bottom"/>
          </w:tcPr>
          <w:p w14:paraId="673A10A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55.78</w:t>
            </w:r>
            <w:r w:rsidRPr="00546982">
              <w:rPr>
                <w:rFonts w:ascii="Times New Roman" w:hAnsi="Times New Roman"/>
                <w:sz w:val="22"/>
                <w:szCs w:val="22"/>
                <w:vertAlign w:val="superscript"/>
              </w:rPr>
              <w:t>d</w:t>
            </w:r>
            <w:r w:rsidRPr="00546982">
              <w:rPr>
                <w:rFonts w:ascii="Times New Roman" w:hAnsi="Times New Roman"/>
                <w:sz w:val="22"/>
                <w:szCs w:val="22"/>
              </w:rPr>
              <w:t xml:space="preserve"> ± 1.31</w:t>
            </w:r>
          </w:p>
        </w:tc>
        <w:tc>
          <w:tcPr>
            <w:tcW w:w="1198" w:type="dxa"/>
            <w:tcBorders>
              <w:top w:val="nil"/>
              <w:left w:val="nil"/>
              <w:bottom w:val="nil"/>
              <w:right w:val="nil"/>
            </w:tcBorders>
            <w:shd w:val="clear" w:color="auto" w:fill="auto"/>
            <w:vAlign w:val="bottom"/>
          </w:tcPr>
          <w:p w14:paraId="399D7D8E"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14.29</w:t>
            </w:r>
            <w:r w:rsidRPr="00546982">
              <w:rPr>
                <w:rFonts w:ascii="Times New Roman" w:hAnsi="Times New Roman"/>
                <w:sz w:val="22"/>
                <w:szCs w:val="22"/>
                <w:vertAlign w:val="superscript"/>
              </w:rPr>
              <w:t xml:space="preserve">b </w:t>
            </w:r>
            <w:r w:rsidRPr="00546982">
              <w:rPr>
                <w:rFonts w:ascii="Times New Roman" w:hAnsi="Times New Roman"/>
                <w:sz w:val="22"/>
                <w:szCs w:val="22"/>
              </w:rPr>
              <w:t xml:space="preserve">± 0.17 </w:t>
            </w:r>
          </w:p>
        </w:tc>
        <w:tc>
          <w:tcPr>
            <w:tcW w:w="1170" w:type="dxa"/>
            <w:tcBorders>
              <w:top w:val="nil"/>
              <w:left w:val="nil"/>
              <w:bottom w:val="nil"/>
              <w:right w:val="nil"/>
            </w:tcBorders>
            <w:shd w:val="clear" w:color="auto" w:fill="auto"/>
            <w:vAlign w:val="bottom"/>
          </w:tcPr>
          <w:p w14:paraId="69E694D6"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18.57</w:t>
            </w:r>
            <w:r w:rsidRPr="00546982">
              <w:rPr>
                <w:rFonts w:ascii="Times New Roman" w:hAnsi="Times New Roman"/>
                <w:sz w:val="22"/>
                <w:szCs w:val="22"/>
                <w:vertAlign w:val="superscript"/>
              </w:rPr>
              <w:t xml:space="preserve">b </w:t>
            </w:r>
            <w:r w:rsidRPr="00546982">
              <w:rPr>
                <w:rFonts w:ascii="Times New Roman" w:hAnsi="Times New Roman"/>
                <w:sz w:val="22"/>
                <w:szCs w:val="22"/>
              </w:rPr>
              <w:t>± 0.92</w:t>
            </w:r>
          </w:p>
        </w:tc>
        <w:tc>
          <w:tcPr>
            <w:tcW w:w="1259" w:type="dxa"/>
            <w:tcBorders>
              <w:top w:val="nil"/>
              <w:left w:val="nil"/>
              <w:bottom w:val="nil"/>
              <w:right w:val="nil"/>
            </w:tcBorders>
            <w:shd w:val="clear" w:color="auto" w:fill="auto"/>
            <w:vAlign w:val="bottom"/>
          </w:tcPr>
          <w:p w14:paraId="4DE8D74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426.01</w:t>
            </w:r>
            <w:r w:rsidRPr="00546982">
              <w:rPr>
                <w:rFonts w:ascii="Times New Roman" w:hAnsi="Times New Roman"/>
                <w:sz w:val="22"/>
                <w:szCs w:val="22"/>
                <w:vertAlign w:val="superscript"/>
              </w:rPr>
              <w:t>b</w:t>
            </w:r>
            <w:r w:rsidRPr="00546982">
              <w:rPr>
                <w:rFonts w:ascii="Times New Roman" w:hAnsi="Times New Roman"/>
                <w:sz w:val="22"/>
                <w:szCs w:val="22"/>
              </w:rPr>
              <w:t xml:space="preserve"> ± 1.83</w:t>
            </w:r>
          </w:p>
        </w:tc>
      </w:tr>
      <w:tr w:rsidR="00404FE8" w:rsidRPr="00546982" w14:paraId="3935EC68" w14:textId="77777777" w:rsidTr="00711626">
        <w:tc>
          <w:tcPr>
            <w:tcW w:w="1044" w:type="dxa"/>
            <w:tcBorders>
              <w:top w:val="nil"/>
              <w:left w:val="nil"/>
              <w:bottom w:val="nil"/>
              <w:right w:val="single" w:sz="4" w:space="0" w:color="000000"/>
            </w:tcBorders>
            <w:shd w:val="clear" w:color="auto" w:fill="auto"/>
            <w:vAlign w:val="bottom"/>
          </w:tcPr>
          <w:p w14:paraId="0219A3E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F5</w:t>
            </w:r>
          </w:p>
        </w:tc>
        <w:tc>
          <w:tcPr>
            <w:tcW w:w="1114" w:type="dxa"/>
            <w:tcBorders>
              <w:top w:val="nil"/>
              <w:left w:val="single" w:sz="4" w:space="0" w:color="000000"/>
              <w:bottom w:val="nil"/>
              <w:right w:val="nil"/>
            </w:tcBorders>
            <w:shd w:val="clear" w:color="auto" w:fill="auto"/>
            <w:vAlign w:val="bottom"/>
          </w:tcPr>
          <w:p w14:paraId="2CB21D0E"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 xml:space="preserve">4.50 </w:t>
            </w:r>
            <w:r w:rsidRPr="00546982">
              <w:rPr>
                <w:rFonts w:ascii="Times New Roman" w:hAnsi="Times New Roman"/>
                <w:sz w:val="22"/>
                <w:szCs w:val="22"/>
                <w:vertAlign w:val="superscript"/>
              </w:rPr>
              <w:t>a</w:t>
            </w:r>
            <w:r w:rsidRPr="00546982">
              <w:rPr>
                <w:rFonts w:ascii="Times New Roman" w:hAnsi="Times New Roman"/>
                <w:sz w:val="22"/>
                <w:szCs w:val="22"/>
              </w:rPr>
              <w:t xml:space="preserve"> ±0.41</w:t>
            </w:r>
          </w:p>
        </w:tc>
        <w:tc>
          <w:tcPr>
            <w:tcW w:w="1083" w:type="dxa"/>
            <w:tcBorders>
              <w:top w:val="nil"/>
              <w:left w:val="nil"/>
              <w:bottom w:val="nil"/>
              <w:right w:val="nil"/>
            </w:tcBorders>
            <w:shd w:val="clear" w:color="auto" w:fill="auto"/>
            <w:vAlign w:val="bottom"/>
          </w:tcPr>
          <w:p w14:paraId="48115BC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3.37</w:t>
            </w:r>
            <w:r w:rsidRPr="00546982">
              <w:rPr>
                <w:rFonts w:ascii="Times New Roman" w:hAnsi="Times New Roman"/>
                <w:sz w:val="22"/>
                <w:szCs w:val="22"/>
                <w:vertAlign w:val="superscript"/>
              </w:rPr>
              <w:t>a</w:t>
            </w:r>
            <w:r w:rsidRPr="00546982">
              <w:rPr>
                <w:rFonts w:ascii="Times New Roman" w:hAnsi="Times New Roman"/>
                <w:sz w:val="22"/>
                <w:szCs w:val="22"/>
              </w:rPr>
              <w:t xml:space="preserve"> ±0.55 </w:t>
            </w:r>
          </w:p>
        </w:tc>
        <w:tc>
          <w:tcPr>
            <w:tcW w:w="1146" w:type="dxa"/>
            <w:tcBorders>
              <w:top w:val="nil"/>
              <w:left w:val="nil"/>
              <w:bottom w:val="nil"/>
              <w:right w:val="nil"/>
            </w:tcBorders>
            <w:shd w:val="clear" w:color="auto" w:fill="auto"/>
            <w:vAlign w:val="bottom"/>
          </w:tcPr>
          <w:p w14:paraId="5CFAF34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4.44</w:t>
            </w:r>
            <w:r w:rsidRPr="00546982">
              <w:rPr>
                <w:rFonts w:ascii="Times New Roman" w:hAnsi="Times New Roman"/>
                <w:sz w:val="22"/>
                <w:szCs w:val="22"/>
                <w:vertAlign w:val="superscript"/>
              </w:rPr>
              <w:t>a</w:t>
            </w:r>
            <w:r w:rsidRPr="00546982">
              <w:rPr>
                <w:rFonts w:ascii="Times New Roman" w:hAnsi="Times New Roman"/>
                <w:sz w:val="22"/>
                <w:szCs w:val="22"/>
              </w:rPr>
              <w:t xml:space="preserve"> ± 1.76</w:t>
            </w:r>
          </w:p>
        </w:tc>
        <w:tc>
          <w:tcPr>
            <w:tcW w:w="1253" w:type="dxa"/>
            <w:tcBorders>
              <w:top w:val="nil"/>
              <w:left w:val="nil"/>
              <w:bottom w:val="nil"/>
              <w:right w:val="nil"/>
            </w:tcBorders>
            <w:shd w:val="clear" w:color="auto" w:fill="auto"/>
            <w:vAlign w:val="bottom"/>
          </w:tcPr>
          <w:p w14:paraId="2252D829"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50.21</w:t>
            </w:r>
            <w:r w:rsidRPr="00546982">
              <w:rPr>
                <w:rFonts w:ascii="Times New Roman" w:hAnsi="Times New Roman"/>
                <w:sz w:val="22"/>
                <w:szCs w:val="22"/>
                <w:vertAlign w:val="superscript"/>
              </w:rPr>
              <w:t>e</w:t>
            </w:r>
            <w:r w:rsidRPr="00546982">
              <w:rPr>
                <w:rFonts w:ascii="Times New Roman" w:hAnsi="Times New Roman"/>
                <w:sz w:val="22"/>
                <w:szCs w:val="22"/>
              </w:rPr>
              <w:t xml:space="preserve"> ± 3.04</w:t>
            </w:r>
          </w:p>
        </w:tc>
        <w:tc>
          <w:tcPr>
            <w:tcW w:w="1198" w:type="dxa"/>
            <w:tcBorders>
              <w:top w:val="nil"/>
              <w:left w:val="nil"/>
              <w:bottom w:val="nil"/>
              <w:right w:val="nil"/>
            </w:tcBorders>
            <w:shd w:val="clear" w:color="auto" w:fill="auto"/>
            <w:vAlign w:val="bottom"/>
          </w:tcPr>
          <w:p w14:paraId="5F3B64AD"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17.22</w:t>
            </w:r>
            <w:r w:rsidRPr="00546982">
              <w:rPr>
                <w:rFonts w:ascii="Times New Roman" w:hAnsi="Times New Roman"/>
                <w:sz w:val="22"/>
                <w:szCs w:val="22"/>
                <w:vertAlign w:val="superscript"/>
              </w:rPr>
              <w:t>a</w:t>
            </w:r>
            <w:r w:rsidRPr="00546982">
              <w:rPr>
                <w:rFonts w:ascii="Times New Roman" w:hAnsi="Times New Roman"/>
                <w:sz w:val="22"/>
                <w:szCs w:val="22"/>
              </w:rPr>
              <w:t xml:space="preserve"> ±0.23</w:t>
            </w:r>
          </w:p>
        </w:tc>
        <w:tc>
          <w:tcPr>
            <w:tcW w:w="1170" w:type="dxa"/>
            <w:tcBorders>
              <w:top w:val="nil"/>
              <w:left w:val="nil"/>
              <w:bottom w:val="nil"/>
              <w:right w:val="nil"/>
            </w:tcBorders>
            <w:shd w:val="clear" w:color="auto" w:fill="auto"/>
            <w:vAlign w:val="bottom"/>
          </w:tcPr>
          <w:p w14:paraId="04921B2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20.26</w:t>
            </w:r>
            <w:r w:rsidRPr="00546982">
              <w:rPr>
                <w:rFonts w:ascii="Times New Roman" w:hAnsi="Times New Roman"/>
                <w:sz w:val="22"/>
                <w:szCs w:val="22"/>
                <w:vertAlign w:val="superscript"/>
              </w:rPr>
              <w:t>a</w:t>
            </w:r>
            <w:r w:rsidRPr="00546982">
              <w:rPr>
                <w:rFonts w:ascii="Times New Roman" w:hAnsi="Times New Roman"/>
                <w:sz w:val="22"/>
                <w:szCs w:val="22"/>
              </w:rPr>
              <w:t xml:space="preserve"> ± 1.56</w:t>
            </w:r>
          </w:p>
        </w:tc>
        <w:tc>
          <w:tcPr>
            <w:tcW w:w="1259" w:type="dxa"/>
            <w:tcBorders>
              <w:top w:val="nil"/>
              <w:left w:val="nil"/>
              <w:bottom w:val="nil"/>
              <w:right w:val="nil"/>
            </w:tcBorders>
            <w:shd w:val="clear" w:color="auto" w:fill="auto"/>
            <w:vAlign w:val="bottom"/>
          </w:tcPr>
          <w:p w14:paraId="7427E2D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436.87</w:t>
            </w:r>
            <w:r w:rsidRPr="00546982">
              <w:rPr>
                <w:rFonts w:ascii="Times New Roman" w:hAnsi="Times New Roman"/>
                <w:sz w:val="22"/>
                <w:szCs w:val="22"/>
                <w:vertAlign w:val="superscript"/>
              </w:rPr>
              <w:t xml:space="preserve">a </w:t>
            </w:r>
            <w:r w:rsidRPr="00546982">
              <w:rPr>
                <w:rFonts w:ascii="Times New Roman" w:hAnsi="Times New Roman"/>
                <w:sz w:val="22"/>
                <w:szCs w:val="22"/>
              </w:rPr>
              <w:t>± 6.76</w:t>
            </w:r>
          </w:p>
        </w:tc>
      </w:tr>
      <w:tr w:rsidR="00404FE8" w:rsidRPr="00546982" w14:paraId="1B3D4F66" w14:textId="77777777" w:rsidTr="00711626">
        <w:tc>
          <w:tcPr>
            <w:tcW w:w="1044" w:type="dxa"/>
            <w:tcBorders>
              <w:top w:val="nil"/>
              <w:left w:val="nil"/>
              <w:bottom w:val="nil"/>
              <w:right w:val="single" w:sz="4" w:space="0" w:color="000000"/>
            </w:tcBorders>
            <w:shd w:val="clear" w:color="auto" w:fill="auto"/>
            <w:vAlign w:val="bottom"/>
          </w:tcPr>
          <w:p w14:paraId="64BB225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F6</w:t>
            </w:r>
          </w:p>
        </w:tc>
        <w:tc>
          <w:tcPr>
            <w:tcW w:w="1114" w:type="dxa"/>
            <w:tcBorders>
              <w:top w:val="nil"/>
              <w:left w:val="single" w:sz="4" w:space="0" w:color="000000"/>
              <w:bottom w:val="nil"/>
              <w:right w:val="nil"/>
            </w:tcBorders>
            <w:shd w:val="clear" w:color="auto" w:fill="auto"/>
            <w:vAlign w:val="bottom"/>
          </w:tcPr>
          <w:p w14:paraId="7A20D47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 xml:space="preserve">4.68 </w:t>
            </w:r>
            <w:r w:rsidRPr="00546982">
              <w:rPr>
                <w:rFonts w:ascii="Times New Roman" w:hAnsi="Times New Roman"/>
                <w:sz w:val="22"/>
                <w:szCs w:val="22"/>
                <w:vertAlign w:val="superscript"/>
              </w:rPr>
              <w:t>a</w:t>
            </w:r>
            <w:r w:rsidRPr="00546982">
              <w:rPr>
                <w:rFonts w:ascii="Times New Roman" w:hAnsi="Times New Roman"/>
                <w:sz w:val="22"/>
                <w:szCs w:val="22"/>
              </w:rPr>
              <w:t xml:space="preserve"> ±0.07</w:t>
            </w:r>
          </w:p>
        </w:tc>
        <w:tc>
          <w:tcPr>
            <w:tcW w:w="1083" w:type="dxa"/>
            <w:tcBorders>
              <w:top w:val="nil"/>
              <w:left w:val="nil"/>
              <w:bottom w:val="nil"/>
              <w:right w:val="nil"/>
            </w:tcBorders>
            <w:shd w:val="clear" w:color="auto" w:fill="auto"/>
            <w:vAlign w:val="bottom"/>
          </w:tcPr>
          <w:p w14:paraId="5883E54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1.72</w:t>
            </w:r>
            <w:r w:rsidRPr="00546982">
              <w:rPr>
                <w:rFonts w:ascii="Times New Roman" w:hAnsi="Times New Roman"/>
                <w:sz w:val="22"/>
                <w:szCs w:val="22"/>
                <w:vertAlign w:val="superscript"/>
              </w:rPr>
              <w:t>c</w:t>
            </w:r>
            <w:r w:rsidRPr="00546982">
              <w:rPr>
                <w:rFonts w:ascii="Times New Roman" w:hAnsi="Times New Roman"/>
                <w:sz w:val="22"/>
                <w:szCs w:val="22"/>
              </w:rPr>
              <w:t xml:space="preserve"> ±0.11</w:t>
            </w:r>
          </w:p>
        </w:tc>
        <w:tc>
          <w:tcPr>
            <w:tcW w:w="1146" w:type="dxa"/>
            <w:tcBorders>
              <w:top w:val="nil"/>
              <w:left w:val="nil"/>
              <w:bottom w:val="nil"/>
              <w:right w:val="nil"/>
            </w:tcBorders>
            <w:shd w:val="clear" w:color="auto" w:fill="auto"/>
            <w:vAlign w:val="bottom"/>
          </w:tcPr>
          <w:p w14:paraId="56FF74A3"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2.19</w:t>
            </w:r>
            <w:r w:rsidRPr="00546982">
              <w:rPr>
                <w:rFonts w:ascii="Times New Roman" w:hAnsi="Times New Roman"/>
                <w:sz w:val="22"/>
                <w:szCs w:val="22"/>
                <w:vertAlign w:val="superscript"/>
              </w:rPr>
              <w:t>b</w:t>
            </w:r>
            <w:r w:rsidRPr="00546982">
              <w:rPr>
                <w:rFonts w:ascii="Times New Roman" w:hAnsi="Times New Roman"/>
                <w:sz w:val="22"/>
                <w:szCs w:val="22"/>
              </w:rPr>
              <w:t xml:space="preserve"> ± 0.05</w:t>
            </w:r>
          </w:p>
        </w:tc>
        <w:tc>
          <w:tcPr>
            <w:tcW w:w="1253" w:type="dxa"/>
            <w:tcBorders>
              <w:top w:val="nil"/>
              <w:left w:val="nil"/>
              <w:bottom w:val="nil"/>
              <w:right w:val="nil"/>
            </w:tcBorders>
            <w:shd w:val="clear" w:color="auto" w:fill="auto"/>
            <w:vAlign w:val="bottom"/>
          </w:tcPr>
          <w:p w14:paraId="212A72A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78.73</w:t>
            </w:r>
            <w:r w:rsidRPr="00546982">
              <w:rPr>
                <w:rFonts w:ascii="Times New Roman" w:hAnsi="Times New Roman"/>
                <w:sz w:val="22"/>
                <w:szCs w:val="22"/>
                <w:vertAlign w:val="superscript"/>
              </w:rPr>
              <w:t>a</w:t>
            </w:r>
            <w:r w:rsidRPr="00546982">
              <w:rPr>
                <w:rFonts w:ascii="Times New Roman" w:hAnsi="Times New Roman"/>
                <w:sz w:val="22"/>
                <w:szCs w:val="22"/>
              </w:rPr>
              <w:t xml:space="preserve"> ± 0.30</w:t>
            </w:r>
          </w:p>
        </w:tc>
        <w:tc>
          <w:tcPr>
            <w:tcW w:w="1198" w:type="dxa"/>
            <w:tcBorders>
              <w:top w:val="nil"/>
              <w:left w:val="nil"/>
              <w:bottom w:val="nil"/>
              <w:right w:val="nil"/>
            </w:tcBorders>
            <w:shd w:val="clear" w:color="auto" w:fill="auto"/>
            <w:vAlign w:val="bottom"/>
          </w:tcPr>
          <w:p w14:paraId="747C1CB1"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1.70</w:t>
            </w:r>
            <w:r w:rsidRPr="00546982">
              <w:rPr>
                <w:rFonts w:ascii="Times New Roman" w:hAnsi="Times New Roman"/>
                <w:sz w:val="22"/>
                <w:szCs w:val="22"/>
                <w:vertAlign w:val="superscript"/>
              </w:rPr>
              <w:t>f</w:t>
            </w:r>
            <w:r w:rsidRPr="00546982">
              <w:rPr>
                <w:rFonts w:ascii="Times New Roman" w:hAnsi="Times New Roman"/>
                <w:sz w:val="22"/>
                <w:szCs w:val="22"/>
              </w:rPr>
              <w:t xml:space="preserve"> ± 0.05 </w:t>
            </w:r>
          </w:p>
        </w:tc>
        <w:tc>
          <w:tcPr>
            <w:tcW w:w="1170" w:type="dxa"/>
            <w:tcBorders>
              <w:top w:val="nil"/>
              <w:left w:val="nil"/>
              <w:bottom w:val="nil"/>
              <w:right w:val="nil"/>
            </w:tcBorders>
            <w:shd w:val="clear" w:color="auto" w:fill="auto"/>
            <w:vAlign w:val="bottom"/>
          </w:tcPr>
          <w:p w14:paraId="5865B7D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10.98</w:t>
            </w:r>
            <w:r w:rsidRPr="00546982">
              <w:rPr>
                <w:rFonts w:ascii="Times New Roman" w:hAnsi="Times New Roman"/>
                <w:sz w:val="22"/>
                <w:szCs w:val="22"/>
                <w:vertAlign w:val="superscript"/>
              </w:rPr>
              <w:t>e</w:t>
            </w:r>
            <w:r w:rsidRPr="00546982">
              <w:rPr>
                <w:rFonts w:ascii="Times New Roman" w:hAnsi="Times New Roman"/>
                <w:sz w:val="22"/>
                <w:szCs w:val="22"/>
              </w:rPr>
              <w:t xml:space="preserve"> ± 0.29</w:t>
            </w:r>
          </w:p>
        </w:tc>
        <w:tc>
          <w:tcPr>
            <w:tcW w:w="1259" w:type="dxa"/>
            <w:tcBorders>
              <w:top w:val="nil"/>
              <w:left w:val="nil"/>
              <w:bottom w:val="nil"/>
              <w:right w:val="nil"/>
            </w:tcBorders>
            <w:shd w:val="clear" w:color="auto" w:fill="auto"/>
            <w:vAlign w:val="bottom"/>
          </w:tcPr>
          <w:p w14:paraId="5149E75A"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374.18</w:t>
            </w:r>
            <w:r w:rsidRPr="00546982">
              <w:rPr>
                <w:rFonts w:ascii="Times New Roman" w:hAnsi="Times New Roman"/>
                <w:sz w:val="22"/>
                <w:szCs w:val="22"/>
                <w:vertAlign w:val="superscript"/>
              </w:rPr>
              <w:t>f</w:t>
            </w:r>
            <w:r w:rsidRPr="00546982">
              <w:rPr>
                <w:rFonts w:ascii="Times New Roman" w:hAnsi="Times New Roman"/>
                <w:sz w:val="22"/>
                <w:szCs w:val="22"/>
              </w:rPr>
              <w:t xml:space="preserve"> ± 0.54 </w:t>
            </w:r>
          </w:p>
        </w:tc>
      </w:tr>
      <w:tr w:rsidR="00404FE8" w:rsidRPr="00546982" w14:paraId="3C6A7086" w14:textId="77777777" w:rsidTr="00711626">
        <w:tc>
          <w:tcPr>
            <w:tcW w:w="1044" w:type="dxa"/>
            <w:tcBorders>
              <w:top w:val="nil"/>
              <w:left w:val="nil"/>
              <w:bottom w:val="nil"/>
              <w:right w:val="single" w:sz="4" w:space="0" w:color="000000"/>
            </w:tcBorders>
            <w:shd w:val="clear" w:color="auto" w:fill="auto"/>
            <w:vAlign w:val="bottom"/>
          </w:tcPr>
          <w:p w14:paraId="1A1BBE8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CV</w:t>
            </w:r>
          </w:p>
        </w:tc>
        <w:tc>
          <w:tcPr>
            <w:tcW w:w="1114" w:type="dxa"/>
            <w:tcBorders>
              <w:top w:val="nil"/>
              <w:left w:val="single" w:sz="4" w:space="0" w:color="000000"/>
              <w:bottom w:val="nil"/>
              <w:right w:val="nil"/>
            </w:tcBorders>
            <w:shd w:val="clear" w:color="auto" w:fill="auto"/>
            <w:vAlign w:val="bottom"/>
          </w:tcPr>
          <w:p w14:paraId="3568AC3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4.89</w:t>
            </w:r>
          </w:p>
        </w:tc>
        <w:tc>
          <w:tcPr>
            <w:tcW w:w="1083" w:type="dxa"/>
            <w:tcBorders>
              <w:top w:val="nil"/>
              <w:left w:val="nil"/>
              <w:bottom w:val="nil"/>
              <w:right w:val="nil"/>
            </w:tcBorders>
            <w:shd w:val="clear" w:color="auto" w:fill="auto"/>
            <w:vAlign w:val="bottom"/>
          </w:tcPr>
          <w:p w14:paraId="0BA380C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10.50</w:t>
            </w:r>
          </w:p>
        </w:tc>
        <w:tc>
          <w:tcPr>
            <w:tcW w:w="1146" w:type="dxa"/>
            <w:tcBorders>
              <w:top w:val="nil"/>
              <w:left w:val="nil"/>
              <w:bottom w:val="nil"/>
              <w:right w:val="nil"/>
            </w:tcBorders>
            <w:shd w:val="clear" w:color="auto" w:fill="auto"/>
            <w:vAlign w:val="bottom"/>
          </w:tcPr>
          <w:p w14:paraId="1A9091D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22.17</w:t>
            </w:r>
          </w:p>
        </w:tc>
        <w:tc>
          <w:tcPr>
            <w:tcW w:w="1253" w:type="dxa"/>
            <w:tcBorders>
              <w:top w:val="nil"/>
              <w:left w:val="nil"/>
              <w:bottom w:val="nil"/>
              <w:right w:val="nil"/>
            </w:tcBorders>
            <w:shd w:val="clear" w:color="auto" w:fill="auto"/>
            <w:vAlign w:val="bottom"/>
          </w:tcPr>
          <w:p w14:paraId="3736968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2.21</w:t>
            </w:r>
          </w:p>
        </w:tc>
        <w:tc>
          <w:tcPr>
            <w:tcW w:w="1198" w:type="dxa"/>
            <w:tcBorders>
              <w:top w:val="nil"/>
              <w:left w:val="nil"/>
              <w:bottom w:val="nil"/>
              <w:right w:val="nil"/>
            </w:tcBorders>
            <w:shd w:val="clear" w:color="auto" w:fill="auto"/>
            <w:vAlign w:val="bottom"/>
          </w:tcPr>
          <w:p w14:paraId="44399B33"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2.19</w:t>
            </w:r>
          </w:p>
        </w:tc>
        <w:tc>
          <w:tcPr>
            <w:tcW w:w="1170" w:type="dxa"/>
            <w:tcBorders>
              <w:top w:val="nil"/>
              <w:left w:val="nil"/>
              <w:bottom w:val="nil"/>
              <w:right w:val="nil"/>
            </w:tcBorders>
            <w:shd w:val="clear" w:color="auto" w:fill="auto"/>
            <w:vAlign w:val="bottom"/>
          </w:tcPr>
          <w:p w14:paraId="7103CB6A"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6.53</w:t>
            </w:r>
          </w:p>
        </w:tc>
        <w:tc>
          <w:tcPr>
            <w:tcW w:w="1259" w:type="dxa"/>
            <w:tcBorders>
              <w:top w:val="nil"/>
              <w:left w:val="nil"/>
              <w:bottom w:val="nil"/>
              <w:right w:val="nil"/>
            </w:tcBorders>
            <w:shd w:val="clear" w:color="auto" w:fill="auto"/>
            <w:vAlign w:val="bottom"/>
          </w:tcPr>
          <w:p w14:paraId="399FA42F"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0.77</w:t>
            </w:r>
          </w:p>
        </w:tc>
      </w:tr>
      <w:tr w:rsidR="00404FE8" w:rsidRPr="00546982" w14:paraId="314AD9B0" w14:textId="77777777" w:rsidTr="00711626">
        <w:tc>
          <w:tcPr>
            <w:tcW w:w="1044" w:type="dxa"/>
            <w:tcBorders>
              <w:top w:val="nil"/>
              <w:left w:val="nil"/>
              <w:bottom w:val="single" w:sz="4" w:space="0" w:color="000000"/>
              <w:right w:val="single" w:sz="4" w:space="0" w:color="000000"/>
            </w:tcBorders>
            <w:shd w:val="clear" w:color="auto" w:fill="auto"/>
            <w:vAlign w:val="bottom"/>
          </w:tcPr>
          <w:p w14:paraId="5A6B892A"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RV</w:t>
            </w:r>
          </w:p>
        </w:tc>
        <w:tc>
          <w:tcPr>
            <w:tcW w:w="1114" w:type="dxa"/>
            <w:tcBorders>
              <w:top w:val="nil"/>
              <w:left w:val="single" w:sz="4" w:space="0" w:color="000000"/>
              <w:bottom w:val="single" w:sz="4" w:space="0" w:color="000000"/>
              <w:right w:val="nil"/>
            </w:tcBorders>
            <w:shd w:val="clear" w:color="auto" w:fill="auto"/>
            <w:vAlign w:val="bottom"/>
          </w:tcPr>
          <w:p w14:paraId="6A79EAD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&lt;5</w:t>
            </w:r>
          </w:p>
        </w:tc>
        <w:tc>
          <w:tcPr>
            <w:tcW w:w="1083" w:type="dxa"/>
            <w:tcBorders>
              <w:top w:val="nil"/>
              <w:left w:val="nil"/>
              <w:bottom w:val="single" w:sz="4" w:space="0" w:color="000000"/>
              <w:right w:val="nil"/>
            </w:tcBorders>
            <w:shd w:val="clear" w:color="auto" w:fill="auto"/>
            <w:vAlign w:val="bottom"/>
          </w:tcPr>
          <w:p w14:paraId="6233517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&lt;4</w:t>
            </w:r>
          </w:p>
        </w:tc>
        <w:tc>
          <w:tcPr>
            <w:tcW w:w="1146" w:type="dxa"/>
            <w:tcBorders>
              <w:top w:val="nil"/>
              <w:left w:val="nil"/>
              <w:bottom w:val="single" w:sz="4" w:space="0" w:color="000000"/>
              <w:right w:val="nil"/>
            </w:tcBorders>
            <w:shd w:val="clear" w:color="auto" w:fill="auto"/>
            <w:vAlign w:val="bottom"/>
          </w:tcPr>
          <w:p w14:paraId="65C8F26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 xml:space="preserve">  &lt; 5  </w:t>
            </w:r>
          </w:p>
        </w:tc>
        <w:tc>
          <w:tcPr>
            <w:tcW w:w="1253" w:type="dxa"/>
            <w:tcBorders>
              <w:top w:val="nil"/>
              <w:left w:val="nil"/>
              <w:bottom w:val="single" w:sz="4" w:space="0" w:color="000000"/>
              <w:right w:val="nil"/>
            </w:tcBorders>
            <w:shd w:val="clear" w:color="auto" w:fill="auto"/>
            <w:vAlign w:val="bottom"/>
          </w:tcPr>
          <w:p w14:paraId="6908781D"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60-75</w:t>
            </w:r>
          </w:p>
        </w:tc>
        <w:tc>
          <w:tcPr>
            <w:tcW w:w="1198" w:type="dxa"/>
            <w:tcBorders>
              <w:top w:val="nil"/>
              <w:left w:val="nil"/>
              <w:bottom w:val="single" w:sz="4" w:space="0" w:color="000000"/>
              <w:right w:val="nil"/>
            </w:tcBorders>
            <w:shd w:val="clear" w:color="auto" w:fill="auto"/>
            <w:vAlign w:val="bottom"/>
          </w:tcPr>
          <w:p w14:paraId="04F4E5CD"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20-35</w:t>
            </w:r>
          </w:p>
        </w:tc>
        <w:tc>
          <w:tcPr>
            <w:tcW w:w="1170" w:type="dxa"/>
            <w:tcBorders>
              <w:top w:val="nil"/>
              <w:left w:val="nil"/>
              <w:bottom w:val="single" w:sz="4" w:space="0" w:color="000000"/>
              <w:right w:val="nil"/>
            </w:tcBorders>
            <w:shd w:val="clear" w:color="auto" w:fill="auto"/>
            <w:vAlign w:val="bottom"/>
          </w:tcPr>
          <w:p w14:paraId="4220A73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10-35</w:t>
            </w:r>
          </w:p>
        </w:tc>
        <w:tc>
          <w:tcPr>
            <w:tcW w:w="1259" w:type="dxa"/>
            <w:tcBorders>
              <w:top w:val="nil"/>
              <w:left w:val="nil"/>
              <w:bottom w:val="single" w:sz="4" w:space="0" w:color="000000"/>
              <w:right w:val="nil"/>
            </w:tcBorders>
            <w:shd w:val="clear" w:color="auto" w:fill="auto"/>
            <w:vAlign w:val="bottom"/>
          </w:tcPr>
          <w:p w14:paraId="79BBB63A"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425 - 550</w:t>
            </w:r>
          </w:p>
        </w:tc>
      </w:tr>
    </w:tbl>
    <w:p w14:paraId="1F8E1021" w14:textId="77777777" w:rsidR="00404FE8" w:rsidRPr="00546982" w:rsidRDefault="00404FE8" w:rsidP="00404FE8">
      <w:pPr>
        <w:spacing w:before="240" w:after="240"/>
        <w:jc w:val="both"/>
        <w:rPr>
          <w:rFonts w:ascii="Times New Roman" w:hAnsi="Times New Roman"/>
          <w:i/>
          <w:sz w:val="22"/>
          <w:szCs w:val="22"/>
        </w:rPr>
      </w:pPr>
      <w:r w:rsidRPr="00546982">
        <w:rPr>
          <w:rFonts w:ascii="Times New Roman" w:hAnsi="Times New Roman"/>
          <w:i/>
          <w:sz w:val="22"/>
          <w:szCs w:val="22"/>
        </w:rPr>
        <w:t>*Means with the same alphabet as superscript within the same columns are not significantly different at a 5% significance level. CHO: carbohydrate, CV: coefficient of variation, RV: Recommended value</w:t>
      </w:r>
    </w:p>
    <w:p w14:paraId="6AD9D148" w14:textId="77777777" w:rsidR="00404FE8" w:rsidRPr="00546982" w:rsidRDefault="00404FE8" w:rsidP="00404FE8">
      <w:pPr>
        <w:spacing w:before="240" w:after="240"/>
        <w:jc w:val="both"/>
        <w:rPr>
          <w:rFonts w:ascii="Times New Roman" w:hAnsi="Times New Roman"/>
          <w:sz w:val="22"/>
          <w:szCs w:val="22"/>
        </w:rPr>
      </w:pPr>
    </w:p>
    <w:p w14:paraId="0F1F61F6" w14:textId="77777777" w:rsidR="005432F8" w:rsidRPr="00546982" w:rsidRDefault="005432F8" w:rsidP="00404FE8">
      <w:pPr>
        <w:spacing w:before="240" w:after="240"/>
        <w:jc w:val="both"/>
        <w:rPr>
          <w:rFonts w:ascii="Times New Roman" w:hAnsi="Times New Roman"/>
          <w:sz w:val="22"/>
          <w:szCs w:val="22"/>
        </w:rPr>
        <w:sectPr w:rsidR="005432F8" w:rsidRPr="00546982" w:rsidSect="00546982">
          <w:type w:val="continuous"/>
          <w:pgSz w:w="11907" w:h="16839" w:code="9"/>
          <w:pgMar w:top="1440" w:right="1440" w:bottom="1440" w:left="1440" w:header="720" w:footer="720" w:gutter="0"/>
          <w:cols w:space="720"/>
          <w:docGrid w:linePitch="360"/>
        </w:sectPr>
      </w:pPr>
    </w:p>
    <w:p w14:paraId="280D77A4" w14:textId="191C3995" w:rsidR="00404FE8" w:rsidRPr="00546982" w:rsidRDefault="00404FE8" w:rsidP="00404FE8">
      <w:pPr>
        <w:spacing w:before="240" w:after="240"/>
        <w:jc w:val="both"/>
        <w:rPr>
          <w:rFonts w:ascii="Times New Roman" w:hAnsi="Times New Roman"/>
          <w:sz w:val="22"/>
          <w:szCs w:val="22"/>
        </w:rPr>
      </w:pPr>
      <w:r w:rsidRPr="00546982">
        <w:rPr>
          <w:rFonts w:ascii="Times New Roman" w:hAnsi="Times New Roman"/>
          <w:sz w:val="22"/>
          <w:szCs w:val="22"/>
        </w:rPr>
        <w:t>Blending germinated maize with pumpkin pulp, its seed and soya bean resulted in a significant decrease in carbohydrate content. A similar reduction was observed by Tizazu </w:t>
      </w:r>
      <w:r w:rsidRPr="00546982">
        <w:rPr>
          <w:rFonts w:ascii="Times New Roman" w:hAnsi="Times New Roman"/>
          <w:i/>
          <w:sz w:val="22"/>
          <w:szCs w:val="22"/>
        </w:rPr>
        <w:t xml:space="preserve">et al. </w:t>
      </w:r>
      <w:r w:rsidRPr="00546982">
        <w:rPr>
          <w:rFonts w:ascii="Times New Roman" w:hAnsi="Times New Roman"/>
          <w:sz w:val="22"/>
          <w:szCs w:val="22"/>
        </w:rPr>
        <w:t>(2010)</w:t>
      </w:r>
      <w:r w:rsidRPr="00546982">
        <w:rPr>
          <w:rFonts w:ascii="Times New Roman" w:hAnsi="Times New Roman"/>
          <w:i/>
          <w:sz w:val="22"/>
          <w:szCs w:val="22"/>
        </w:rPr>
        <w:t> </w:t>
      </w:r>
      <w:r w:rsidRPr="00546982">
        <w:rPr>
          <w:rFonts w:ascii="Times New Roman" w:hAnsi="Times New Roman"/>
          <w:sz w:val="22"/>
          <w:szCs w:val="22"/>
        </w:rPr>
        <w:t xml:space="preserve">on sorghum-based complementary food preparation using germination (Tizazu </w:t>
      </w:r>
      <w:r w:rsidRPr="00546982">
        <w:rPr>
          <w:rFonts w:ascii="Times New Roman" w:hAnsi="Times New Roman"/>
          <w:i/>
          <w:sz w:val="22"/>
          <w:szCs w:val="22"/>
        </w:rPr>
        <w:t>et al</w:t>
      </w:r>
      <w:r w:rsidRPr="00546982">
        <w:rPr>
          <w:rFonts w:ascii="Times New Roman" w:hAnsi="Times New Roman"/>
          <w:sz w:val="22"/>
          <w:szCs w:val="22"/>
        </w:rPr>
        <w:t xml:space="preserve">., (2010); </w:t>
      </w:r>
      <w:r w:rsidRPr="00546982">
        <w:rPr>
          <w:rFonts w:ascii="Times New Roman" w:hAnsi="Times New Roman"/>
          <w:sz w:val="22"/>
          <w:szCs w:val="22"/>
          <w:highlight w:val="white"/>
        </w:rPr>
        <w:t xml:space="preserve">Inyang </w:t>
      </w:r>
      <w:r w:rsidRPr="00546982">
        <w:rPr>
          <w:rFonts w:ascii="Times New Roman" w:hAnsi="Times New Roman"/>
          <w:i/>
          <w:sz w:val="22"/>
          <w:szCs w:val="22"/>
          <w:highlight w:val="white"/>
        </w:rPr>
        <w:t>et.al</w:t>
      </w:r>
      <w:r w:rsidRPr="00546982">
        <w:rPr>
          <w:rFonts w:ascii="Times New Roman" w:hAnsi="Times New Roman"/>
          <w:i/>
          <w:sz w:val="22"/>
          <w:szCs w:val="22"/>
        </w:rPr>
        <w:t>.</w:t>
      </w:r>
      <w:r w:rsidRPr="00546982">
        <w:rPr>
          <w:rFonts w:ascii="Times New Roman" w:hAnsi="Times New Roman"/>
          <w:sz w:val="22"/>
          <w:szCs w:val="22"/>
        </w:rPr>
        <w:t xml:space="preserve"> (2008)) on instant “Fura '' from germinated sorghum. The decrease in carbohydrate content may be due to the germination of maize for 48hrs which increased alpha-amylase activity that breaks </w:t>
      </w:r>
      <w:r w:rsidRPr="00546982">
        <w:rPr>
          <w:rFonts w:ascii="Times New Roman" w:hAnsi="Times New Roman"/>
          <w:sz w:val="22"/>
          <w:szCs w:val="22"/>
        </w:rPr>
        <w:t xml:space="preserve">down the carbohydrate into simpler and more absorbable sugars that are utilized by emerging shoot during the early stages of germination (Tizazu </w:t>
      </w:r>
      <w:r w:rsidRPr="00546982">
        <w:rPr>
          <w:rFonts w:ascii="Times New Roman" w:hAnsi="Times New Roman"/>
          <w:i/>
          <w:sz w:val="22"/>
          <w:szCs w:val="22"/>
        </w:rPr>
        <w:t>et al</w:t>
      </w:r>
      <w:r w:rsidRPr="00546982">
        <w:rPr>
          <w:rFonts w:ascii="Times New Roman" w:hAnsi="Times New Roman"/>
          <w:sz w:val="22"/>
          <w:szCs w:val="22"/>
        </w:rPr>
        <w:t xml:space="preserve">.,2010; </w:t>
      </w:r>
      <w:r w:rsidRPr="00546982">
        <w:rPr>
          <w:rFonts w:ascii="Times New Roman" w:hAnsi="Times New Roman"/>
          <w:sz w:val="22"/>
          <w:szCs w:val="22"/>
          <w:highlight w:val="white"/>
        </w:rPr>
        <w:t xml:space="preserve">Inyang </w:t>
      </w:r>
      <w:r w:rsidRPr="00546982">
        <w:rPr>
          <w:rFonts w:ascii="Times New Roman" w:hAnsi="Times New Roman"/>
          <w:i/>
          <w:sz w:val="22"/>
          <w:szCs w:val="22"/>
          <w:highlight w:val="white"/>
        </w:rPr>
        <w:t>et al</w:t>
      </w:r>
      <w:r w:rsidRPr="00546982">
        <w:rPr>
          <w:rFonts w:ascii="Times New Roman" w:hAnsi="Times New Roman"/>
          <w:sz w:val="22"/>
          <w:szCs w:val="22"/>
          <w:highlight w:val="white"/>
        </w:rPr>
        <w:t>.</w:t>
      </w:r>
      <w:r w:rsidRPr="00546982">
        <w:rPr>
          <w:rFonts w:ascii="Times New Roman" w:hAnsi="Times New Roman"/>
          <w:sz w:val="22"/>
          <w:szCs w:val="22"/>
        </w:rPr>
        <w:t xml:space="preserve">, 2008). Despite the decrease in carbohydrate level, the blend containing 30%:20%:20%:30% and 45%:15%:15%:25% ratio of 48 hrs germinated maize, pumpkin pulp, its seed, and soybean respectively found to provide more than 75% and 60 % of the recommended carbohydrate value for 6-12 </w:t>
      </w:r>
      <w:r w:rsidRPr="00546982">
        <w:rPr>
          <w:rFonts w:ascii="Times New Roman" w:hAnsi="Times New Roman"/>
          <w:sz w:val="22"/>
          <w:szCs w:val="22"/>
        </w:rPr>
        <w:lastRenderedPageBreak/>
        <w:t>months and 12-23 months old children correspondingly.</w:t>
      </w:r>
    </w:p>
    <w:p w14:paraId="27B38427" w14:textId="77777777" w:rsidR="00404FE8"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rPr>
        <w:t xml:space="preserve">Energy content significantly increased on blending, with a remarkable increase in 30%:20%:20%:30% blend. The increase in energy value could be due to an increase in fat content which may result from the inclusion of pumpkin seeds and soybean which are known for their high oil content (Sara </w:t>
      </w:r>
      <w:r w:rsidRPr="00546982">
        <w:rPr>
          <w:rFonts w:ascii="Times New Roman" w:hAnsi="Times New Roman"/>
          <w:i/>
          <w:sz w:val="22"/>
          <w:szCs w:val="22"/>
        </w:rPr>
        <w:t>et al</w:t>
      </w:r>
      <w:r w:rsidRPr="00546982">
        <w:rPr>
          <w:rFonts w:ascii="Times New Roman" w:hAnsi="Times New Roman"/>
          <w:sz w:val="22"/>
          <w:szCs w:val="22"/>
        </w:rPr>
        <w:t>.,2008). It was recommended that 425 Kcal. and 550 Kcal. of energy should come from complementary foods for 6 -11 and 12-23 months old children respectively. The current complementary food could provide 426.01 Kcal/100g and 436 Kcal/100g for F4 and F5, respectively which was acceptable in recommended value (400 -550 Kcal/100g) in germinated maize, pumpkin pulp, and its seed and soybean blended for 6-11 and 12-23 months old children (</w:t>
      </w:r>
      <w:r w:rsidRPr="00546982">
        <w:rPr>
          <w:rFonts w:ascii="Times New Roman" w:hAnsi="Times New Roman"/>
          <w:sz w:val="22"/>
          <w:szCs w:val="22"/>
          <w:highlight w:val="white"/>
        </w:rPr>
        <w:t>Shanshan</w:t>
      </w:r>
      <w:r w:rsidRPr="00546982">
        <w:rPr>
          <w:rFonts w:ascii="Times New Roman" w:hAnsi="Times New Roman"/>
          <w:sz w:val="22"/>
          <w:szCs w:val="22"/>
        </w:rPr>
        <w:t xml:space="preserve"> </w:t>
      </w:r>
      <w:r w:rsidRPr="00546982">
        <w:rPr>
          <w:rFonts w:ascii="Times New Roman" w:hAnsi="Times New Roman"/>
          <w:i/>
          <w:sz w:val="22"/>
          <w:szCs w:val="22"/>
        </w:rPr>
        <w:t>et al</w:t>
      </w:r>
      <w:r w:rsidRPr="00546982">
        <w:rPr>
          <w:rFonts w:ascii="Times New Roman" w:hAnsi="Times New Roman"/>
          <w:sz w:val="22"/>
          <w:szCs w:val="22"/>
        </w:rPr>
        <w:t>., 2011).</w:t>
      </w:r>
    </w:p>
    <w:p w14:paraId="2CE1A123" w14:textId="77777777" w:rsidR="00404FE8"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rPr>
        <w:t>The protein content was significantly increased from 8.13 to 20.26%. The observed increase in crude protein content is supported by the reports of Tizazu </w:t>
      </w:r>
      <w:r w:rsidRPr="00546982">
        <w:rPr>
          <w:rFonts w:ascii="Times New Roman" w:hAnsi="Times New Roman"/>
          <w:i/>
          <w:sz w:val="22"/>
          <w:szCs w:val="22"/>
        </w:rPr>
        <w:t>et al. (</w:t>
      </w:r>
      <w:r w:rsidRPr="00546982">
        <w:rPr>
          <w:rFonts w:ascii="Times New Roman" w:hAnsi="Times New Roman"/>
          <w:sz w:val="22"/>
          <w:szCs w:val="22"/>
        </w:rPr>
        <w:t>2010)</w:t>
      </w:r>
      <w:r w:rsidRPr="00546982">
        <w:rPr>
          <w:rFonts w:ascii="Times New Roman" w:hAnsi="Times New Roman"/>
          <w:i/>
          <w:sz w:val="22"/>
          <w:szCs w:val="22"/>
        </w:rPr>
        <w:t> </w:t>
      </w:r>
      <w:r w:rsidRPr="00546982">
        <w:rPr>
          <w:rFonts w:ascii="Times New Roman" w:hAnsi="Times New Roman"/>
          <w:sz w:val="22"/>
          <w:szCs w:val="22"/>
        </w:rPr>
        <w:t>and</w:t>
      </w:r>
      <w:r w:rsidRPr="00546982">
        <w:rPr>
          <w:rFonts w:ascii="Times New Roman" w:hAnsi="Times New Roman"/>
          <w:i/>
          <w:sz w:val="22"/>
          <w:szCs w:val="22"/>
        </w:rPr>
        <w:t> </w:t>
      </w:r>
      <w:r w:rsidRPr="00546982">
        <w:rPr>
          <w:rFonts w:ascii="Times New Roman" w:hAnsi="Times New Roman"/>
          <w:sz w:val="22"/>
          <w:szCs w:val="22"/>
        </w:rPr>
        <w:t xml:space="preserve">Inyang and Zakari (2008). The increase in crude protein content might be due to the net synthesis of amino acids by germinating seeds (Tizazu </w:t>
      </w:r>
      <w:r w:rsidRPr="00546982">
        <w:rPr>
          <w:rFonts w:ascii="Times New Roman" w:hAnsi="Times New Roman"/>
          <w:i/>
          <w:sz w:val="22"/>
          <w:szCs w:val="22"/>
        </w:rPr>
        <w:t>et al</w:t>
      </w:r>
      <w:r w:rsidRPr="00546982">
        <w:rPr>
          <w:rFonts w:ascii="Times New Roman" w:hAnsi="Times New Roman"/>
          <w:sz w:val="22"/>
          <w:szCs w:val="22"/>
        </w:rPr>
        <w:t xml:space="preserve">.,2010; </w:t>
      </w:r>
      <w:r w:rsidRPr="00546982">
        <w:rPr>
          <w:rFonts w:ascii="Times New Roman" w:hAnsi="Times New Roman"/>
          <w:sz w:val="22"/>
          <w:szCs w:val="22"/>
          <w:highlight w:val="white"/>
        </w:rPr>
        <w:t>Inyang</w:t>
      </w:r>
      <w:r w:rsidRPr="00546982">
        <w:rPr>
          <w:rFonts w:ascii="Times New Roman" w:hAnsi="Times New Roman"/>
          <w:sz w:val="22"/>
          <w:szCs w:val="22"/>
        </w:rPr>
        <w:t>, 2008). The highest increase seen in the 30%:20%:20%:30% (F5) blending ratio could be explained by the highest amount of soybean incorporated (</w:t>
      </w:r>
      <w:r w:rsidRPr="00546982">
        <w:rPr>
          <w:rFonts w:ascii="Times New Roman" w:hAnsi="Times New Roman"/>
          <w:sz w:val="22"/>
          <w:szCs w:val="22"/>
          <w:highlight w:val="white"/>
        </w:rPr>
        <w:t>Hamed</w:t>
      </w:r>
      <w:r w:rsidRPr="00546982">
        <w:rPr>
          <w:rFonts w:ascii="Times New Roman" w:hAnsi="Times New Roman"/>
          <w:sz w:val="22"/>
          <w:szCs w:val="22"/>
        </w:rPr>
        <w:t xml:space="preserve"> </w:t>
      </w:r>
      <w:r w:rsidRPr="00546982">
        <w:rPr>
          <w:rFonts w:ascii="Times New Roman" w:hAnsi="Times New Roman"/>
          <w:i/>
          <w:sz w:val="22"/>
          <w:szCs w:val="22"/>
        </w:rPr>
        <w:t>et al</w:t>
      </w:r>
      <w:r w:rsidRPr="00546982">
        <w:rPr>
          <w:rFonts w:ascii="Times New Roman" w:hAnsi="Times New Roman"/>
          <w:sz w:val="22"/>
          <w:szCs w:val="22"/>
        </w:rPr>
        <w:t xml:space="preserve">.,2008; Pongjanta </w:t>
      </w:r>
      <w:r w:rsidRPr="00546982">
        <w:rPr>
          <w:rFonts w:ascii="Times New Roman" w:hAnsi="Times New Roman"/>
          <w:i/>
          <w:sz w:val="22"/>
          <w:szCs w:val="22"/>
        </w:rPr>
        <w:t>et al</w:t>
      </w:r>
      <w:r w:rsidRPr="00546982">
        <w:rPr>
          <w:rFonts w:ascii="Times New Roman" w:hAnsi="Times New Roman"/>
          <w:sz w:val="22"/>
          <w:szCs w:val="22"/>
        </w:rPr>
        <w:t xml:space="preserve">.,2006). The current complementary food could provide 13.56% to 20.26% (F2- F5) of the total energy from protein which falls within the recommended range (Huffiman </w:t>
      </w:r>
      <w:r w:rsidRPr="00546982">
        <w:rPr>
          <w:rFonts w:ascii="Times New Roman" w:hAnsi="Times New Roman"/>
          <w:i/>
          <w:sz w:val="22"/>
          <w:szCs w:val="22"/>
        </w:rPr>
        <w:t>et al</w:t>
      </w:r>
      <w:r w:rsidRPr="00546982">
        <w:rPr>
          <w:rFonts w:ascii="Times New Roman" w:hAnsi="Times New Roman"/>
          <w:sz w:val="22"/>
          <w:szCs w:val="22"/>
        </w:rPr>
        <w:t>., 1994). The highest protein content (20.26%) is obtained in blending formulation (F5) as compared to the control group (10.89%) which fulfilled the recommended value (10-35%)</w:t>
      </w:r>
    </w:p>
    <w:p w14:paraId="66EF94CD" w14:textId="77777777" w:rsidR="00404FE8"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rPr>
        <w:t xml:space="preserve">The fat content was significantly increased from 4.27 to 17.22%. Crude fat content increased in the current study which is different from the result obtained on instant “Fura'' preparation from 48 hrs germinated </w:t>
      </w:r>
      <w:r w:rsidRPr="00546982">
        <w:rPr>
          <w:rFonts w:ascii="Times New Roman" w:hAnsi="Times New Roman"/>
          <w:sz w:val="22"/>
          <w:szCs w:val="22"/>
        </w:rPr>
        <w:t>sorghum (</w:t>
      </w:r>
      <w:r w:rsidRPr="00546982">
        <w:rPr>
          <w:rFonts w:ascii="Times New Roman" w:hAnsi="Times New Roman"/>
          <w:sz w:val="22"/>
          <w:szCs w:val="22"/>
          <w:highlight w:val="white"/>
        </w:rPr>
        <w:t>Inyang</w:t>
      </w:r>
      <w:r w:rsidRPr="00546982">
        <w:rPr>
          <w:rFonts w:ascii="Times New Roman" w:hAnsi="Times New Roman"/>
          <w:sz w:val="22"/>
          <w:szCs w:val="22"/>
        </w:rPr>
        <w:t xml:space="preserve">, 2008) and sorghum-based complementary food preparation using germination (Tizazu </w:t>
      </w:r>
      <w:r w:rsidRPr="00546982">
        <w:rPr>
          <w:rFonts w:ascii="Times New Roman" w:hAnsi="Times New Roman"/>
          <w:i/>
          <w:sz w:val="22"/>
          <w:szCs w:val="22"/>
        </w:rPr>
        <w:t>et al</w:t>
      </w:r>
      <w:r w:rsidRPr="00546982">
        <w:rPr>
          <w:rFonts w:ascii="Times New Roman" w:hAnsi="Times New Roman"/>
          <w:sz w:val="22"/>
          <w:szCs w:val="22"/>
        </w:rPr>
        <w:t xml:space="preserve">.,2010). The decrease in crude fat content between the control group(F6) and 100% germinated maize(F1) might be due to increased activities of lipolytic enzymes during germination which hydrolysis fat into fatty acids and glycerol that can be used as a source of energy for developing embryo (Tizazu </w:t>
      </w:r>
      <w:r w:rsidRPr="00546982">
        <w:rPr>
          <w:rFonts w:ascii="Times New Roman" w:hAnsi="Times New Roman"/>
          <w:i/>
          <w:sz w:val="22"/>
          <w:szCs w:val="22"/>
        </w:rPr>
        <w:t>et al</w:t>
      </w:r>
      <w:r w:rsidRPr="00546982">
        <w:rPr>
          <w:rFonts w:ascii="Times New Roman" w:hAnsi="Times New Roman"/>
          <w:sz w:val="22"/>
          <w:szCs w:val="22"/>
        </w:rPr>
        <w:t xml:space="preserve">.,2010; </w:t>
      </w:r>
      <w:r w:rsidRPr="00546982">
        <w:rPr>
          <w:rFonts w:ascii="Times New Roman" w:hAnsi="Times New Roman"/>
          <w:sz w:val="22"/>
          <w:szCs w:val="22"/>
          <w:highlight w:val="white"/>
        </w:rPr>
        <w:t>Inyang</w:t>
      </w:r>
      <w:r w:rsidRPr="00546982">
        <w:rPr>
          <w:rFonts w:ascii="Times New Roman" w:hAnsi="Times New Roman"/>
          <w:sz w:val="22"/>
          <w:szCs w:val="22"/>
        </w:rPr>
        <w:t xml:space="preserve">, 2008). Therefore, the observed increase in crude fat content in the current study may be due to the pumpkin seed and soybean included which have high oil content (Sara </w:t>
      </w:r>
      <w:r w:rsidRPr="00546982">
        <w:rPr>
          <w:rFonts w:ascii="Times New Roman" w:hAnsi="Times New Roman"/>
          <w:i/>
          <w:sz w:val="22"/>
          <w:szCs w:val="22"/>
        </w:rPr>
        <w:t>et al</w:t>
      </w:r>
      <w:r w:rsidRPr="00546982">
        <w:rPr>
          <w:rFonts w:ascii="Times New Roman" w:hAnsi="Times New Roman"/>
          <w:sz w:val="22"/>
          <w:szCs w:val="22"/>
        </w:rPr>
        <w:t>.,2008). The complementary foods developed in the current study provide 14.29 - 17.22%( F4 - F5) of energy from fat meeting the recommended value (10-25%) (</w:t>
      </w:r>
      <w:r w:rsidRPr="00546982">
        <w:rPr>
          <w:rFonts w:ascii="Times New Roman" w:hAnsi="Times New Roman"/>
          <w:sz w:val="22"/>
          <w:szCs w:val="22"/>
          <w:highlight w:val="white"/>
        </w:rPr>
        <w:t>Brown et al.,2012</w:t>
      </w:r>
      <w:r w:rsidRPr="00546982">
        <w:rPr>
          <w:rFonts w:ascii="Times New Roman" w:hAnsi="Times New Roman"/>
          <w:sz w:val="22"/>
          <w:szCs w:val="22"/>
        </w:rPr>
        <w:t>). The highest fat content (17.22%) is obtained in blending formulation (F5) as compared to the control group (1. 70%).</w:t>
      </w:r>
    </w:p>
    <w:p w14:paraId="102C7B8E" w14:textId="77777777" w:rsidR="00404FE8"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rPr>
        <w:t xml:space="preserve">The fiber content was increased from 3.49 to 4.49%. The fiber content of the current food(F1-F5) product was also acceptable in recommended value (&lt;5%) and fiber content increased with increasing the blending ratio of pumpkin pulp (Amuna </w:t>
      </w:r>
      <w:r w:rsidRPr="00546982">
        <w:rPr>
          <w:rFonts w:ascii="Times New Roman" w:hAnsi="Times New Roman"/>
          <w:i/>
          <w:sz w:val="22"/>
          <w:szCs w:val="22"/>
        </w:rPr>
        <w:t>et al</w:t>
      </w:r>
      <w:r w:rsidRPr="00546982">
        <w:rPr>
          <w:rFonts w:ascii="Times New Roman" w:hAnsi="Times New Roman"/>
          <w:sz w:val="22"/>
          <w:szCs w:val="22"/>
        </w:rPr>
        <w:t>.,2000). The highest fiber content (4.49%) is obtained in blending formulation (F5) as compared to the control group (2.19%) which fulfilled the recommended value (&lt;4%)</w:t>
      </w:r>
    </w:p>
    <w:p w14:paraId="1D973B66" w14:textId="2DDF4B67" w:rsidR="00404FE8" w:rsidRPr="00546982" w:rsidRDefault="00404FE8" w:rsidP="00404FE8">
      <w:pPr>
        <w:shd w:val="clear" w:color="auto" w:fill="FFFFFF"/>
        <w:jc w:val="both"/>
        <w:rPr>
          <w:rFonts w:ascii="Times New Roman" w:hAnsi="Times New Roman"/>
          <w:sz w:val="22"/>
          <w:szCs w:val="22"/>
        </w:rPr>
        <w:sectPr w:rsidR="00404FE8" w:rsidRPr="00546982" w:rsidSect="00546982">
          <w:type w:val="continuous"/>
          <w:pgSz w:w="11907" w:h="16839" w:code="9"/>
          <w:pgMar w:top="1440" w:right="1440" w:bottom="1440" w:left="1440" w:header="720" w:footer="720" w:gutter="0"/>
          <w:cols w:num="2" w:space="720"/>
          <w:docGrid w:linePitch="360"/>
        </w:sectPr>
      </w:pPr>
      <w:r w:rsidRPr="00546982">
        <w:rPr>
          <w:rFonts w:ascii="Times New Roman" w:hAnsi="Times New Roman"/>
          <w:sz w:val="22"/>
          <w:szCs w:val="22"/>
        </w:rPr>
        <w:t xml:space="preserve">The ash content was increased from 1.51 to 3.37%. The observed increase in the ash content of the blends may be due to the high mineral content in pumpkin seeds (Sara </w:t>
      </w:r>
      <w:r w:rsidRPr="00546982">
        <w:rPr>
          <w:rFonts w:ascii="Times New Roman" w:hAnsi="Times New Roman"/>
          <w:i/>
          <w:sz w:val="22"/>
          <w:szCs w:val="22"/>
        </w:rPr>
        <w:t>et al</w:t>
      </w:r>
      <w:r w:rsidRPr="00546982">
        <w:rPr>
          <w:rFonts w:ascii="Times New Roman" w:hAnsi="Times New Roman"/>
          <w:sz w:val="22"/>
          <w:szCs w:val="22"/>
        </w:rPr>
        <w:t>.,2008). A nearly similar value (1.51 to 3.37g) was reported by Pongjanta </w:t>
      </w:r>
      <w:r w:rsidRPr="00546982">
        <w:rPr>
          <w:rFonts w:ascii="Times New Roman" w:hAnsi="Times New Roman"/>
          <w:i/>
          <w:sz w:val="22"/>
          <w:szCs w:val="22"/>
        </w:rPr>
        <w:t xml:space="preserve">et al. </w:t>
      </w:r>
      <w:r w:rsidRPr="00546982">
        <w:rPr>
          <w:rFonts w:ascii="Times New Roman" w:hAnsi="Times New Roman"/>
          <w:sz w:val="22"/>
          <w:szCs w:val="22"/>
        </w:rPr>
        <w:t>(2006) from Thailand on increasing pumpkin flour from 10% to 20% in bakery products. The ash content of the current food product(F2-F5) was also acceptable in the recommended value (&lt;4%) and greater than the control group (Pongjanta </w:t>
      </w:r>
      <w:r w:rsidRPr="00546982">
        <w:rPr>
          <w:rFonts w:ascii="Times New Roman" w:hAnsi="Times New Roman"/>
          <w:i/>
          <w:sz w:val="22"/>
          <w:szCs w:val="22"/>
        </w:rPr>
        <w:t xml:space="preserve">et al., </w:t>
      </w:r>
      <w:r w:rsidRPr="00546982">
        <w:rPr>
          <w:rFonts w:ascii="Times New Roman" w:hAnsi="Times New Roman"/>
          <w:sz w:val="22"/>
          <w:szCs w:val="22"/>
        </w:rPr>
        <w:t>2006). The highest ash content (3.37%) is obtained in blending formulation (F5) as compared to the control group (1.72%) which fulfilled the recommended value (&lt;4%).</w:t>
      </w:r>
    </w:p>
    <w:p w14:paraId="28DD955A" w14:textId="77777777" w:rsidR="00404FE8" w:rsidRPr="00546982" w:rsidRDefault="00404FE8" w:rsidP="00404FE8">
      <w:pPr>
        <w:tabs>
          <w:tab w:val="left" w:pos="1540"/>
        </w:tabs>
        <w:jc w:val="both"/>
        <w:rPr>
          <w:rFonts w:ascii="Times New Roman" w:hAnsi="Times New Roman"/>
          <w:b/>
          <w:bCs/>
          <w:sz w:val="22"/>
          <w:szCs w:val="22"/>
          <w:highlight w:val="white"/>
        </w:rPr>
      </w:pPr>
    </w:p>
    <w:p w14:paraId="57B755BE" w14:textId="77777777" w:rsidR="00404FE8" w:rsidRPr="00546982" w:rsidRDefault="00404FE8" w:rsidP="00404FE8">
      <w:pPr>
        <w:tabs>
          <w:tab w:val="left" w:pos="1540"/>
        </w:tabs>
        <w:jc w:val="both"/>
        <w:rPr>
          <w:rFonts w:ascii="Times New Roman" w:hAnsi="Times New Roman"/>
          <w:sz w:val="22"/>
          <w:szCs w:val="22"/>
          <w:highlight w:val="white"/>
        </w:rPr>
      </w:pPr>
      <w:r w:rsidRPr="00546982">
        <w:rPr>
          <w:rFonts w:ascii="Times New Roman" w:hAnsi="Times New Roman"/>
          <w:b/>
          <w:bCs/>
          <w:sz w:val="22"/>
          <w:szCs w:val="22"/>
          <w:highlight w:val="white"/>
        </w:rPr>
        <w:t>Table 2:</w:t>
      </w:r>
      <w:r w:rsidRPr="00546982">
        <w:rPr>
          <w:rFonts w:ascii="Times New Roman" w:hAnsi="Times New Roman"/>
          <w:sz w:val="22"/>
          <w:szCs w:val="22"/>
          <w:highlight w:val="white"/>
        </w:rPr>
        <w:t> Mineral and Vitamin Contents of Complementary Foods</w:t>
      </w:r>
      <w:r w:rsidRPr="00546982">
        <w:rPr>
          <w:rFonts w:ascii="Times New Roman" w:hAnsi="Times New Roman"/>
          <w:sz w:val="22"/>
          <w:szCs w:val="22"/>
        </w:rPr>
        <w:t xml:space="preserve"> per 100g</w:t>
      </w:r>
      <w:r w:rsidRPr="00546982">
        <w:rPr>
          <w:rFonts w:ascii="Times New Roman" w:hAnsi="Times New Roman"/>
          <w:sz w:val="22"/>
          <w:szCs w:val="22"/>
          <w:highlight w:val="white"/>
        </w:rPr>
        <w:t xml:space="preserve"> (Mean </w:t>
      </w:r>
      <w:r w:rsidRPr="00546982">
        <w:rPr>
          <w:rFonts w:ascii="Times New Roman" w:hAnsi="Times New Roman"/>
          <w:sz w:val="22"/>
          <w:szCs w:val="22"/>
        </w:rPr>
        <w:t>±SD).</w:t>
      </w:r>
      <w:r w:rsidRPr="00546982">
        <w:rPr>
          <w:rFonts w:ascii="Times New Roman" w:hAnsi="Times New Roman"/>
          <w:sz w:val="22"/>
          <w:szCs w:val="22"/>
          <w:highlight w:val="white"/>
        </w:rPr>
        <w:t xml:space="preserve"> </w:t>
      </w:r>
    </w:p>
    <w:tbl>
      <w:tblPr>
        <w:tblW w:w="859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1139"/>
        <w:gridCol w:w="1280"/>
        <w:gridCol w:w="1193"/>
        <w:gridCol w:w="1267"/>
        <w:gridCol w:w="1267"/>
        <w:gridCol w:w="1193"/>
        <w:gridCol w:w="1255"/>
      </w:tblGrid>
      <w:tr w:rsidR="00404FE8" w:rsidRPr="00546982" w14:paraId="6A070FDF" w14:textId="77777777" w:rsidTr="00711626">
        <w:trPr>
          <w:trHeight w:val="503"/>
        </w:trPr>
        <w:tc>
          <w:tcPr>
            <w:tcW w:w="1139" w:type="dxa"/>
            <w:tcBorders>
              <w:top w:val="single" w:sz="4" w:space="0" w:color="000000"/>
              <w:bottom w:val="single" w:sz="4" w:space="0" w:color="000000"/>
            </w:tcBorders>
            <w:shd w:val="clear" w:color="auto" w:fill="auto"/>
            <w:vAlign w:val="bottom"/>
          </w:tcPr>
          <w:p w14:paraId="2F612EC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lastRenderedPageBreak/>
              <w:t>Formulated foods</w:t>
            </w:r>
          </w:p>
        </w:tc>
        <w:tc>
          <w:tcPr>
            <w:tcW w:w="1280" w:type="dxa"/>
            <w:tcBorders>
              <w:top w:val="single" w:sz="4" w:space="0" w:color="000000"/>
              <w:bottom w:val="single" w:sz="4" w:space="0" w:color="000000"/>
            </w:tcBorders>
            <w:shd w:val="clear" w:color="auto" w:fill="auto"/>
            <w:vAlign w:val="bottom"/>
          </w:tcPr>
          <w:p w14:paraId="3E4BFFC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Iron (mg)</w:t>
            </w:r>
          </w:p>
        </w:tc>
        <w:tc>
          <w:tcPr>
            <w:tcW w:w="1193" w:type="dxa"/>
            <w:tcBorders>
              <w:top w:val="single" w:sz="4" w:space="0" w:color="000000"/>
              <w:bottom w:val="single" w:sz="4" w:space="0" w:color="000000"/>
            </w:tcBorders>
            <w:shd w:val="clear" w:color="auto" w:fill="auto"/>
            <w:vAlign w:val="bottom"/>
          </w:tcPr>
          <w:p w14:paraId="049F4DD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Zinc</w:t>
            </w:r>
          </w:p>
          <w:p w14:paraId="6E79992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(mg)</w:t>
            </w:r>
          </w:p>
        </w:tc>
        <w:tc>
          <w:tcPr>
            <w:tcW w:w="1267" w:type="dxa"/>
            <w:tcBorders>
              <w:top w:val="single" w:sz="4" w:space="0" w:color="000000"/>
              <w:bottom w:val="single" w:sz="4" w:space="0" w:color="000000"/>
            </w:tcBorders>
            <w:shd w:val="clear" w:color="auto" w:fill="auto"/>
            <w:vAlign w:val="bottom"/>
          </w:tcPr>
          <w:p w14:paraId="49F45C0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Mg</w:t>
            </w:r>
          </w:p>
          <w:p w14:paraId="3E7B7F0A"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(mg)</w:t>
            </w:r>
          </w:p>
        </w:tc>
        <w:tc>
          <w:tcPr>
            <w:tcW w:w="1267" w:type="dxa"/>
            <w:tcBorders>
              <w:top w:val="single" w:sz="4" w:space="0" w:color="000000"/>
              <w:bottom w:val="single" w:sz="4" w:space="0" w:color="000000"/>
            </w:tcBorders>
            <w:shd w:val="clear" w:color="auto" w:fill="auto"/>
            <w:vAlign w:val="bottom"/>
          </w:tcPr>
          <w:p w14:paraId="22C57E33"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Calcium</w:t>
            </w:r>
          </w:p>
          <w:p w14:paraId="0D871CA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(mg)</w:t>
            </w:r>
          </w:p>
        </w:tc>
        <w:tc>
          <w:tcPr>
            <w:tcW w:w="1193" w:type="dxa"/>
            <w:tcBorders>
              <w:top w:val="single" w:sz="4" w:space="0" w:color="000000"/>
              <w:bottom w:val="single" w:sz="4" w:space="0" w:color="000000"/>
            </w:tcBorders>
            <w:shd w:val="clear" w:color="auto" w:fill="auto"/>
            <w:vAlign w:val="bottom"/>
          </w:tcPr>
          <w:p w14:paraId="1363205E"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Vitamin - A (µg)</w:t>
            </w:r>
          </w:p>
        </w:tc>
        <w:tc>
          <w:tcPr>
            <w:tcW w:w="1255" w:type="dxa"/>
            <w:tcBorders>
              <w:top w:val="single" w:sz="4" w:space="0" w:color="000000"/>
              <w:bottom w:val="single" w:sz="4" w:space="0" w:color="000000"/>
            </w:tcBorders>
            <w:shd w:val="clear" w:color="auto" w:fill="auto"/>
            <w:vAlign w:val="bottom"/>
          </w:tcPr>
          <w:p w14:paraId="5CDD66A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Vitamin – C</w:t>
            </w:r>
          </w:p>
          <w:p w14:paraId="34B6F5F9"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(mg)</w:t>
            </w:r>
          </w:p>
        </w:tc>
      </w:tr>
      <w:tr w:rsidR="00404FE8" w:rsidRPr="00546982" w14:paraId="0715ECD4" w14:textId="77777777" w:rsidTr="00711626">
        <w:trPr>
          <w:trHeight w:val="87"/>
        </w:trPr>
        <w:tc>
          <w:tcPr>
            <w:tcW w:w="1139" w:type="dxa"/>
            <w:tcBorders>
              <w:top w:val="single" w:sz="4" w:space="0" w:color="000000"/>
            </w:tcBorders>
            <w:shd w:val="clear" w:color="auto" w:fill="auto"/>
            <w:vAlign w:val="bottom"/>
          </w:tcPr>
          <w:p w14:paraId="2BF8C39E"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F1</w:t>
            </w:r>
          </w:p>
        </w:tc>
        <w:tc>
          <w:tcPr>
            <w:tcW w:w="1280" w:type="dxa"/>
            <w:tcBorders>
              <w:top w:val="single" w:sz="4" w:space="0" w:color="000000"/>
            </w:tcBorders>
            <w:shd w:val="clear" w:color="auto" w:fill="auto"/>
            <w:vAlign w:val="bottom"/>
          </w:tcPr>
          <w:p w14:paraId="01754391"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6.23</w:t>
            </w:r>
            <w:r w:rsidRPr="00546982">
              <w:rPr>
                <w:rFonts w:ascii="Times New Roman" w:hAnsi="Times New Roman"/>
                <w:sz w:val="22"/>
                <w:szCs w:val="22"/>
                <w:vertAlign w:val="superscript"/>
              </w:rPr>
              <w:t xml:space="preserve">d </w:t>
            </w:r>
            <w:r w:rsidRPr="00546982">
              <w:rPr>
                <w:rFonts w:ascii="Times New Roman" w:hAnsi="Times New Roman"/>
                <w:sz w:val="22"/>
                <w:szCs w:val="22"/>
              </w:rPr>
              <w:t>± 0.14</w:t>
            </w:r>
          </w:p>
        </w:tc>
        <w:tc>
          <w:tcPr>
            <w:tcW w:w="1193" w:type="dxa"/>
            <w:tcBorders>
              <w:top w:val="single" w:sz="4" w:space="0" w:color="000000"/>
            </w:tcBorders>
            <w:shd w:val="clear" w:color="auto" w:fill="auto"/>
            <w:vAlign w:val="bottom"/>
          </w:tcPr>
          <w:p w14:paraId="0AADC9E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1.51</w:t>
            </w:r>
            <w:r w:rsidRPr="00546982">
              <w:rPr>
                <w:rFonts w:ascii="Times New Roman" w:hAnsi="Times New Roman"/>
                <w:sz w:val="22"/>
                <w:szCs w:val="22"/>
                <w:vertAlign w:val="superscript"/>
              </w:rPr>
              <w:t>f</w:t>
            </w:r>
            <w:r w:rsidRPr="00546982">
              <w:rPr>
                <w:rFonts w:ascii="Times New Roman" w:hAnsi="Times New Roman"/>
                <w:sz w:val="22"/>
                <w:szCs w:val="22"/>
              </w:rPr>
              <w:t xml:space="preserve"> ±0.00</w:t>
            </w:r>
          </w:p>
        </w:tc>
        <w:tc>
          <w:tcPr>
            <w:tcW w:w="1267" w:type="dxa"/>
            <w:tcBorders>
              <w:top w:val="single" w:sz="4" w:space="0" w:color="000000"/>
            </w:tcBorders>
            <w:shd w:val="clear" w:color="auto" w:fill="auto"/>
            <w:vAlign w:val="bottom"/>
          </w:tcPr>
          <w:p w14:paraId="482652B1"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25.62</w:t>
            </w:r>
            <w:r w:rsidRPr="00546982">
              <w:rPr>
                <w:rFonts w:ascii="Times New Roman" w:hAnsi="Times New Roman"/>
                <w:sz w:val="22"/>
                <w:szCs w:val="22"/>
                <w:vertAlign w:val="superscript"/>
              </w:rPr>
              <w:t>b</w:t>
            </w:r>
            <w:r w:rsidRPr="00546982">
              <w:rPr>
                <w:rFonts w:ascii="Times New Roman" w:hAnsi="Times New Roman"/>
                <w:sz w:val="22"/>
                <w:szCs w:val="22"/>
              </w:rPr>
              <w:t xml:space="preserve"> ±0.00 </w:t>
            </w:r>
          </w:p>
        </w:tc>
        <w:tc>
          <w:tcPr>
            <w:tcW w:w="1267" w:type="dxa"/>
            <w:tcBorders>
              <w:top w:val="single" w:sz="4" w:space="0" w:color="000000"/>
            </w:tcBorders>
            <w:shd w:val="clear" w:color="auto" w:fill="auto"/>
            <w:vAlign w:val="bottom"/>
          </w:tcPr>
          <w:p w14:paraId="013F3E1D"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42.3</w:t>
            </w:r>
            <w:r w:rsidRPr="00546982">
              <w:rPr>
                <w:rFonts w:ascii="Times New Roman" w:hAnsi="Times New Roman"/>
                <w:sz w:val="22"/>
                <w:szCs w:val="22"/>
                <w:vertAlign w:val="superscript"/>
              </w:rPr>
              <w:t>c</w:t>
            </w:r>
            <w:r w:rsidRPr="00546982">
              <w:rPr>
                <w:rFonts w:ascii="Times New Roman" w:hAnsi="Times New Roman"/>
                <w:sz w:val="22"/>
                <w:szCs w:val="22"/>
              </w:rPr>
              <w:t xml:space="preserve"> ± 0.00</w:t>
            </w:r>
          </w:p>
        </w:tc>
        <w:tc>
          <w:tcPr>
            <w:tcW w:w="1193" w:type="dxa"/>
            <w:tcBorders>
              <w:top w:val="single" w:sz="4" w:space="0" w:color="000000"/>
            </w:tcBorders>
            <w:shd w:val="clear" w:color="auto" w:fill="auto"/>
            <w:vAlign w:val="bottom"/>
          </w:tcPr>
          <w:p w14:paraId="723E865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127</w:t>
            </w:r>
            <w:r w:rsidRPr="00546982">
              <w:rPr>
                <w:rFonts w:ascii="Times New Roman" w:hAnsi="Times New Roman"/>
                <w:sz w:val="22"/>
                <w:szCs w:val="22"/>
                <w:vertAlign w:val="superscript"/>
              </w:rPr>
              <w:t>e</w:t>
            </w:r>
            <w:r w:rsidRPr="00546982">
              <w:rPr>
                <w:rFonts w:ascii="Times New Roman" w:hAnsi="Times New Roman"/>
                <w:sz w:val="22"/>
                <w:szCs w:val="22"/>
              </w:rPr>
              <w:t xml:space="preserve"> ± 0.03</w:t>
            </w:r>
          </w:p>
        </w:tc>
        <w:tc>
          <w:tcPr>
            <w:tcW w:w="1255" w:type="dxa"/>
            <w:tcBorders>
              <w:top w:val="single" w:sz="4" w:space="0" w:color="000000"/>
            </w:tcBorders>
            <w:shd w:val="clear" w:color="auto" w:fill="auto"/>
            <w:vAlign w:val="bottom"/>
          </w:tcPr>
          <w:p w14:paraId="63B3E2F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10.95</w:t>
            </w:r>
            <w:r w:rsidRPr="00546982">
              <w:rPr>
                <w:rFonts w:ascii="Times New Roman" w:hAnsi="Times New Roman"/>
                <w:sz w:val="22"/>
                <w:szCs w:val="22"/>
                <w:vertAlign w:val="superscript"/>
              </w:rPr>
              <w:t>d</w:t>
            </w:r>
            <w:r w:rsidRPr="00546982">
              <w:rPr>
                <w:rFonts w:ascii="Times New Roman" w:hAnsi="Times New Roman"/>
                <w:sz w:val="22"/>
                <w:szCs w:val="22"/>
              </w:rPr>
              <w:t>±0.42</w:t>
            </w:r>
          </w:p>
        </w:tc>
      </w:tr>
      <w:tr w:rsidR="00404FE8" w:rsidRPr="00546982" w14:paraId="00AC49E3" w14:textId="77777777" w:rsidTr="00711626">
        <w:trPr>
          <w:trHeight w:val="273"/>
        </w:trPr>
        <w:tc>
          <w:tcPr>
            <w:tcW w:w="1139" w:type="dxa"/>
            <w:shd w:val="clear" w:color="auto" w:fill="auto"/>
            <w:vAlign w:val="bottom"/>
          </w:tcPr>
          <w:p w14:paraId="6F2B3A1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F2</w:t>
            </w:r>
          </w:p>
        </w:tc>
        <w:tc>
          <w:tcPr>
            <w:tcW w:w="1280" w:type="dxa"/>
            <w:shd w:val="clear" w:color="auto" w:fill="auto"/>
            <w:vAlign w:val="bottom"/>
          </w:tcPr>
          <w:p w14:paraId="68612DBE"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7.60</w:t>
            </w:r>
            <w:r w:rsidRPr="00546982">
              <w:rPr>
                <w:rFonts w:ascii="Times New Roman" w:hAnsi="Times New Roman"/>
                <w:sz w:val="22"/>
                <w:szCs w:val="22"/>
                <w:vertAlign w:val="superscript"/>
              </w:rPr>
              <w:t>c</w:t>
            </w:r>
            <w:r w:rsidRPr="00546982">
              <w:rPr>
                <w:rFonts w:ascii="Times New Roman" w:hAnsi="Times New Roman"/>
                <w:sz w:val="22"/>
                <w:szCs w:val="22"/>
              </w:rPr>
              <w:t xml:space="preserve"> ± 0.12</w:t>
            </w:r>
          </w:p>
        </w:tc>
        <w:tc>
          <w:tcPr>
            <w:tcW w:w="1193" w:type="dxa"/>
            <w:shd w:val="clear" w:color="auto" w:fill="auto"/>
            <w:vAlign w:val="bottom"/>
          </w:tcPr>
          <w:p w14:paraId="7324CFAD"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1.55</w:t>
            </w:r>
            <w:r w:rsidRPr="00546982">
              <w:rPr>
                <w:rFonts w:ascii="Times New Roman" w:hAnsi="Times New Roman"/>
                <w:sz w:val="22"/>
                <w:szCs w:val="22"/>
                <w:vertAlign w:val="superscript"/>
              </w:rPr>
              <w:t>e</w:t>
            </w:r>
            <w:r w:rsidRPr="00546982">
              <w:rPr>
                <w:rFonts w:ascii="Times New Roman" w:hAnsi="Times New Roman"/>
                <w:sz w:val="22"/>
                <w:szCs w:val="22"/>
              </w:rPr>
              <w:t xml:space="preserve"> ±0.00</w:t>
            </w:r>
          </w:p>
        </w:tc>
        <w:tc>
          <w:tcPr>
            <w:tcW w:w="1267" w:type="dxa"/>
            <w:shd w:val="clear" w:color="auto" w:fill="auto"/>
            <w:vAlign w:val="bottom"/>
          </w:tcPr>
          <w:p w14:paraId="66401123"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26.44</w:t>
            </w:r>
            <w:r w:rsidRPr="00546982">
              <w:rPr>
                <w:rFonts w:ascii="Times New Roman" w:hAnsi="Times New Roman"/>
                <w:sz w:val="22"/>
                <w:szCs w:val="22"/>
                <w:vertAlign w:val="superscript"/>
              </w:rPr>
              <w:t>a</w:t>
            </w:r>
            <w:r w:rsidRPr="00546982">
              <w:rPr>
                <w:rFonts w:ascii="Times New Roman" w:hAnsi="Times New Roman"/>
                <w:sz w:val="22"/>
                <w:szCs w:val="22"/>
              </w:rPr>
              <w:t xml:space="preserve"> ±0.00 </w:t>
            </w:r>
          </w:p>
        </w:tc>
        <w:tc>
          <w:tcPr>
            <w:tcW w:w="1267" w:type="dxa"/>
            <w:shd w:val="clear" w:color="auto" w:fill="auto"/>
            <w:vAlign w:val="bottom"/>
          </w:tcPr>
          <w:p w14:paraId="42DE5E21"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52.2</w:t>
            </w:r>
            <w:r w:rsidRPr="00546982">
              <w:rPr>
                <w:rFonts w:ascii="Times New Roman" w:hAnsi="Times New Roman"/>
                <w:sz w:val="22"/>
                <w:szCs w:val="22"/>
                <w:vertAlign w:val="superscript"/>
              </w:rPr>
              <w:t>b</w:t>
            </w:r>
            <w:r w:rsidRPr="00546982">
              <w:rPr>
                <w:rFonts w:ascii="Times New Roman" w:hAnsi="Times New Roman"/>
                <w:sz w:val="22"/>
                <w:szCs w:val="22"/>
              </w:rPr>
              <w:t xml:space="preserve"> ± 0.00</w:t>
            </w:r>
          </w:p>
        </w:tc>
        <w:tc>
          <w:tcPr>
            <w:tcW w:w="1193" w:type="dxa"/>
            <w:shd w:val="clear" w:color="auto" w:fill="auto"/>
            <w:vAlign w:val="bottom"/>
          </w:tcPr>
          <w:p w14:paraId="67CDFFD6"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414</w:t>
            </w:r>
            <w:r w:rsidRPr="00546982">
              <w:rPr>
                <w:rFonts w:ascii="Times New Roman" w:hAnsi="Times New Roman"/>
                <w:sz w:val="22"/>
                <w:szCs w:val="22"/>
                <w:vertAlign w:val="superscript"/>
              </w:rPr>
              <w:t>d</w:t>
            </w:r>
            <w:r w:rsidRPr="00546982">
              <w:rPr>
                <w:rFonts w:ascii="Times New Roman" w:hAnsi="Times New Roman"/>
                <w:sz w:val="22"/>
                <w:szCs w:val="22"/>
              </w:rPr>
              <w:t xml:space="preserve"> ± 0.05</w:t>
            </w:r>
          </w:p>
        </w:tc>
        <w:tc>
          <w:tcPr>
            <w:tcW w:w="1255" w:type="dxa"/>
            <w:shd w:val="clear" w:color="auto" w:fill="auto"/>
            <w:vAlign w:val="bottom"/>
          </w:tcPr>
          <w:p w14:paraId="64DCAB8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22.76</w:t>
            </w:r>
            <w:r w:rsidRPr="00546982">
              <w:rPr>
                <w:rFonts w:ascii="Times New Roman" w:hAnsi="Times New Roman"/>
                <w:sz w:val="22"/>
                <w:szCs w:val="22"/>
                <w:vertAlign w:val="superscript"/>
              </w:rPr>
              <w:t xml:space="preserve"> c </w:t>
            </w:r>
            <w:r w:rsidRPr="00546982">
              <w:rPr>
                <w:rFonts w:ascii="Times New Roman" w:hAnsi="Times New Roman"/>
                <w:sz w:val="22"/>
                <w:szCs w:val="22"/>
              </w:rPr>
              <w:t>±9.39</w:t>
            </w:r>
          </w:p>
        </w:tc>
      </w:tr>
      <w:tr w:rsidR="00404FE8" w:rsidRPr="00546982" w14:paraId="3E8DFA88" w14:textId="77777777" w:rsidTr="00711626">
        <w:trPr>
          <w:trHeight w:val="273"/>
        </w:trPr>
        <w:tc>
          <w:tcPr>
            <w:tcW w:w="1139" w:type="dxa"/>
            <w:shd w:val="clear" w:color="auto" w:fill="auto"/>
            <w:vAlign w:val="bottom"/>
          </w:tcPr>
          <w:p w14:paraId="6C9B2AA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F3</w:t>
            </w:r>
          </w:p>
        </w:tc>
        <w:tc>
          <w:tcPr>
            <w:tcW w:w="1280" w:type="dxa"/>
            <w:shd w:val="clear" w:color="auto" w:fill="auto"/>
            <w:vAlign w:val="bottom"/>
          </w:tcPr>
          <w:p w14:paraId="17C05AC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7.51</w:t>
            </w:r>
            <w:r w:rsidRPr="00546982">
              <w:rPr>
                <w:rFonts w:ascii="Times New Roman" w:hAnsi="Times New Roman"/>
                <w:sz w:val="22"/>
                <w:szCs w:val="22"/>
                <w:vertAlign w:val="superscript"/>
              </w:rPr>
              <w:t xml:space="preserve">c </w:t>
            </w:r>
            <w:r w:rsidRPr="00546982">
              <w:rPr>
                <w:rFonts w:ascii="Times New Roman" w:hAnsi="Times New Roman"/>
                <w:sz w:val="22"/>
                <w:szCs w:val="22"/>
              </w:rPr>
              <w:t>± 0.16</w:t>
            </w:r>
          </w:p>
        </w:tc>
        <w:tc>
          <w:tcPr>
            <w:tcW w:w="1193" w:type="dxa"/>
            <w:shd w:val="clear" w:color="auto" w:fill="auto"/>
            <w:vAlign w:val="bottom"/>
          </w:tcPr>
          <w:p w14:paraId="4967715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2.63</w:t>
            </w:r>
            <w:r w:rsidRPr="00546982">
              <w:rPr>
                <w:rFonts w:ascii="Times New Roman" w:hAnsi="Times New Roman"/>
                <w:sz w:val="22"/>
                <w:szCs w:val="22"/>
                <w:vertAlign w:val="superscript"/>
              </w:rPr>
              <w:t>c</w:t>
            </w:r>
            <w:r w:rsidRPr="00546982">
              <w:rPr>
                <w:rFonts w:ascii="Times New Roman" w:hAnsi="Times New Roman"/>
                <w:sz w:val="22"/>
                <w:szCs w:val="22"/>
              </w:rPr>
              <w:t xml:space="preserve"> ± 0.00</w:t>
            </w:r>
          </w:p>
        </w:tc>
        <w:tc>
          <w:tcPr>
            <w:tcW w:w="1267" w:type="dxa"/>
            <w:shd w:val="clear" w:color="auto" w:fill="auto"/>
            <w:vAlign w:val="bottom"/>
          </w:tcPr>
          <w:p w14:paraId="2072EEE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26.54</w:t>
            </w:r>
            <w:r w:rsidRPr="00546982">
              <w:rPr>
                <w:rFonts w:ascii="Times New Roman" w:hAnsi="Times New Roman"/>
                <w:sz w:val="22"/>
                <w:szCs w:val="22"/>
                <w:vertAlign w:val="superscript"/>
              </w:rPr>
              <w:t>a</w:t>
            </w:r>
            <w:r w:rsidRPr="00546982">
              <w:rPr>
                <w:rFonts w:ascii="Times New Roman" w:hAnsi="Times New Roman"/>
                <w:sz w:val="22"/>
                <w:szCs w:val="22"/>
              </w:rPr>
              <w:t xml:space="preserve"> ±0.00 </w:t>
            </w:r>
          </w:p>
        </w:tc>
        <w:tc>
          <w:tcPr>
            <w:tcW w:w="1267" w:type="dxa"/>
            <w:shd w:val="clear" w:color="auto" w:fill="auto"/>
            <w:vAlign w:val="bottom"/>
          </w:tcPr>
          <w:p w14:paraId="74447393"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52.40</w:t>
            </w:r>
            <w:r w:rsidRPr="00546982">
              <w:rPr>
                <w:rFonts w:ascii="Times New Roman" w:hAnsi="Times New Roman"/>
                <w:sz w:val="22"/>
                <w:szCs w:val="22"/>
                <w:vertAlign w:val="superscript"/>
              </w:rPr>
              <w:t xml:space="preserve">b </w:t>
            </w:r>
            <w:r w:rsidRPr="00546982">
              <w:rPr>
                <w:rFonts w:ascii="Times New Roman" w:hAnsi="Times New Roman"/>
                <w:sz w:val="22"/>
                <w:szCs w:val="22"/>
              </w:rPr>
              <w:t>±0.00</w:t>
            </w:r>
          </w:p>
        </w:tc>
        <w:tc>
          <w:tcPr>
            <w:tcW w:w="1193" w:type="dxa"/>
            <w:shd w:val="clear" w:color="auto" w:fill="auto"/>
            <w:vAlign w:val="bottom"/>
          </w:tcPr>
          <w:p w14:paraId="0112D62D"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490</w:t>
            </w:r>
            <w:r w:rsidRPr="00546982">
              <w:rPr>
                <w:rFonts w:ascii="Times New Roman" w:hAnsi="Times New Roman"/>
                <w:sz w:val="22"/>
                <w:szCs w:val="22"/>
                <w:vertAlign w:val="superscript"/>
              </w:rPr>
              <w:t>c</w:t>
            </w:r>
            <w:r w:rsidRPr="00546982">
              <w:rPr>
                <w:rFonts w:ascii="Times New Roman" w:hAnsi="Times New Roman"/>
                <w:sz w:val="22"/>
                <w:szCs w:val="22"/>
              </w:rPr>
              <w:t xml:space="preserve"> ± 0.01</w:t>
            </w:r>
          </w:p>
        </w:tc>
        <w:tc>
          <w:tcPr>
            <w:tcW w:w="1255" w:type="dxa"/>
            <w:shd w:val="clear" w:color="auto" w:fill="auto"/>
            <w:vAlign w:val="bottom"/>
          </w:tcPr>
          <w:p w14:paraId="4AAF34E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24.04</w:t>
            </w:r>
            <w:r w:rsidRPr="00546982">
              <w:rPr>
                <w:rFonts w:ascii="Times New Roman" w:hAnsi="Times New Roman"/>
                <w:sz w:val="22"/>
                <w:szCs w:val="22"/>
                <w:vertAlign w:val="superscript"/>
              </w:rPr>
              <w:t>c</w:t>
            </w:r>
            <w:r w:rsidRPr="00546982">
              <w:rPr>
                <w:rFonts w:ascii="Times New Roman" w:hAnsi="Times New Roman"/>
                <w:sz w:val="22"/>
                <w:szCs w:val="22"/>
              </w:rPr>
              <w:t xml:space="preserve"> ±0.18</w:t>
            </w:r>
          </w:p>
        </w:tc>
      </w:tr>
      <w:tr w:rsidR="00404FE8" w:rsidRPr="00546982" w14:paraId="65B53A4E" w14:textId="77777777" w:rsidTr="00711626">
        <w:trPr>
          <w:trHeight w:val="273"/>
        </w:trPr>
        <w:tc>
          <w:tcPr>
            <w:tcW w:w="1139" w:type="dxa"/>
            <w:shd w:val="clear" w:color="auto" w:fill="auto"/>
            <w:vAlign w:val="bottom"/>
          </w:tcPr>
          <w:p w14:paraId="67D10C9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F4</w:t>
            </w:r>
          </w:p>
        </w:tc>
        <w:tc>
          <w:tcPr>
            <w:tcW w:w="1280" w:type="dxa"/>
            <w:shd w:val="clear" w:color="auto" w:fill="auto"/>
            <w:vAlign w:val="bottom"/>
          </w:tcPr>
          <w:p w14:paraId="59DC1CB9"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10.22</w:t>
            </w:r>
            <w:r w:rsidRPr="00546982">
              <w:rPr>
                <w:rFonts w:ascii="Times New Roman" w:hAnsi="Times New Roman"/>
                <w:sz w:val="22"/>
                <w:szCs w:val="22"/>
                <w:vertAlign w:val="superscript"/>
              </w:rPr>
              <w:t>b</w:t>
            </w:r>
            <w:r w:rsidRPr="00546982">
              <w:rPr>
                <w:rFonts w:ascii="Times New Roman" w:hAnsi="Times New Roman"/>
                <w:sz w:val="22"/>
                <w:szCs w:val="22"/>
              </w:rPr>
              <w:t xml:space="preserve"> ±0.19</w:t>
            </w:r>
          </w:p>
        </w:tc>
        <w:tc>
          <w:tcPr>
            <w:tcW w:w="1193" w:type="dxa"/>
            <w:shd w:val="clear" w:color="auto" w:fill="auto"/>
            <w:vAlign w:val="bottom"/>
          </w:tcPr>
          <w:p w14:paraId="6C46BD5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2.66</w:t>
            </w:r>
            <w:r w:rsidRPr="00546982">
              <w:rPr>
                <w:rFonts w:ascii="Times New Roman" w:hAnsi="Times New Roman"/>
                <w:sz w:val="22"/>
                <w:szCs w:val="22"/>
                <w:vertAlign w:val="superscript"/>
              </w:rPr>
              <w:t>b</w:t>
            </w:r>
            <w:r w:rsidRPr="00546982">
              <w:rPr>
                <w:rFonts w:ascii="Times New Roman" w:hAnsi="Times New Roman"/>
                <w:sz w:val="22"/>
                <w:szCs w:val="22"/>
              </w:rPr>
              <w:t xml:space="preserve"> ±0.00</w:t>
            </w:r>
          </w:p>
        </w:tc>
        <w:tc>
          <w:tcPr>
            <w:tcW w:w="1267" w:type="dxa"/>
            <w:shd w:val="clear" w:color="auto" w:fill="auto"/>
            <w:vAlign w:val="bottom"/>
          </w:tcPr>
          <w:p w14:paraId="70D9E401"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26.61</w:t>
            </w:r>
            <w:r w:rsidRPr="00546982">
              <w:rPr>
                <w:rFonts w:ascii="Times New Roman" w:hAnsi="Times New Roman"/>
                <w:sz w:val="22"/>
                <w:szCs w:val="22"/>
                <w:vertAlign w:val="superscript"/>
              </w:rPr>
              <w:t>a</w:t>
            </w:r>
            <w:r w:rsidRPr="00546982">
              <w:rPr>
                <w:rFonts w:ascii="Times New Roman" w:hAnsi="Times New Roman"/>
                <w:sz w:val="22"/>
                <w:szCs w:val="22"/>
              </w:rPr>
              <w:t xml:space="preserve"> ±0.00 </w:t>
            </w:r>
          </w:p>
        </w:tc>
        <w:tc>
          <w:tcPr>
            <w:tcW w:w="1267" w:type="dxa"/>
            <w:shd w:val="clear" w:color="auto" w:fill="auto"/>
            <w:vAlign w:val="bottom"/>
          </w:tcPr>
          <w:p w14:paraId="720CE5E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59.1</w:t>
            </w:r>
            <w:r w:rsidRPr="00546982">
              <w:rPr>
                <w:rFonts w:ascii="Times New Roman" w:hAnsi="Times New Roman"/>
                <w:sz w:val="22"/>
                <w:szCs w:val="22"/>
                <w:vertAlign w:val="superscript"/>
              </w:rPr>
              <w:t>a</w:t>
            </w:r>
            <w:r w:rsidRPr="00546982">
              <w:rPr>
                <w:rFonts w:ascii="Times New Roman" w:hAnsi="Times New Roman"/>
                <w:sz w:val="22"/>
                <w:szCs w:val="22"/>
              </w:rPr>
              <w:t xml:space="preserve"> ± 0.00</w:t>
            </w:r>
          </w:p>
        </w:tc>
        <w:tc>
          <w:tcPr>
            <w:tcW w:w="1193" w:type="dxa"/>
            <w:shd w:val="clear" w:color="auto" w:fill="auto"/>
            <w:vAlign w:val="bottom"/>
          </w:tcPr>
          <w:p w14:paraId="73DC021D"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523</w:t>
            </w:r>
            <w:r w:rsidRPr="00546982">
              <w:rPr>
                <w:rFonts w:ascii="Times New Roman" w:hAnsi="Times New Roman"/>
                <w:sz w:val="22"/>
                <w:szCs w:val="22"/>
                <w:vertAlign w:val="superscript"/>
              </w:rPr>
              <w:t>b</w:t>
            </w:r>
            <w:r w:rsidRPr="00546982">
              <w:rPr>
                <w:rFonts w:ascii="Times New Roman" w:hAnsi="Times New Roman"/>
                <w:sz w:val="22"/>
                <w:szCs w:val="22"/>
              </w:rPr>
              <w:t>± 0.06</w:t>
            </w:r>
          </w:p>
        </w:tc>
        <w:tc>
          <w:tcPr>
            <w:tcW w:w="1255" w:type="dxa"/>
            <w:shd w:val="clear" w:color="auto" w:fill="auto"/>
            <w:vAlign w:val="bottom"/>
          </w:tcPr>
          <w:p w14:paraId="5A4A0BD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33.95</w:t>
            </w:r>
            <w:r w:rsidRPr="00546982">
              <w:rPr>
                <w:rFonts w:ascii="Times New Roman" w:hAnsi="Times New Roman"/>
                <w:sz w:val="22"/>
                <w:szCs w:val="22"/>
                <w:vertAlign w:val="superscript"/>
              </w:rPr>
              <w:t>b</w:t>
            </w:r>
            <w:r w:rsidRPr="00546982">
              <w:rPr>
                <w:rFonts w:ascii="Times New Roman" w:hAnsi="Times New Roman"/>
                <w:sz w:val="22"/>
                <w:szCs w:val="22"/>
              </w:rPr>
              <w:t>±1.55</w:t>
            </w:r>
          </w:p>
        </w:tc>
      </w:tr>
      <w:tr w:rsidR="00404FE8" w:rsidRPr="00546982" w14:paraId="2E0E5FEE" w14:textId="77777777" w:rsidTr="00711626">
        <w:trPr>
          <w:trHeight w:val="273"/>
        </w:trPr>
        <w:tc>
          <w:tcPr>
            <w:tcW w:w="1139" w:type="dxa"/>
            <w:shd w:val="clear" w:color="auto" w:fill="auto"/>
            <w:vAlign w:val="bottom"/>
          </w:tcPr>
          <w:p w14:paraId="748A9E3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F5</w:t>
            </w:r>
          </w:p>
        </w:tc>
        <w:tc>
          <w:tcPr>
            <w:tcW w:w="1280" w:type="dxa"/>
            <w:shd w:val="clear" w:color="auto" w:fill="auto"/>
            <w:vAlign w:val="bottom"/>
          </w:tcPr>
          <w:p w14:paraId="04E3D88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11.00</w:t>
            </w:r>
            <w:r w:rsidRPr="00546982">
              <w:rPr>
                <w:rFonts w:ascii="Times New Roman" w:hAnsi="Times New Roman"/>
                <w:sz w:val="22"/>
                <w:szCs w:val="22"/>
                <w:vertAlign w:val="superscript"/>
              </w:rPr>
              <w:t>a</w:t>
            </w:r>
            <w:r w:rsidRPr="00546982">
              <w:rPr>
                <w:rFonts w:ascii="Times New Roman" w:hAnsi="Times New Roman"/>
                <w:sz w:val="22"/>
                <w:szCs w:val="22"/>
              </w:rPr>
              <w:t xml:space="preserve"> ±0.08 </w:t>
            </w:r>
          </w:p>
        </w:tc>
        <w:tc>
          <w:tcPr>
            <w:tcW w:w="1193" w:type="dxa"/>
            <w:shd w:val="clear" w:color="auto" w:fill="auto"/>
            <w:vAlign w:val="bottom"/>
          </w:tcPr>
          <w:p w14:paraId="33F6905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2.98</w:t>
            </w:r>
            <w:r w:rsidRPr="00546982">
              <w:rPr>
                <w:rFonts w:ascii="Times New Roman" w:hAnsi="Times New Roman"/>
                <w:sz w:val="22"/>
                <w:szCs w:val="22"/>
                <w:vertAlign w:val="superscript"/>
              </w:rPr>
              <w:t>a</w:t>
            </w:r>
            <w:r w:rsidRPr="00546982">
              <w:rPr>
                <w:rFonts w:ascii="Times New Roman" w:hAnsi="Times New Roman"/>
                <w:sz w:val="22"/>
                <w:szCs w:val="22"/>
              </w:rPr>
              <w:t xml:space="preserve"> ±0.00</w:t>
            </w:r>
          </w:p>
        </w:tc>
        <w:tc>
          <w:tcPr>
            <w:tcW w:w="1267" w:type="dxa"/>
            <w:shd w:val="clear" w:color="auto" w:fill="auto"/>
            <w:vAlign w:val="bottom"/>
          </w:tcPr>
          <w:p w14:paraId="150BC5D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26.72</w:t>
            </w:r>
            <w:r w:rsidRPr="00546982">
              <w:rPr>
                <w:rFonts w:ascii="Times New Roman" w:hAnsi="Times New Roman"/>
                <w:sz w:val="22"/>
                <w:szCs w:val="22"/>
                <w:vertAlign w:val="superscript"/>
              </w:rPr>
              <w:t>a</w:t>
            </w:r>
            <w:r w:rsidRPr="00546982">
              <w:rPr>
                <w:rFonts w:ascii="Times New Roman" w:hAnsi="Times New Roman"/>
                <w:sz w:val="22"/>
                <w:szCs w:val="22"/>
              </w:rPr>
              <w:t>± 0.36</w:t>
            </w:r>
          </w:p>
        </w:tc>
        <w:tc>
          <w:tcPr>
            <w:tcW w:w="1267" w:type="dxa"/>
            <w:shd w:val="clear" w:color="auto" w:fill="auto"/>
            <w:vAlign w:val="bottom"/>
          </w:tcPr>
          <w:p w14:paraId="7FB10B49"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52.2</w:t>
            </w:r>
            <w:r w:rsidRPr="00546982">
              <w:rPr>
                <w:rFonts w:ascii="Times New Roman" w:hAnsi="Times New Roman"/>
                <w:sz w:val="22"/>
                <w:szCs w:val="22"/>
                <w:vertAlign w:val="superscript"/>
              </w:rPr>
              <w:t>b</w:t>
            </w:r>
            <w:r w:rsidRPr="00546982">
              <w:rPr>
                <w:rFonts w:ascii="Times New Roman" w:hAnsi="Times New Roman"/>
                <w:sz w:val="22"/>
                <w:szCs w:val="22"/>
              </w:rPr>
              <w:t xml:space="preserve"> ± 0.00</w:t>
            </w:r>
          </w:p>
        </w:tc>
        <w:tc>
          <w:tcPr>
            <w:tcW w:w="1193" w:type="dxa"/>
            <w:shd w:val="clear" w:color="auto" w:fill="auto"/>
            <w:vAlign w:val="bottom"/>
          </w:tcPr>
          <w:p w14:paraId="460AF55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574</w:t>
            </w:r>
            <w:r w:rsidRPr="00546982">
              <w:rPr>
                <w:rFonts w:ascii="Times New Roman" w:hAnsi="Times New Roman"/>
                <w:sz w:val="22"/>
                <w:szCs w:val="22"/>
                <w:vertAlign w:val="superscript"/>
              </w:rPr>
              <w:t>a</w:t>
            </w:r>
            <w:r w:rsidRPr="00546982">
              <w:rPr>
                <w:rFonts w:ascii="Times New Roman" w:hAnsi="Times New Roman"/>
                <w:sz w:val="22"/>
                <w:szCs w:val="22"/>
              </w:rPr>
              <w:t xml:space="preserve"> ± 0.07</w:t>
            </w:r>
          </w:p>
        </w:tc>
        <w:tc>
          <w:tcPr>
            <w:tcW w:w="1255" w:type="dxa"/>
            <w:shd w:val="clear" w:color="auto" w:fill="auto"/>
            <w:vAlign w:val="bottom"/>
          </w:tcPr>
          <w:p w14:paraId="2D72F42E"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47.24</w:t>
            </w:r>
            <w:r w:rsidRPr="00546982">
              <w:rPr>
                <w:rFonts w:ascii="Times New Roman" w:hAnsi="Times New Roman"/>
                <w:sz w:val="22"/>
                <w:szCs w:val="22"/>
                <w:vertAlign w:val="superscript"/>
              </w:rPr>
              <w:t xml:space="preserve">a </w:t>
            </w:r>
            <w:r w:rsidRPr="00546982">
              <w:rPr>
                <w:rFonts w:ascii="Times New Roman" w:hAnsi="Times New Roman"/>
                <w:sz w:val="22"/>
                <w:szCs w:val="22"/>
              </w:rPr>
              <w:t>±9.64</w:t>
            </w:r>
          </w:p>
        </w:tc>
      </w:tr>
      <w:tr w:rsidR="00404FE8" w:rsidRPr="00546982" w14:paraId="77D895EF" w14:textId="77777777" w:rsidTr="00711626">
        <w:trPr>
          <w:trHeight w:val="273"/>
        </w:trPr>
        <w:tc>
          <w:tcPr>
            <w:tcW w:w="1139" w:type="dxa"/>
            <w:shd w:val="clear" w:color="auto" w:fill="auto"/>
            <w:vAlign w:val="bottom"/>
          </w:tcPr>
          <w:p w14:paraId="7882F16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F6</w:t>
            </w:r>
          </w:p>
        </w:tc>
        <w:tc>
          <w:tcPr>
            <w:tcW w:w="1280" w:type="dxa"/>
            <w:shd w:val="clear" w:color="auto" w:fill="auto"/>
            <w:vAlign w:val="bottom"/>
          </w:tcPr>
          <w:p w14:paraId="52748C6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3.97</w:t>
            </w:r>
            <w:r w:rsidRPr="00546982">
              <w:rPr>
                <w:rFonts w:ascii="Times New Roman" w:hAnsi="Times New Roman"/>
                <w:sz w:val="22"/>
                <w:szCs w:val="22"/>
                <w:vertAlign w:val="superscript"/>
              </w:rPr>
              <w:t>e</w:t>
            </w:r>
            <w:r w:rsidRPr="00546982">
              <w:rPr>
                <w:rFonts w:ascii="Times New Roman" w:hAnsi="Times New Roman"/>
                <w:sz w:val="22"/>
                <w:szCs w:val="22"/>
              </w:rPr>
              <w:t xml:space="preserve"> ± 0.57</w:t>
            </w:r>
          </w:p>
        </w:tc>
        <w:tc>
          <w:tcPr>
            <w:tcW w:w="1193" w:type="dxa"/>
            <w:shd w:val="clear" w:color="auto" w:fill="auto"/>
            <w:vAlign w:val="bottom"/>
          </w:tcPr>
          <w:p w14:paraId="5C3B5941"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1.86</w:t>
            </w:r>
            <w:r w:rsidRPr="00546982">
              <w:rPr>
                <w:rFonts w:ascii="Times New Roman" w:hAnsi="Times New Roman"/>
                <w:sz w:val="22"/>
                <w:szCs w:val="22"/>
                <w:vertAlign w:val="superscript"/>
              </w:rPr>
              <w:t>d</w:t>
            </w:r>
            <w:r w:rsidRPr="00546982">
              <w:rPr>
                <w:rFonts w:ascii="Times New Roman" w:hAnsi="Times New Roman"/>
                <w:sz w:val="22"/>
                <w:szCs w:val="22"/>
              </w:rPr>
              <w:t xml:space="preserve"> ±0.01</w:t>
            </w:r>
          </w:p>
        </w:tc>
        <w:tc>
          <w:tcPr>
            <w:tcW w:w="1267" w:type="dxa"/>
            <w:shd w:val="clear" w:color="auto" w:fill="auto"/>
            <w:vAlign w:val="bottom"/>
          </w:tcPr>
          <w:p w14:paraId="6BDC0CE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21.89</w:t>
            </w:r>
            <w:r w:rsidRPr="00546982">
              <w:rPr>
                <w:rFonts w:ascii="Times New Roman" w:hAnsi="Times New Roman"/>
                <w:sz w:val="22"/>
                <w:szCs w:val="22"/>
                <w:vertAlign w:val="superscript"/>
              </w:rPr>
              <w:t>c</w:t>
            </w:r>
            <w:r w:rsidRPr="00546982">
              <w:rPr>
                <w:rFonts w:ascii="Times New Roman" w:hAnsi="Times New Roman"/>
                <w:sz w:val="22"/>
                <w:szCs w:val="22"/>
              </w:rPr>
              <w:t xml:space="preserve"> ±0.59  </w:t>
            </w:r>
          </w:p>
        </w:tc>
        <w:tc>
          <w:tcPr>
            <w:tcW w:w="1267" w:type="dxa"/>
            <w:shd w:val="clear" w:color="auto" w:fill="auto"/>
            <w:vAlign w:val="bottom"/>
          </w:tcPr>
          <w:p w14:paraId="73E797D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29.9</w:t>
            </w:r>
            <w:r w:rsidRPr="00546982">
              <w:rPr>
                <w:rFonts w:ascii="Times New Roman" w:hAnsi="Times New Roman"/>
                <w:sz w:val="22"/>
                <w:szCs w:val="22"/>
                <w:vertAlign w:val="superscript"/>
              </w:rPr>
              <w:t>d</w:t>
            </w:r>
            <w:r w:rsidRPr="00546982">
              <w:rPr>
                <w:rFonts w:ascii="Times New Roman" w:hAnsi="Times New Roman"/>
                <w:sz w:val="22"/>
                <w:szCs w:val="22"/>
              </w:rPr>
              <w:t xml:space="preserve"> ± 0.21</w:t>
            </w:r>
          </w:p>
        </w:tc>
        <w:tc>
          <w:tcPr>
            <w:tcW w:w="1193" w:type="dxa"/>
            <w:shd w:val="clear" w:color="auto" w:fill="auto"/>
            <w:vAlign w:val="bottom"/>
          </w:tcPr>
          <w:p w14:paraId="16B7F2B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0.06</w:t>
            </w:r>
            <w:r w:rsidRPr="00546982">
              <w:rPr>
                <w:rFonts w:ascii="Times New Roman" w:hAnsi="Times New Roman"/>
                <w:sz w:val="22"/>
                <w:szCs w:val="22"/>
                <w:vertAlign w:val="superscript"/>
              </w:rPr>
              <w:t>f</w:t>
            </w:r>
            <w:r w:rsidRPr="00546982">
              <w:rPr>
                <w:rFonts w:ascii="Times New Roman" w:hAnsi="Times New Roman"/>
                <w:sz w:val="22"/>
                <w:szCs w:val="22"/>
              </w:rPr>
              <w:t xml:space="preserve"> ± 0.03</w:t>
            </w:r>
          </w:p>
        </w:tc>
        <w:tc>
          <w:tcPr>
            <w:tcW w:w="1255" w:type="dxa"/>
            <w:shd w:val="clear" w:color="auto" w:fill="auto"/>
            <w:vAlign w:val="bottom"/>
          </w:tcPr>
          <w:p w14:paraId="29E6019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8.41</w:t>
            </w:r>
            <w:r w:rsidRPr="00546982">
              <w:rPr>
                <w:rFonts w:ascii="Times New Roman" w:hAnsi="Times New Roman"/>
                <w:sz w:val="22"/>
                <w:szCs w:val="22"/>
                <w:vertAlign w:val="superscript"/>
              </w:rPr>
              <w:t>d</w:t>
            </w:r>
            <w:r w:rsidRPr="00546982">
              <w:rPr>
                <w:rFonts w:ascii="Times New Roman" w:hAnsi="Times New Roman"/>
                <w:sz w:val="22"/>
                <w:szCs w:val="22"/>
              </w:rPr>
              <w:t xml:space="preserve"> ±1.17</w:t>
            </w:r>
          </w:p>
        </w:tc>
      </w:tr>
      <w:tr w:rsidR="00404FE8" w:rsidRPr="00546982" w14:paraId="12197C37" w14:textId="77777777" w:rsidTr="00711626">
        <w:trPr>
          <w:trHeight w:val="257"/>
        </w:trPr>
        <w:tc>
          <w:tcPr>
            <w:tcW w:w="1139" w:type="dxa"/>
            <w:shd w:val="clear" w:color="auto" w:fill="auto"/>
            <w:vAlign w:val="bottom"/>
          </w:tcPr>
          <w:p w14:paraId="4AFCF0FA"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CV</w:t>
            </w:r>
          </w:p>
        </w:tc>
        <w:tc>
          <w:tcPr>
            <w:tcW w:w="1280" w:type="dxa"/>
            <w:shd w:val="clear" w:color="auto" w:fill="auto"/>
            <w:vAlign w:val="bottom"/>
          </w:tcPr>
          <w:p w14:paraId="64B58A19"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3.33</w:t>
            </w:r>
          </w:p>
        </w:tc>
        <w:tc>
          <w:tcPr>
            <w:tcW w:w="1193" w:type="dxa"/>
            <w:shd w:val="clear" w:color="auto" w:fill="auto"/>
            <w:vAlign w:val="bottom"/>
          </w:tcPr>
          <w:p w14:paraId="237FD4C6"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0.19</w:t>
            </w:r>
          </w:p>
        </w:tc>
        <w:tc>
          <w:tcPr>
            <w:tcW w:w="1267" w:type="dxa"/>
            <w:shd w:val="clear" w:color="auto" w:fill="auto"/>
            <w:vAlign w:val="bottom"/>
          </w:tcPr>
          <w:p w14:paraId="7A1274C9"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1.10</w:t>
            </w:r>
          </w:p>
        </w:tc>
        <w:tc>
          <w:tcPr>
            <w:tcW w:w="1267" w:type="dxa"/>
            <w:shd w:val="clear" w:color="auto" w:fill="auto"/>
            <w:vAlign w:val="bottom"/>
          </w:tcPr>
          <w:p w14:paraId="31174073"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1.77</w:t>
            </w:r>
          </w:p>
        </w:tc>
        <w:tc>
          <w:tcPr>
            <w:tcW w:w="1193" w:type="dxa"/>
            <w:shd w:val="clear" w:color="auto" w:fill="auto"/>
            <w:vAlign w:val="bottom"/>
          </w:tcPr>
          <w:p w14:paraId="64105829"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0.94</w:t>
            </w:r>
          </w:p>
        </w:tc>
        <w:tc>
          <w:tcPr>
            <w:tcW w:w="1255" w:type="dxa"/>
            <w:shd w:val="clear" w:color="auto" w:fill="auto"/>
            <w:vAlign w:val="bottom"/>
          </w:tcPr>
          <w:p w14:paraId="62131BA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22.62</w:t>
            </w:r>
          </w:p>
        </w:tc>
      </w:tr>
      <w:tr w:rsidR="00404FE8" w:rsidRPr="00546982" w14:paraId="1BE9E1A6" w14:textId="77777777" w:rsidTr="00711626">
        <w:trPr>
          <w:trHeight w:val="273"/>
        </w:trPr>
        <w:tc>
          <w:tcPr>
            <w:tcW w:w="1139" w:type="dxa"/>
            <w:tcBorders>
              <w:bottom w:val="single" w:sz="4" w:space="0" w:color="000000"/>
            </w:tcBorders>
            <w:shd w:val="clear" w:color="auto" w:fill="auto"/>
            <w:vAlign w:val="bottom"/>
          </w:tcPr>
          <w:p w14:paraId="76BEFE9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RV</w:t>
            </w:r>
          </w:p>
        </w:tc>
        <w:tc>
          <w:tcPr>
            <w:tcW w:w="1280" w:type="dxa"/>
            <w:tcBorders>
              <w:bottom w:val="single" w:sz="4" w:space="0" w:color="000000"/>
            </w:tcBorders>
            <w:shd w:val="clear" w:color="auto" w:fill="auto"/>
            <w:vAlign w:val="bottom"/>
          </w:tcPr>
          <w:p w14:paraId="1839613D"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 xml:space="preserve">11 </w:t>
            </w:r>
          </w:p>
        </w:tc>
        <w:tc>
          <w:tcPr>
            <w:tcW w:w="1193" w:type="dxa"/>
            <w:tcBorders>
              <w:bottom w:val="single" w:sz="4" w:space="0" w:color="000000"/>
            </w:tcBorders>
            <w:shd w:val="clear" w:color="auto" w:fill="auto"/>
            <w:vAlign w:val="bottom"/>
          </w:tcPr>
          <w:p w14:paraId="6C54232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w:t>
            </w:r>
          </w:p>
        </w:tc>
        <w:tc>
          <w:tcPr>
            <w:tcW w:w="1267" w:type="dxa"/>
            <w:tcBorders>
              <w:bottom w:val="single" w:sz="4" w:space="0" w:color="000000"/>
            </w:tcBorders>
            <w:shd w:val="clear" w:color="auto" w:fill="auto"/>
            <w:vAlign w:val="bottom"/>
          </w:tcPr>
          <w:p w14:paraId="72D629C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80</w:t>
            </w:r>
          </w:p>
        </w:tc>
        <w:tc>
          <w:tcPr>
            <w:tcW w:w="1267" w:type="dxa"/>
            <w:tcBorders>
              <w:bottom w:val="single" w:sz="4" w:space="0" w:color="000000"/>
            </w:tcBorders>
            <w:shd w:val="clear" w:color="auto" w:fill="auto"/>
            <w:vAlign w:val="bottom"/>
          </w:tcPr>
          <w:p w14:paraId="1D0E56A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 xml:space="preserve"> 500</w:t>
            </w:r>
          </w:p>
        </w:tc>
        <w:tc>
          <w:tcPr>
            <w:tcW w:w="1193" w:type="dxa"/>
            <w:tcBorders>
              <w:bottom w:val="single" w:sz="4" w:space="0" w:color="000000"/>
            </w:tcBorders>
            <w:shd w:val="clear" w:color="auto" w:fill="auto"/>
            <w:vAlign w:val="bottom"/>
          </w:tcPr>
          <w:p w14:paraId="4A1EC23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300-600</w:t>
            </w:r>
          </w:p>
        </w:tc>
        <w:tc>
          <w:tcPr>
            <w:tcW w:w="1255" w:type="dxa"/>
            <w:tcBorders>
              <w:bottom w:val="single" w:sz="4" w:space="0" w:color="000000"/>
            </w:tcBorders>
            <w:shd w:val="clear" w:color="auto" w:fill="auto"/>
            <w:vAlign w:val="bottom"/>
          </w:tcPr>
          <w:p w14:paraId="190CD23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15-50</w:t>
            </w:r>
          </w:p>
        </w:tc>
      </w:tr>
    </w:tbl>
    <w:p w14:paraId="76826A54" w14:textId="77777777" w:rsidR="00404FE8" w:rsidRPr="00546982" w:rsidRDefault="00404FE8" w:rsidP="00404FE8">
      <w:pPr>
        <w:jc w:val="both"/>
        <w:rPr>
          <w:rFonts w:ascii="Times New Roman" w:hAnsi="Times New Roman"/>
          <w:i/>
          <w:sz w:val="22"/>
          <w:szCs w:val="22"/>
        </w:rPr>
      </w:pPr>
      <w:r w:rsidRPr="00546982">
        <w:rPr>
          <w:rFonts w:ascii="Times New Roman" w:hAnsi="Times New Roman"/>
          <w:i/>
          <w:sz w:val="22"/>
          <w:szCs w:val="22"/>
        </w:rPr>
        <w:t>*Means with the same alphabet as superscript within the same columns are not significantly different at a 5% significance level. CV: coefficient of variation RV: Recommended Value (RDA)</w:t>
      </w:r>
    </w:p>
    <w:p w14:paraId="04360E3B" w14:textId="77777777" w:rsidR="00404FE8" w:rsidRPr="00546982" w:rsidRDefault="00404FE8" w:rsidP="00404FE8">
      <w:pPr>
        <w:jc w:val="both"/>
        <w:rPr>
          <w:rFonts w:ascii="Times New Roman" w:hAnsi="Times New Roman"/>
          <w:i/>
          <w:sz w:val="22"/>
          <w:szCs w:val="22"/>
        </w:rPr>
      </w:pPr>
    </w:p>
    <w:p w14:paraId="28CCAEB3" w14:textId="77777777" w:rsidR="00404FE8" w:rsidRPr="00546982" w:rsidRDefault="00404FE8" w:rsidP="00404FE8">
      <w:pPr>
        <w:tabs>
          <w:tab w:val="left" w:pos="1540"/>
        </w:tabs>
        <w:jc w:val="both"/>
        <w:rPr>
          <w:rFonts w:ascii="Times New Roman" w:hAnsi="Times New Roman"/>
          <w:sz w:val="22"/>
          <w:szCs w:val="22"/>
        </w:rPr>
      </w:pPr>
      <w:r w:rsidRPr="00546982">
        <w:rPr>
          <w:rFonts w:ascii="Times New Roman" w:hAnsi="Times New Roman"/>
          <w:b/>
          <w:bCs/>
          <w:sz w:val="22"/>
          <w:szCs w:val="22"/>
        </w:rPr>
        <w:t>Table 3:</w:t>
      </w:r>
      <w:r w:rsidRPr="00546982">
        <w:rPr>
          <w:rFonts w:ascii="Times New Roman" w:hAnsi="Times New Roman"/>
          <w:sz w:val="22"/>
          <w:szCs w:val="22"/>
        </w:rPr>
        <w:t xml:space="preserve"> Fatty acid contents of complementary foods in mg per 100g</w:t>
      </w:r>
      <w:r w:rsidRPr="00546982">
        <w:rPr>
          <w:rFonts w:ascii="Times New Roman" w:hAnsi="Times New Roman"/>
          <w:sz w:val="22"/>
          <w:szCs w:val="22"/>
          <w:highlight w:val="white"/>
        </w:rPr>
        <w:t xml:space="preserve"> (Mean </w:t>
      </w:r>
      <w:r w:rsidRPr="00546982">
        <w:rPr>
          <w:rFonts w:ascii="Times New Roman" w:hAnsi="Times New Roman"/>
          <w:sz w:val="22"/>
          <w:szCs w:val="22"/>
        </w:rPr>
        <w:t>±SD).</w:t>
      </w:r>
    </w:p>
    <w:tbl>
      <w:tblPr>
        <w:tblW w:w="8594" w:type="dxa"/>
        <w:tblInd w:w="-11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6"/>
        <w:gridCol w:w="3271"/>
        <w:gridCol w:w="3347"/>
      </w:tblGrid>
      <w:tr w:rsidR="00404FE8" w:rsidRPr="00546982" w14:paraId="715C37D0" w14:textId="77777777" w:rsidTr="00711626">
        <w:trPr>
          <w:trHeight w:val="388"/>
        </w:trPr>
        <w:tc>
          <w:tcPr>
            <w:tcW w:w="1976" w:type="dxa"/>
            <w:tcBorders>
              <w:top w:val="single" w:sz="4" w:space="0" w:color="000000"/>
              <w:bottom w:val="single" w:sz="4" w:space="0" w:color="000000"/>
            </w:tcBorders>
            <w:shd w:val="clear" w:color="auto" w:fill="auto"/>
            <w:vAlign w:val="bottom"/>
          </w:tcPr>
          <w:p w14:paraId="4F56C48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Formulated foods</w:t>
            </w:r>
          </w:p>
        </w:tc>
        <w:tc>
          <w:tcPr>
            <w:tcW w:w="3271" w:type="dxa"/>
            <w:tcBorders>
              <w:top w:val="single" w:sz="4" w:space="0" w:color="000000"/>
              <w:bottom w:val="single" w:sz="4" w:space="0" w:color="000000"/>
            </w:tcBorders>
            <w:shd w:val="clear" w:color="auto" w:fill="auto"/>
            <w:vAlign w:val="bottom"/>
          </w:tcPr>
          <w:p w14:paraId="4EBE04B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Omega-6 fatty acid</w:t>
            </w:r>
          </w:p>
        </w:tc>
        <w:tc>
          <w:tcPr>
            <w:tcW w:w="3347" w:type="dxa"/>
            <w:tcBorders>
              <w:top w:val="single" w:sz="4" w:space="0" w:color="000000"/>
              <w:bottom w:val="single" w:sz="4" w:space="0" w:color="000000"/>
            </w:tcBorders>
            <w:shd w:val="clear" w:color="auto" w:fill="auto"/>
            <w:vAlign w:val="bottom"/>
          </w:tcPr>
          <w:p w14:paraId="6AC70D7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 xml:space="preserve"> Omega-3 fatty acid</w:t>
            </w:r>
          </w:p>
        </w:tc>
      </w:tr>
      <w:tr w:rsidR="00404FE8" w:rsidRPr="00546982" w14:paraId="5ADC53B9" w14:textId="77777777" w:rsidTr="00711626">
        <w:trPr>
          <w:trHeight w:val="586"/>
        </w:trPr>
        <w:tc>
          <w:tcPr>
            <w:tcW w:w="1976" w:type="dxa"/>
            <w:tcBorders>
              <w:top w:val="single" w:sz="4" w:space="0" w:color="000000"/>
            </w:tcBorders>
            <w:shd w:val="clear" w:color="auto" w:fill="auto"/>
            <w:vAlign w:val="bottom"/>
          </w:tcPr>
          <w:p w14:paraId="79D61F9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F1</w:t>
            </w:r>
          </w:p>
        </w:tc>
        <w:tc>
          <w:tcPr>
            <w:tcW w:w="3271" w:type="dxa"/>
            <w:tcBorders>
              <w:top w:val="single" w:sz="4" w:space="0" w:color="000000"/>
            </w:tcBorders>
            <w:shd w:val="clear" w:color="auto" w:fill="auto"/>
            <w:vAlign w:val="bottom"/>
          </w:tcPr>
          <w:p w14:paraId="26860B5E"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0.00</w:t>
            </w:r>
            <w:r w:rsidRPr="00546982">
              <w:rPr>
                <w:rFonts w:ascii="Times New Roman" w:hAnsi="Times New Roman"/>
                <w:sz w:val="22"/>
                <w:szCs w:val="22"/>
                <w:vertAlign w:val="superscript"/>
              </w:rPr>
              <w:t>e</w:t>
            </w:r>
            <w:r w:rsidRPr="00546982">
              <w:rPr>
                <w:rFonts w:ascii="Times New Roman" w:hAnsi="Times New Roman"/>
                <w:sz w:val="22"/>
                <w:szCs w:val="22"/>
              </w:rPr>
              <w:t xml:space="preserve"> ± 0.00 </w:t>
            </w:r>
          </w:p>
        </w:tc>
        <w:tc>
          <w:tcPr>
            <w:tcW w:w="3347" w:type="dxa"/>
            <w:tcBorders>
              <w:top w:val="single" w:sz="4" w:space="0" w:color="000000"/>
            </w:tcBorders>
            <w:shd w:val="clear" w:color="auto" w:fill="auto"/>
            <w:vAlign w:val="bottom"/>
          </w:tcPr>
          <w:p w14:paraId="7F6EDB3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 xml:space="preserve"> 0.00</w:t>
            </w:r>
            <w:r w:rsidRPr="00546982">
              <w:rPr>
                <w:rFonts w:ascii="Times New Roman" w:hAnsi="Times New Roman"/>
                <w:sz w:val="22"/>
                <w:szCs w:val="22"/>
                <w:vertAlign w:val="superscript"/>
              </w:rPr>
              <w:t>e</w:t>
            </w:r>
            <w:r w:rsidRPr="00546982">
              <w:rPr>
                <w:rFonts w:ascii="Times New Roman" w:hAnsi="Times New Roman"/>
                <w:sz w:val="22"/>
                <w:szCs w:val="22"/>
              </w:rPr>
              <w:t xml:space="preserve"> ± 0.00 </w:t>
            </w:r>
          </w:p>
        </w:tc>
      </w:tr>
      <w:tr w:rsidR="00404FE8" w:rsidRPr="00546982" w14:paraId="52120200" w14:textId="77777777" w:rsidTr="00711626">
        <w:trPr>
          <w:trHeight w:val="248"/>
        </w:trPr>
        <w:tc>
          <w:tcPr>
            <w:tcW w:w="1976" w:type="dxa"/>
            <w:shd w:val="clear" w:color="auto" w:fill="auto"/>
            <w:vAlign w:val="bottom"/>
          </w:tcPr>
          <w:p w14:paraId="5184C76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F2</w:t>
            </w:r>
          </w:p>
        </w:tc>
        <w:tc>
          <w:tcPr>
            <w:tcW w:w="3271" w:type="dxa"/>
            <w:shd w:val="clear" w:color="auto" w:fill="auto"/>
            <w:vAlign w:val="bottom"/>
          </w:tcPr>
          <w:p w14:paraId="6DE1D90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2.89</w:t>
            </w:r>
            <w:r w:rsidRPr="00546982">
              <w:rPr>
                <w:rFonts w:ascii="Times New Roman" w:hAnsi="Times New Roman"/>
                <w:sz w:val="22"/>
                <w:szCs w:val="22"/>
                <w:vertAlign w:val="superscript"/>
              </w:rPr>
              <w:t>d</w:t>
            </w:r>
            <w:r w:rsidRPr="00546982">
              <w:rPr>
                <w:rFonts w:ascii="Times New Roman" w:hAnsi="Times New Roman"/>
                <w:sz w:val="22"/>
                <w:szCs w:val="22"/>
              </w:rPr>
              <w:t xml:space="preserve"> ±0.06</w:t>
            </w:r>
          </w:p>
        </w:tc>
        <w:tc>
          <w:tcPr>
            <w:tcW w:w="3347" w:type="dxa"/>
            <w:shd w:val="clear" w:color="auto" w:fill="auto"/>
            <w:vAlign w:val="bottom"/>
          </w:tcPr>
          <w:p w14:paraId="0C4F1CD6"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0.23</w:t>
            </w:r>
            <w:r w:rsidRPr="00546982">
              <w:rPr>
                <w:rFonts w:ascii="Times New Roman" w:hAnsi="Times New Roman"/>
                <w:sz w:val="22"/>
                <w:szCs w:val="22"/>
                <w:vertAlign w:val="superscript"/>
              </w:rPr>
              <w:t>d</w:t>
            </w:r>
            <w:r w:rsidRPr="00546982">
              <w:rPr>
                <w:rFonts w:ascii="Times New Roman" w:hAnsi="Times New Roman"/>
                <w:sz w:val="22"/>
                <w:szCs w:val="22"/>
              </w:rPr>
              <w:t xml:space="preserve"> ± 0.84</w:t>
            </w:r>
          </w:p>
        </w:tc>
      </w:tr>
      <w:tr w:rsidR="00404FE8" w:rsidRPr="00546982" w14:paraId="28C43813" w14:textId="77777777" w:rsidTr="00711626">
        <w:trPr>
          <w:trHeight w:val="262"/>
        </w:trPr>
        <w:tc>
          <w:tcPr>
            <w:tcW w:w="1976" w:type="dxa"/>
            <w:shd w:val="clear" w:color="auto" w:fill="auto"/>
            <w:vAlign w:val="bottom"/>
          </w:tcPr>
          <w:p w14:paraId="17E3A60D"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F3</w:t>
            </w:r>
          </w:p>
        </w:tc>
        <w:tc>
          <w:tcPr>
            <w:tcW w:w="3271" w:type="dxa"/>
            <w:shd w:val="clear" w:color="auto" w:fill="auto"/>
            <w:vAlign w:val="bottom"/>
          </w:tcPr>
          <w:p w14:paraId="1365F15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4.80</w:t>
            </w:r>
            <w:r w:rsidRPr="00546982">
              <w:rPr>
                <w:rFonts w:ascii="Times New Roman" w:hAnsi="Times New Roman"/>
                <w:sz w:val="22"/>
                <w:szCs w:val="22"/>
                <w:vertAlign w:val="superscript"/>
              </w:rPr>
              <w:t>c</w:t>
            </w:r>
            <w:r w:rsidRPr="00546982">
              <w:rPr>
                <w:rFonts w:ascii="Times New Roman" w:hAnsi="Times New Roman"/>
                <w:sz w:val="22"/>
                <w:szCs w:val="22"/>
              </w:rPr>
              <w:t xml:space="preserve"> ± 0.06</w:t>
            </w:r>
          </w:p>
        </w:tc>
        <w:tc>
          <w:tcPr>
            <w:tcW w:w="3347" w:type="dxa"/>
            <w:shd w:val="clear" w:color="auto" w:fill="auto"/>
            <w:vAlign w:val="bottom"/>
          </w:tcPr>
          <w:p w14:paraId="48E8DF1D"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0.45</w:t>
            </w:r>
            <w:r w:rsidRPr="00546982">
              <w:rPr>
                <w:rFonts w:ascii="Times New Roman" w:hAnsi="Times New Roman"/>
                <w:sz w:val="22"/>
                <w:szCs w:val="22"/>
                <w:vertAlign w:val="superscript"/>
              </w:rPr>
              <w:t>c</w:t>
            </w:r>
            <w:r w:rsidRPr="00546982">
              <w:rPr>
                <w:rFonts w:ascii="Times New Roman" w:hAnsi="Times New Roman"/>
                <w:sz w:val="22"/>
                <w:szCs w:val="22"/>
              </w:rPr>
              <w:t xml:space="preserve"> ± 0.18 </w:t>
            </w:r>
          </w:p>
        </w:tc>
      </w:tr>
      <w:tr w:rsidR="00404FE8" w:rsidRPr="00546982" w14:paraId="249BCB5C" w14:textId="77777777" w:rsidTr="00711626">
        <w:trPr>
          <w:trHeight w:val="248"/>
        </w:trPr>
        <w:tc>
          <w:tcPr>
            <w:tcW w:w="1976" w:type="dxa"/>
            <w:shd w:val="clear" w:color="auto" w:fill="auto"/>
            <w:vAlign w:val="bottom"/>
          </w:tcPr>
          <w:p w14:paraId="0AA7F0E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F4</w:t>
            </w:r>
          </w:p>
        </w:tc>
        <w:tc>
          <w:tcPr>
            <w:tcW w:w="3271" w:type="dxa"/>
            <w:shd w:val="clear" w:color="auto" w:fill="auto"/>
            <w:vAlign w:val="bottom"/>
          </w:tcPr>
          <w:p w14:paraId="67D1395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6.05</w:t>
            </w:r>
            <w:r w:rsidRPr="00546982">
              <w:rPr>
                <w:rFonts w:ascii="Times New Roman" w:hAnsi="Times New Roman"/>
                <w:sz w:val="22"/>
                <w:szCs w:val="22"/>
                <w:vertAlign w:val="superscript"/>
              </w:rPr>
              <w:t>b</w:t>
            </w:r>
            <w:r w:rsidRPr="00546982">
              <w:rPr>
                <w:rFonts w:ascii="Times New Roman" w:hAnsi="Times New Roman"/>
                <w:sz w:val="22"/>
                <w:szCs w:val="22"/>
              </w:rPr>
              <w:t xml:space="preserve"> ± 0.08 </w:t>
            </w:r>
          </w:p>
        </w:tc>
        <w:tc>
          <w:tcPr>
            <w:tcW w:w="3347" w:type="dxa"/>
            <w:shd w:val="clear" w:color="auto" w:fill="auto"/>
            <w:vAlign w:val="bottom"/>
          </w:tcPr>
          <w:p w14:paraId="60908DC6"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0.58</w:t>
            </w:r>
            <w:r w:rsidRPr="00546982">
              <w:rPr>
                <w:rFonts w:ascii="Times New Roman" w:hAnsi="Times New Roman"/>
                <w:sz w:val="22"/>
                <w:szCs w:val="22"/>
                <w:vertAlign w:val="superscript"/>
              </w:rPr>
              <w:t>b</w:t>
            </w:r>
            <w:r w:rsidRPr="00546982">
              <w:rPr>
                <w:rFonts w:ascii="Times New Roman" w:hAnsi="Times New Roman"/>
                <w:sz w:val="22"/>
                <w:szCs w:val="22"/>
              </w:rPr>
              <w:t xml:space="preserve"> ± 0.85 </w:t>
            </w:r>
          </w:p>
        </w:tc>
      </w:tr>
      <w:tr w:rsidR="00404FE8" w:rsidRPr="00546982" w14:paraId="39E9A686" w14:textId="77777777" w:rsidTr="00711626">
        <w:trPr>
          <w:trHeight w:val="262"/>
        </w:trPr>
        <w:tc>
          <w:tcPr>
            <w:tcW w:w="1976" w:type="dxa"/>
            <w:shd w:val="clear" w:color="auto" w:fill="auto"/>
            <w:vAlign w:val="bottom"/>
          </w:tcPr>
          <w:p w14:paraId="07D5478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F5</w:t>
            </w:r>
          </w:p>
        </w:tc>
        <w:tc>
          <w:tcPr>
            <w:tcW w:w="3271" w:type="dxa"/>
            <w:shd w:val="clear" w:color="auto" w:fill="auto"/>
            <w:vAlign w:val="bottom"/>
          </w:tcPr>
          <w:p w14:paraId="1C25442F"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7.92</w:t>
            </w:r>
            <w:r w:rsidRPr="00546982">
              <w:rPr>
                <w:rFonts w:ascii="Times New Roman" w:hAnsi="Times New Roman"/>
                <w:sz w:val="22"/>
                <w:szCs w:val="22"/>
                <w:vertAlign w:val="superscript"/>
              </w:rPr>
              <w:t xml:space="preserve">a </w:t>
            </w:r>
            <w:r w:rsidRPr="00546982">
              <w:rPr>
                <w:rFonts w:ascii="Times New Roman" w:hAnsi="Times New Roman"/>
                <w:sz w:val="22"/>
                <w:szCs w:val="22"/>
              </w:rPr>
              <w:t>± 0.59</w:t>
            </w:r>
          </w:p>
        </w:tc>
        <w:tc>
          <w:tcPr>
            <w:tcW w:w="3347" w:type="dxa"/>
            <w:shd w:val="clear" w:color="auto" w:fill="auto"/>
            <w:vAlign w:val="bottom"/>
          </w:tcPr>
          <w:p w14:paraId="5CB57F83"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0.69</w:t>
            </w:r>
            <w:r w:rsidRPr="00546982">
              <w:rPr>
                <w:rFonts w:ascii="Times New Roman" w:hAnsi="Times New Roman"/>
                <w:sz w:val="22"/>
                <w:szCs w:val="22"/>
                <w:vertAlign w:val="superscript"/>
              </w:rPr>
              <w:t>a</w:t>
            </w:r>
            <w:r w:rsidRPr="00546982">
              <w:rPr>
                <w:rFonts w:ascii="Times New Roman" w:hAnsi="Times New Roman"/>
                <w:sz w:val="22"/>
                <w:szCs w:val="22"/>
              </w:rPr>
              <w:t xml:space="preserve"> ± 0.79</w:t>
            </w:r>
          </w:p>
        </w:tc>
      </w:tr>
      <w:tr w:rsidR="00404FE8" w:rsidRPr="00546982" w14:paraId="0767C45C" w14:textId="77777777" w:rsidTr="00711626">
        <w:trPr>
          <w:trHeight w:val="248"/>
        </w:trPr>
        <w:tc>
          <w:tcPr>
            <w:tcW w:w="1976" w:type="dxa"/>
            <w:shd w:val="clear" w:color="auto" w:fill="auto"/>
            <w:vAlign w:val="bottom"/>
          </w:tcPr>
          <w:p w14:paraId="53A625AA"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F6</w:t>
            </w:r>
          </w:p>
        </w:tc>
        <w:tc>
          <w:tcPr>
            <w:tcW w:w="3271" w:type="dxa"/>
            <w:shd w:val="clear" w:color="auto" w:fill="auto"/>
            <w:vAlign w:val="bottom"/>
          </w:tcPr>
          <w:p w14:paraId="27FFD36F"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0.00</w:t>
            </w:r>
            <w:r w:rsidRPr="00546982">
              <w:rPr>
                <w:rFonts w:ascii="Times New Roman" w:hAnsi="Times New Roman"/>
                <w:sz w:val="22"/>
                <w:szCs w:val="22"/>
                <w:vertAlign w:val="superscript"/>
              </w:rPr>
              <w:t>e</w:t>
            </w:r>
            <w:r w:rsidRPr="00546982">
              <w:rPr>
                <w:rFonts w:ascii="Times New Roman" w:hAnsi="Times New Roman"/>
                <w:sz w:val="22"/>
                <w:szCs w:val="22"/>
              </w:rPr>
              <w:t xml:space="preserve"> ± 0.00</w:t>
            </w:r>
          </w:p>
        </w:tc>
        <w:tc>
          <w:tcPr>
            <w:tcW w:w="3347" w:type="dxa"/>
            <w:shd w:val="clear" w:color="auto" w:fill="auto"/>
            <w:vAlign w:val="bottom"/>
          </w:tcPr>
          <w:p w14:paraId="1C5F19A6"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 xml:space="preserve"> 0.00</w:t>
            </w:r>
            <w:r w:rsidRPr="00546982">
              <w:rPr>
                <w:rFonts w:ascii="Times New Roman" w:hAnsi="Times New Roman"/>
                <w:sz w:val="22"/>
                <w:szCs w:val="22"/>
                <w:vertAlign w:val="superscript"/>
              </w:rPr>
              <w:t xml:space="preserve">e </w:t>
            </w:r>
            <w:r w:rsidRPr="00546982">
              <w:rPr>
                <w:rFonts w:ascii="Times New Roman" w:hAnsi="Times New Roman"/>
                <w:sz w:val="22"/>
                <w:szCs w:val="22"/>
              </w:rPr>
              <w:t xml:space="preserve">± 0.00 </w:t>
            </w:r>
          </w:p>
        </w:tc>
      </w:tr>
      <w:tr w:rsidR="00404FE8" w:rsidRPr="00546982" w14:paraId="251329C5" w14:textId="77777777" w:rsidTr="00711626">
        <w:trPr>
          <w:trHeight w:val="248"/>
        </w:trPr>
        <w:tc>
          <w:tcPr>
            <w:tcW w:w="1976" w:type="dxa"/>
            <w:shd w:val="clear" w:color="auto" w:fill="auto"/>
            <w:vAlign w:val="bottom"/>
          </w:tcPr>
          <w:p w14:paraId="32E4A2BD"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CV</w:t>
            </w:r>
          </w:p>
        </w:tc>
        <w:tc>
          <w:tcPr>
            <w:tcW w:w="3271" w:type="dxa"/>
            <w:shd w:val="clear" w:color="auto" w:fill="auto"/>
            <w:vAlign w:val="bottom"/>
          </w:tcPr>
          <w:p w14:paraId="0843F1A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6.78</w:t>
            </w:r>
          </w:p>
        </w:tc>
        <w:tc>
          <w:tcPr>
            <w:tcW w:w="3347" w:type="dxa"/>
            <w:shd w:val="clear" w:color="auto" w:fill="auto"/>
            <w:vAlign w:val="bottom"/>
          </w:tcPr>
          <w:p w14:paraId="319B122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1.12</w:t>
            </w:r>
          </w:p>
        </w:tc>
      </w:tr>
      <w:tr w:rsidR="00404FE8" w:rsidRPr="00546982" w14:paraId="77B9DFAD" w14:textId="77777777" w:rsidTr="00711626">
        <w:trPr>
          <w:trHeight w:val="248"/>
        </w:trPr>
        <w:tc>
          <w:tcPr>
            <w:tcW w:w="1976" w:type="dxa"/>
            <w:tcBorders>
              <w:bottom w:val="single" w:sz="4" w:space="0" w:color="000000"/>
            </w:tcBorders>
            <w:shd w:val="clear" w:color="auto" w:fill="auto"/>
            <w:vAlign w:val="bottom"/>
          </w:tcPr>
          <w:p w14:paraId="6B3643B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RV</w:t>
            </w:r>
          </w:p>
        </w:tc>
        <w:tc>
          <w:tcPr>
            <w:tcW w:w="3271" w:type="dxa"/>
            <w:tcBorders>
              <w:bottom w:val="single" w:sz="4" w:space="0" w:color="000000"/>
            </w:tcBorders>
            <w:shd w:val="clear" w:color="auto" w:fill="auto"/>
            <w:vAlign w:val="bottom"/>
          </w:tcPr>
          <w:p w14:paraId="1BD13C9F"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7-8</w:t>
            </w:r>
          </w:p>
        </w:tc>
        <w:tc>
          <w:tcPr>
            <w:tcW w:w="3347" w:type="dxa"/>
            <w:tcBorders>
              <w:bottom w:val="single" w:sz="4" w:space="0" w:color="000000"/>
            </w:tcBorders>
            <w:shd w:val="clear" w:color="auto" w:fill="auto"/>
            <w:vAlign w:val="bottom"/>
          </w:tcPr>
          <w:p w14:paraId="450F519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0.5-0.7</w:t>
            </w:r>
          </w:p>
        </w:tc>
      </w:tr>
    </w:tbl>
    <w:p w14:paraId="30C6D72D" w14:textId="77777777" w:rsidR="00404FE8" w:rsidRPr="00546982" w:rsidRDefault="00404FE8" w:rsidP="00404FE8">
      <w:pPr>
        <w:spacing w:after="240"/>
        <w:jc w:val="both"/>
        <w:rPr>
          <w:rFonts w:ascii="Times New Roman" w:hAnsi="Times New Roman"/>
          <w:i/>
          <w:sz w:val="22"/>
          <w:szCs w:val="22"/>
        </w:rPr>
      </w:pPr>
      <w:r w:rsidRPr="00546982">
        <w:rPr>
          <w:rFonts w:ascii="Times New Roman" w:hAnsi="Times New Roman"/>
          <w:i/>
          <w:sz w:val="22"/>
          <w:szCs w:val="22"/>
        </w:rPr>
        <w:t>*Means with the same alphabet as superscript within the same columns are not significantly different at a 5% significance level. CV: coefficient of variation RV: Recommended Value</w:t>
      </w:r>
    </w:p>
    <w:p w14:paraId="60E37E7A" w14:textId="77777777" w:rsidR="007F4F5E" w:rsidRPr="00546982" w:rsidRDefault="007F4F5E" w:rsidP="00404FE8">
      <w:pPr>
        <w:shd w:val="clear" w:color="auto" w:fill="FFFFFF"/>
        <w:spacing w:before="240" w:after="240"/>
        <w:jc w:val="both"/>
        <w:rPr>
          <w:rFonts w:ascii="Times New Roman" w:hAnsi="Times New Roman"/>
          <w:sz w:val="22"/>
          <w:szCs w:val="22"/>
        </w:rPr>
        <w:sectPr w:rsidR="007F4F5E" w:rsidRPr="00546982" w:rsidSect="00546982">
          <w:type w:val="continuous"/>
          <w:pgSz w:w="11907" w:h="16839" w:code="9"/>
          <w:pgMar w:top="1440" w:right="1440" w:bottom="1440" w:left="1440" w:header="720" w:footer="720" w:gutter="0"/>
          <w:cols w:space="720"/>
          <w:docGrid w:linePitch="360"/>
        </w:sectPr>
      </w:pPr>
    </w:p>
    <w:p w14:paraId="57399F68" w14:textId="071F8FFD" w:rsidR="00404FE8"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rPr>
        <w:t>Vitamin A (</w:t>
      </w:r>
      <w:r w:rsidRPr="00546982">
        <w:rPr>
          <w:rFonts w:ascii="Times New Roman" w:hAnsi="Times New Roman"/>
          <w:i/>
          <w:sz w:val="22"/>
          <w:szCs w:val="22"/>
        </w:rPr>
        <w:t>ß-</w:t>
      </w:r>
      <w:r w:rsidRPr="00546982">
        <w:rPr>
          <w:rFonts w:ascii="Times New Roman" w:hAnsi="Times New Roman"/>
          <w:sz w:val="22"/>
          <w:szCs w:val="22"/>
        </w:rPr>
        <w:t>carotene) and C Content showed a significant increase as compared to the control (Table 2). Vitamin A content was increased from 1.06 μg/100g in control (F6) to 574 μg/100 gm(F5) on inclusion of each 20% pumpkin pulp and its seed in blends which 12 units of beta carotene is equivalent to 1 unit of vitamin A (WHO/FAO, 2004). The observed increase was higher than the report of Abebe </w:t>
      </w:r>
      <w:r w:rsidRPr="00546982">
        <w:rPr>
          <w:rFonts w:ascii="Times New Roman" w:hAnsi="Times New Roman"/>
          <w:i/>
          <w:sz w:val="22"/>
          <w:szCs w:val="22"/>
        </w:rPr>
        <w:t xml:space="preserve">et al. </w:t>
      </w:r>
      <w:r w:rsidRPr="00546982">
        <w:rPr>
          <w:rFonts w:ascii="Times New Roman" w:hAnsi="Times New Roman"/>
          <w:sz w:val="22"/>
          <w:szCs w:val="22"/>
        </w:rPr>
        <w:t>(2006) and</w:t>
      </w:r>
      <w:r w:rsidRPr="00546982">
        <w:rPr>
          <w:rFonts w:ascii="Times New Roman" w:hAnsi="Times New Roman"/>
          <w:i/>
          <w:sz w:val="22"/>
          <w:szCs w:val="22"/>
        </w:rPr>
        <w:t xml:space="preserve"> </w:t>
      </w:r>
      <w:r w:rsidRPr="00546982">
        <w:rPr>
          <w:rFonts w:ascii="Times New Roman" w:hAnsi="Times New Roman"/>
          <w:sz w:val="22"/>
          <w:szCs w:val="22"/>
          <w:highlight w:val="white"/>
        </w:rPr>
        <w:t>Walle</w:t>
      </w:r>
      <w:r w:rsidRPr="00546982">
        <w:rPr>
          <w:rFonts w:ascii="Times New Roman" w:hAnsi="Times New Roman"/>
          <w:sz w:val="22"/>
          <w:szCs w:val="22"/>
        </w:rPr>
        <w:t xml:space="preserve"> et al. (2017</w:t>
      </w:r>
      <w:r w:rsidRPr="00546982">
        <w:rPr>
          <w:rFonts w:ascii="Times New Roman" w:hAnsi="Times New Roman"/>
          <w:i/>
          <w:sz w:val="22"/>
          <w:szCs w:val="22"/>
        </w:rPr>
        <w:t>)</w:t>
      </w:r>
      <w:r w:rsidRPr="00546982">
        <w:rPr>
          <w:rFonts w:ascii="Times New Roman" w:hAnsi="Times New Roman"/>
          <w:sz w:val="22"/>
          <w:szCs w:val="22"/>
        </w:rPr>
        <w:t> in southern Ethiopia, where pumpkin supplementation raised vitamin A content in traditional corn blends by 25-folds and more than 180-folds (53.5µg. RAE (Retinol Activity Equivalents)/100 gm) in </w:t>
      </w:r>
      <w:r w:rsidRPr="00546982">
        <w:rPr>
          <w:rFonts w:ascii="Times New Roman" w:hAnsi="Times New Roman"/>
          <w:i/>
          <w:sz w:val="22"/>
          <w:szCs w:val="22"/>
        </w:rPr>
        <w:t>kocho </w:t>
      </w:r>
      <w:r w:rsidRPr="00546982">
        <w:rPr>
          <w:rFonts w:ascii="Times New Roman" w:hAnsi="Times New Roman"/>
          <w:sz w:val="22"/>
          <w:szCs w:val="22"/>
        </w:rPr>
        <w:t>(Abebe </w:t>
      </w:r>
      <w:r w:rsidRPr="00546982">
        <w:rPr>
          <w:rFonts w:ascii="Times New Roman" w:hAnsi="Times New Roman"/>
          <w:i/>
          <w:sz w:val="22"/>
          <w:szCs w:val="22"/>
        </w:rPr>
        <w:t xml:space="preserve">et al., </w:t>
      </w:r>
      <w:r w:rsidRPr="00546982">
        <w:rPr>
          <w:rFonts w:ascii="Times New Roman" w:hAnsi="Times New Roman"/>
          <w:sz w:val="22"/>
          <w:szCs w:val="22"/>
        </w:rPr>
        <w:t xml:space="preserve">2006). The observed high difference may be because of dried pumpkin pulp flour with concentrated vitamin A used in the current </w:t>
      </w:r>
      <w:r w:rsidRPr="00546982">
        <w:rPr>
          <w:rFonts w:ascii="Times New Roman" w:hAnsi="Times New Roman"/>
          <w:sz w:val="22"/>
          <w:szCs w:val="22"/>
        </w:rPr>
        <w:t>study. The highest increase seen in the 30%:20%:20% :30% blending ratio (F5) could be explained by the highest amount of pumpkin pulp, its seed, and soybean incorporated. The current complementary food could provide 414 to 574 μg/100 gm of Vitamin A content which falls within the recommended value</w:t>
      </w:r>
      <w:r w:rsidRPr="00546982">
        <w:rPr>
          <w:rFonts w:ascii="Times New Roman" w:hAnsi="Times New Roman"/>
          <w:i/>
          <w:sz w:val="22"/>
          <w:szCs w:val="22"/>
        </w:rPr>
        <w:t> </w:t>
      </w:r>
      <w:r w:rsidRPr="00546982">
        <w:rPr>
          <w:rFonts w:ascii="Times New Roman" w:hAnsi="Times New Roman"/>
          <w:sz w:val="22"/>
          <w:szCs w:val="22"/>
        </w:rPr>
        <w:t>(Abebe </w:t>
      </w:r>
      <w:r w:rsidRPr="00546982">
        <w:rPr>
          <w:rFonts w:ascii="Times New Roman" w:hAnsi="Times New Roman"/>
          <w:i/>
          <w:sz w:val="22"/>
          <w:szCs w:val="22"/>
        </w:rPr>
        <w:t xml:space="preserve">et al., </w:t>
      </w:r>
      <w:r w:rsidRPr="00546982">
        <w:rPr>
          <w:rFonts w:ascii="Times New Roman" w:hAnsi="Times New Roman"/>
          <w:sz w:val="22"/>
          <w:szCs w:val="22"/>
        </w:rPr>
        <w:t>2006). The highest vitamin A (</w:t>
      </w:r>
      <w:r w:rsidRPr="00546982">
        <w:rPr>
          <w:rFonts w:ascii="Times New Roman" w:hAnsi="Times New Roman"/>
          <w:i/>
          <w:sz w:val="22"/>
          <w:szCs w:val="22"/>
        </w:rPr>
        <w:t>ß-</w:t>
      </w:r>
      <w:r w:rsidRPr="00546982">
        <w:rPr>
          <w:rFonts w:ascii="Times New Roman" w:hAnsi="Times New Roman"/>
          <w:sz w:val="22"/>
          <w:szCs w:val="22"/>
        </w:rPr>
        <w:t xml:space="preserve"> carotene) content (574.3 μg/100 gm) is obtained in blending formulation (F5) as compared to the control group (0.06%) which fulfilled the recommended value (300-600 µg/100g).</w:t>
      </w:r>
    </w:p>
    <w:p w14:paraId="58A52C40" w14:textId="77777777" w:rsidR="00404FE8"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rPr>
        <w:t xml:space="preserve"> The vitamin C content was increased from 10.95 to 47.24 mg/100g. The observed increase in vitamin C content of the blends may be due to high pumpkin flesh blends and </w:t>
      </w:r>
      <w:r w:rsidRPr="00546982">
        <w:rPr>
          <w:rFonts w:ascii="Times New Roman" w:hAnsi="Times New Roman"/>
          <w:sz w:val="22"/>
          <w:szCs w:val="22"/>
        </w:rPr>
        <w:lastRenderedPageBreak/>
        <w:t>was higher than the report of Abebe </w:t>
      </w:r>
      <w:r w:rsidRPr="00546982">
        <w:rPr>
          <w:rFonts w:ascii="Times New Roman" w:hAnsi="Times New Roman"/>
          <w:i/>
          <w:sz w:val="22"/>
          <w:szCs w:val="22"/>
        </w:rPr>
        <w:t xml:space="preserve">et al. </w:t>
      </w:r>
      <w:r w:rsidRPr="00546982">
        <w:rPr>
          <w:rFonts w:ascii="Times New Roman" w:hAnsi="Times New Roman"/>
          <w:sz w:val="22"/>
          <w:szCs w:val="22"/>
        </w:rPr>
        <w:t>(2006</w:t>
      </w:r>
      <w:r w:rsidRPr="00546982">
        <w:rPr>
          <w:rFonts w:ascii="Times New Roman" w:hAnsi="Times New Roman"/>
          <w:i/>
          <w:sz w:val="22"/>
          <w:szCs w:val="22"/>
        </w:rPr>
        <w:t>)</w:t>
      </w:r>
      <w:r w:rsidRPr="00546982">
        <w:rPr>
          <w:rFonts w:ascii="Times New Roman" w:hAnsi="Times New Roman"/>
          <w:sz w:val="22"/>
          <w:szCs w:val="22"/>
        </w:rPr>
        <w:t xml:space="preserve"> in southern Ethiopia, where pumpkin supplementation raised vitamin C content in </w:t>
      </w:r>
      <w:r w:rsidRPr="00546982">
        <w:rPr>
          <w:rFonts w:ascii="Times New Roman" w:hAnsi="Times New Roman"/>
          <w:i/>
          <w:sz w:val="22"/>
          <w:szCs w:val="22"/>
        </w:rPr>
        <w:t>kocho </w:t>
      </w:r>
      <w:r w:rsidRPr="00546982">
        <w:rPr>
          <w:rFonts w:ascii="Times New Roman" w:hAnsi="Times New Roman"/>
          <w:sz w:val="22"/>
          <w:szCs w:val="22"/>
        </w:rPr>
        <w:t>(Abebe </w:t>
      </w:r>
      <w:r w:rsidRPr="00546982">
        <w:rPr>
          <w:rFonts w:ascii="Times New Roman" w:hAnsi="Times New Roman"/>
          <w:i/>
          <w:sz w:val="22"/>
          <w:szCs w:val="22"/>
        </w:rPr>
        <w:t xml:space="preserve">et al., </w:t>
      </w:r>
      <w:r w:rsidRPr="00546982">
        <w:rPr>
          <w:rFonts w:ascii="Times New Roman" w:hAnsi="Times New Roman"/>
          <w:sz w:val="22"/>
          <w:szCs w:val="22"/>
        </w:rPr>
        <w:t>2006). The highest increase was seen in 30%:20%:20% :30% blending ratio (F5) could be explained by the highest amount of pumpkin pulp incorporated. The current complementary food could provide 22.76 to 47.24mg/100g (F2-F5) of Vitamin C content which falls within the recommended value</w:t>
      </w:r>
      <w:r w:rsidRPr="00546982">
        <w:rPr>
          <w:rFonts w:ascii="Times New Roman" w:hAnsi="Times New Roman"/>
          <w:i/>
          <w:sz w:val="22"/>
          <w:szCs w:val="22"/>
        </w:rPr>
        <w:t> </w:t>
      </w:r>
      <w:r w:rsidRPr="00546982">
        <w:rPr>
          <w:rFonts w:ascii="Times New Roman" w:hAnsi="Times New Roman"/>
          <w:sz w:val="22"/>
          <w:szCs w:val="22"/>
        </w:rPr>
        <w:t>(Abebe </w:t>
      </w:r>
      <w:r w:rsidRPr="00546982">
        <w:rPr>
          <w:rFonts w:ascii="Times New Roman" w:hAnsi="Times New Roman"/>
          <w:i/>
          <w:sz w:val="22"/>
          <w:szCs w:val="22"/>
        </w:rPr>
        <w:t xml:space="preserve">et al., </w:t>
      </w:r>
      <w:r w:rsidRPr="00546982">
        <w:rPr>
          <w:rFonts w:ascii="Times New Roman" w:hAnsi="Times New Roman"/>
          <w:sz w:val="22"/>
          <w:szCs w:val="22"/>
        </w:rPr>
        <w:t>2006). The highest vitamin C content (47.24 mg/100g) is obtained in blending formulation (F5) as compared to the control group (8.41%) which fulfilled the recommended value (15-50mg/100g).</w:t>
      </w:r>
    </w:p>
    <w:p w14:paraId="539F7A6D" w14:textId="77777777" w:rsidR="00404FE8"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highlight w:val="white"/>
        </w:rPr>
        <w:t>Minerals Content showed a significant increase as compared to control (Table 2).</w:t>
      </w:r>
      <w:r w:rsidRPr="00546982">
        <w:rPr>
          <w:rFonts w:ascii="Times New Roman" w:hAnsi="Times New Roman"/>
          <w:sz w:val="22"/>
          <w:szCs w:val="22"/>
        </w:rPr>
        <w:t xml:space="preserve"> The Zinc content was increased from 1.51 to 2.98mg/100g. The highest increase was seen in the 30%:20%:20%:30% blending ratio(F5) could be explained by the highest amount of pumpkin seed incorporated (Abebe </w:t>
      </w:r>
      <w:r w:rsidRPr="00546982">
        <w:rPr>
          <w:rFonts w:ascii="Times New Roman" w:hAnsi="Times New Roman"/>
          <w:i/>
          <w:sz w:val="22"/>
          <w:szCs w:val="22"/>
        </w:rPr>
        <w:t xml:space="preserve">et al., </w:t>
      </w:r>
      <w:r w:rsidRPr="00546982">
        <w:rPr>
          <w:rFonts w:ascii="Times New Roman" w:hAnsi="Times New Roman"/>
          <w:sz w:val="22"/>
          <w:szCs w:val="22"/>
        </w:rPr>
        <w:t>2006). The current complementary food could provide 2.63 to 2.98mg/100g (F3-F5) of zinc content which falls nearly to the recommended value. The highest Zinc content (2.98 mg/100g) is obtained in blending formulation (F5) as compared to the control group (1.86 mg/100g) which fulfilled near the recommended value (3mg/100g). Compared with the control, zinc content was improved nearly by 0.77, 0.8, and 1.12 folds in blends with pumpkin pulp and pumpkin seed respectively at 5%,10%,15%, and 20% ratios. This increase might be attributed to the high zinc content of pumpkin seeds (Abebe </w:t>
      </w:r>
      <w:r w:rsidRPr="00546982">
        <w:rPr>
          <w:rFonts w:ascii="Times New Roman" w:hAnsi="Times New Roman"/>
          <w:i/>
          <w:sz w:val="22"/>
          <w:szCs w:val="22"/>
        </w:rPr>
        <w:t xml:space="preserve">et al., </w:t>
      </w:r>
      <w:r w:rsidRPr="00546982">
        <w:rPr>
          <w:rFonts w:ascii="Times New Roman" w:hAnsi="Times New Roman"/>
          <w:sz w:val="22"/>
          <w:szCs w:val="22"/>
        </w:rPr>
        <w:t xml:space="preserve">2006). The porridge supplemented with 20% pumpkin pulp and pumpkin seed could provide 3 mg zinc which is the RDA for 6-23 months old children. </w:t>
      </w:r>
    </w:p>
    <w:p w14:paraId="28288602" w14:textId="77777777" w:rsidR="00404FE8"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rPr>
        <w:t>The iron content was increased from 6.23 to 11 mg/100g. The highest increase seen in the 30%:20%:20%:30% blending ratio(F5) could be explained by the highest amount of pumpkin seed and soya bean incorporated (Abebe </w:t>
      </w:r>
      <w:r w:rsidRPr="00546982">
        <w:rPr>
          <w:rFonts w:ascii="Times New Roman" w:hAnsi="Times New Roman"/>
          <w:i/>
          <w:sz w:val="22"/>
          <w:szCs w:val="22"/>
        </w:rPr>
        <w:t xml:space="preserve">et al., </w:t>
      </w:r>
      <w:r w:rsidRPr="00546982">
        <w:rPr>
          <w:rFonts w:ascii="Times New Roman" w:hAnsi="Times New Roman"/>
          <w:sz w:val="22"/>
          <w:szCs w:val="22"/>
        </w:rPr>
        <w:t xml:space="preserve">2006; Tona </w:t>
      </w:r>
      <w:r w:rsidRPr="00546982">
        <w:rPr>
          <w:rFonts w:ascii="Times New Roman" w:hAnsi="Times New Roman"/>
          <w:i/>
          <w:sz w:val="22"/>
          <w:szCs w:val="22"/>
        </w:rPr>
        <w:t>et al</w:t>
      </w:r>
      <w:r w:rsidRPr="00546982">
        <w:rPr>
          <w:rFonts w:ascii="Times New Roman" w:hAnsi="Times New Roman"/>
          <w:sz w:val="22"/>
          <w:szCs w:val="22"/>
        </w:rPr>
        <w:t>.2015;</w:t>
      </w:r>
      <w:r w:rsidRPr="00546982">
        <w:rPr>
          <w:rFonts w:ascii="Times New Roman" w:hAnsi="Times New Roman"/>
          <w:sz w:val="22"/>
          <w:szCs w:val="22"/>
          <w:highlight w:val="white"/>
        </w:rPr>
        <w:t xml:space="preserve"> Osto et al.,2015;</w:t>
      </w:r>
      <w:r w:rsidRPr="00546982">
        <w:rPr>
          <w:rFonts w:ascii="Times New Roman" w:hAnsi="Times New Roman"/>
          <w:sz w:val="22"/>
          <w:szCs w:val="22"/>
        </w:rPr>
        <w:t xml:space="preserve"> Ocheme </w:t>
      </w:r>
      <w:r w:rsidRPr="00546982">
        <w:rPr>
          <w:rFonts w:ascii="Times New Roman" w:hAnsi="Times New Roman"/>
          <w:i/>
          <w:sz w:val="22"/>
          <w:szCs w:val="22"/>
        </w:rPr>
        <w:t>et al.</w:t>
      </w:r>
      <w:r w:rsidRPr="00546982">
        <w:rPr>
          <w:rFonts w:ascii="Times New Roman" w:hAnsi="Times New Roman"/>
          <w:sz w:val="22"/>
          <w:szCs w:val="22"/>
        </w:rPr>
        <w:t xml:space="preserve">,2015). The current complementary food could provide 10.22 to 11 mg/100g (F4-F5) of iron content which falls nearly and within the recommended value. The </w:t>
      </w:r>
      <w:r w:rsidRPr="00546982">
        <w:rPr>
          <w:rFonts w:ascii="Times New Roman" w:hAnsi="Times New Roman"/>
          <w:sz w:val="22"/>
          <w:szCs w:val="22"/>
        </w:rPr>
        <w:t>highest iron content (11 mg/100g) is obtained in blending formulation (F5) as compared to the control group (3.97 mg/100g) which fulfilled the recommended value (3mg/100g). As compared to the control, iron content was improved nearly by 3.63,3.54,6.03 and 7.03 folds in blends with pumpkin pulp and pumpkin seed respectively at 5%,10%,15%, and 20% ratios. The porridge supplemented with 20% pumpkin and its seed and 30% soybean could provide acceptable RV for 6-23 months old children.</w:t>
      </w:r>
    </w:p>
    <w:p w14:paraId="35A9CF79" w14:textId="77777777" w:rsidR="00404FE8"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rPr>
        <w:t xml:space="preserve"> The Magnesium content was increased from 25.62 to 26.72 mg/100g. The highest increase seen in the 30%:20%:20%:30% blending ratio(F5) could be explained by the highest amount of pumpkin pulp and its seed incorporated (Abebe </w:t>
      </w:r>
      <w:r w:rsidRPr="00546982">
        <w:rPr>
          <w:rFonts w:ascii="Times New Roman" w:hAnsi="Times New Roman"/>
          <w:i/>
          <w:sz w:val="22"/>
          <w:szCs w:val="22"/>
        </w:rPr>
        <w:t xml:space="preserve">et al., </w:t>
      </w:r>
      <w:r w:rsidRPr="00546982">
        <w:rPr>
          <w:rFonts w:ascii="Times New Roman" w:hAnsi="Times New Roman"/>
          <w:sz w:val="22"/>
          <w:szCs w:val="22"/>
        </w:rPr>
        <w:t>2006). The current complementary food could provide 25.62 to 26.72 mg/100g %(F1-F5) of magnesium content which did fall below the recommended value(80mg/100g). The highest Magnesium content (26.72 mg/100g) is obtained in blending formulation (F5) as compared to the control group (21.89 mg/100g) which did not fulfil the recommended value (80mg/100g). As compared to control, magnesium content was improved nearly by 4.55, 4.65,4.72, and 4.83 folds in blends with pumpkin seed respectively at 5%,10%,15%, and 20% ratios. This increase might be attributed to the high Magnesium content of pumpkin seed and soybean (Abebe </w:t>
      </w:r>
      <w:r w:rsidRPr="00546982">
        <w:rPr>
          <w:rFonts w:ascii="Times New Roman" w:hAnsi="Times New Roman"/>
          <w:i/>
          <w:sz w:val="22"/>
          <w:szCs w:val="22"/>
        </w:rPr>
        <w:t xml:space="preserve">et al., </w:t>
      </w:r>
      <w:r w:rsidRPr="00546982">
        <w:rPr>
          <w:rFonts w:ascii="Times New Roman" w:hAnsi="Times New Roman"/>
          <w:sz w:val="22"/>
          <w:szCs w:val="22"/>
        </w:rPr>
        <w:t xml:space="preserve">2006; Tona </w:t>
      </w:r>
      <w:r w:rsidRPr="00546982">
        <w:rPr>
          <w:rFonts w:ascii="Times New Roman" w:hAnsi="Times New Roman"/>
          <w:i/>
          <w:sz w:val="22"/>
          <w:szCs w:val="22"/>
        </w:rPr>
        <w:t>et al</w:t>
      </w:r>
      <w:r w:rsidRPr="00546982">
        <w:rPr>
          <w:rFonts w:ascii="Times New Roman" w:hAnsi="Times New Roman"/>
          <w:sz w:val="22"/>
          <w:szCs w:val="22"/>
        </w:rPr>
        <w:t xml:space="preserve">.2015; Ocheme </w:t>
      </w:r>
      <w:r w:rsidRPr="00546982">
        <w:rPr>
          <w:rFonts w:ascii="Times New Roman" w:hAnsi="Times New Roman"/>
          <w:i/>
          <w:sz w:val="22"/>
          <w:szCs w:val="22"/>
        </w:rPr>
        <w:t>et al.</w:t>
      </w:r>
      <w:r w:rsidRPr="00546982">
        <w:rPr>
          <w:rFonts w:ascii="Times New Roman" w:hAnsi="Times New Roman"/>
          <w:sz w:val="22"/>
          <w:szCs w:val="22"/>
        </w:rPr>
        <w:t xml:space="preserve">,2015). The porridge supplemented with 20% pumpkin and its seed and 30% soybean blend flour could provide a high Magnesium content but could not provide acceptable RV for 6-23 months old children. </w:t>
      </w:r>
    </w:p>
    <w:p w14:paraId="4E891924" w14:textId="77777777" w:rsidR="00404FE8"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rPr>
        <w:t>The calcium content was increased from 42.3 to 52.2 mg/100g. The highest increase seen in the 30%:20%:20%:30% blending ratio(F5) could be explained by the highest amount of pumpkin seed incorporated (Abebe </w:t>
      </w:r>
      <w:r w:rsidRPr="00546982">
        <w:rPr>
          <w:rFonts w:ascii="Times New Roman" w:hAnsi="Times New Roman"/>
          <w:i/>
          <w:sz w:val="22"/>
          <w:szCs w:val="22"/>
        </w:rPr>
        <w:t xml:space="preserve">et al., </w:t>
      </w:r>
      <w:r w:rsidRPr="00546982">
        <w:rPr>
          <w:rFonts w:ascii="Times New Roman" w:hAnsi="Times New Roman"/>
          <w:sz w:val="22"/>
          <w:szCs w:val="22"/>
        </w:rPr>
        <w:t xml:space="preserve">2006; Tona </w:t>
      </w:r>
      <w:r w:rsidRPr="00546982">
        <w:rPr>
          <w:rFonts w:ascii="Times New Roman" w:hAnsi="Times New Roman"/>
          <w:i/>
          <w:sz w:val="22"/>
          <w:szCs w:val="22"/>
        </w:rPr>
        <w:t>et al</w:t>
      </w:r>
      <w:r w:rsidRPr="00546982">
        <w:rPr>
          <w:rFonts w:ascii="Times New Roman" w:hAnsi="Times New Roman"/>
          <w:sz w:val="22"/>
          <w:szCs w:val="22"/>
        </w:rPr>
        <w:t xml:space="preserve">.2015; Ocheme </w:t>
      </w:r>
      <w:r w:rsidRPr="00546982">
        <w:rPr>
          <w:rFonts w:ascii="Times New Roman" w:hAnsi="Times New Roman"/>
          <w:i/>
          <w:sz w:val="22"/>
          <w:szCs w:val="22"/>
        </w:rPr>
        <w:t>et al.</w:t>
      </w:r>
      <w:r w:rsidRPr="00546982">
        <w:rPr>
          <w:rFonts w:ascii="Times New Roman" w:hAnsi="Times New Roman"/>
          <w:sz w:val="22"/>
          <w:szCs w:val="22"/>
        </w:rPr>
        <w:t xml:space="preserve">,2015). The current complementary food could provide 42.3 to 52.2 mg/100g % (F1-F5) of calcium content which did not meet the recommended value (500 mg/100g). The highest Magnesium content (52.2 mg/100g) is obtained in blending formulation (F5) as compared to the control group (29.9 mg/100g) </w:t>
      </w:r>
      <w:r w:rsidRPr="00546982">
        <w:rPr>
          <w:rFonts w:ascii="Times New Roman" w:hAnsi="Times New Roman"/>
          <w:sz w:val="22"/>
          <w:szCs w:val="22"/>
        </w:rPr>
        <w:lastRenderedPageBreak/>
        <w:t>which did not fulfil the recommended value (500 mg/100g). Compared with control, calcium content was improved nearly by 2.23,2.25,2.91and 2.23 folds in blends with pumpkin pulp and its seed respectively at 5%,10%,15%, and 20% ratios. The porridge supplemented with 20% pumpkin pulp and its seed and 30% soybean blend flour could provide a high Calcium content but could not provide acceptable RV for 6-23 months old children.</w:t>
      </w:r>
    </w:p>
    <w:p w14:paraId="7C965F27" w14:textId="77777777" w:rsidR="00404FE8"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rPr>
        <w:t xml:space="preserve"> </w:t>
      </w:r>
      <w:r w:rsidRPr="00546982">
        <w:rPr>
          <w:rFonts w:ascii="Times New Roman" w:hAnsi="Times New Roman"/>
          <w:sz w:val="22"/>
          <w:szCs w:val="22"/>
          <w:highlight w:val="white"/>
        </w:rPr>
        <w:t>Fatty acid compositions showed a significant increase in blends as compared to the control (Table 3).</w:t>
      </w:r>
      <w:r w:rsidRPr="00546982">
        <w:rPr>
          <w:rFonts w:ascii="Times New Roman" w:hAnsi="Times New Roman"/>
          <w:sz w:val="22"/>
          <w:szCs w:val="22"/>
        </w:rPr>
        <w:t xml:space="preserve"> Omega-3 (alpha-linolenic acid) and omega-6 fatty acid (linoleic acid) are essential fatty acids that are needed for brain and cognitive development. Their content as compared to control was improved nearly by </w:t>
      </w:r>
      <w:r w:rsidRPr="00546982">
        <w:rPr>
          <w:rFonts w:ascii="Times New Roman" w:hAnsi="Times New Roman"/>
          <w:sz w:val="22"/>
          <w:szCs w:val="22"/>
        </w:rPr>
        <w:t>2.89,4.8,6.05 and 7.92 and 9.72,14.1, 16.62 and 20.18 respectively folds in blends with pumpkin seed respectively at 5%,10%,15%, and 20% ratios. This increase might be attributed to a high poly unsaturated fatty acid content of pumpkin seed (Abebe </w:t>
      </w:r>
      <w:r w:rsidRPr="00546982">
        <w:rPr>
          <w:rFonts w:ascii="Times New Roman" w:hAnsi="Times New Roman"/>
          <w:i/>
          <w:sz w:val="22"/>
          <w:szCs w:val="22"/>
        </w:rPr>
        <w:t xml:space="preserve">et al., </w:t>
      </w:r>
      <w:r w:rsidRPr="00546982">
        <w:rPr>
          <w:rFonts w:ascii="Times New Roman" w:hAnsi="Times New Roman"/>
          <w:sz w:val="22"/>
          <w:szCs w:val="22"/>
        </w:rPr>
        <w:t xml:space="preserve">2006; Tona </w:t>
      </w:r>
      <w:r w:rsidRPr="00546982">
        <w:rPr>
          <w:rFonts w:ascii="Times New Roman" w:hAnsi="Times New Roman"/>
          <w:i/>
          <w:sz w:val="22"/>
          <w:szCs w:val="22"/>
        </w:rPr>
        <w:t>et al</w:t>
      </w:r>
      <w:r w:rsidRPr="00546982">
        <w:rPr>
          <w:rFonts w:ascii="Times New Roman" w:hAnsi="Times New Roman"/>
          <w:sz w:val="22"/>
          <w:szCs w:val="22"/>
        </w:rPr>
        <w:t xml:space="preserve">.2015; Ocheme et al.,2015). The porridge supplemented with 20% pumpkin seed and 30% soybean could provide acceptable RV for 6-23 months old children. </w:t>
      </w:r>
      <w:r w:rsidRPr="00546982">
        <w:rPr>
          <w:rFonts w:ascii="Times New Roman" w:hAnsi="Times New Roman"/>
          <w:color w:val="131413"/>
          <w:sz w:val="22"/>
          <w:szCs w:val="22"/>
        </w:rPr>
        <w:t>The percentage contribution of micronutrients provided by complementary foods(F1-F6) which met RDA for 6-23 months is shown in Table 4. The contribution of complementary foods (F2 to F5) to the RDA of iron, zinc and vitamin A was greater than 50%. The highest iron, zinc, and vitamin A contribution to RDA was obtained in complementary food(F5) which was 100, 99.33,95.67% respectively.</w:t>
      </w:r>
    </w:p>
    <w:p w14:paraId="1F3A25BD" w14:textId="77777777" w:rsidR="007F4F5E" w:rsidRPr="00546982" w:rsidRDefault="007F4F5E" w:rsidP="00404FE8">
      <w:pPr>
        <w:jc w:val="both"/>
        <w:rPr>
          <w:rFonts w:ascii="Times New Roman" w:hAnsi="Times New Roman"/>
          <w:b/>
          <w:bCs/>
          <w:sz w:val="22"/>
          <w:szCs w:val="22"/>
          <w:highlight w:val="white"/>
        </w:rPr>
        <w:sectPr w:rsidR="007F4F5E" w:rsidRPr="00546982" w:rsidSect="00546982">
          <w:type w:val="continuous"/>
          <w:pgSz w:w="11907" w:h="16839" w:code="9"/>
          <w:pgMar w:top="1440" w:right="1440" w:bottom="1440" w:left="1440" w:header="720" w:footer="720" w:gutter="0"/>
          <w:cols w:num="2" w:space="720"/>
          <w:docGrid w:linePitch="360"/>
        </w:sectPr>
      </w:pPr>
    </w:p>
    <w:p w14:paraId="2FCD5CA5" w14:textId="1277F68C" w:rsidR="00404FE8" w:rsidRPr="00546982" w:rsidRDefault="00404FE8" w:rsidP="00404FE8">
      <w:pPr>
        <w:jc w:val="both"/>
        <w:rPr>
          <w:rFonts w:ascii="Times New Roman" w:hAnsi="Times New Roman"/>
          <w:sz w:val="22"/>
          <w:szCs w:val="22"/>
        </w:rPr>
      </w:pPr>
      <w:r w:rsidRPr="00546982">
        <w:rPr>
          <w:rFonts w:ascii="Times New Roman" w:hAnsi="Times New Roman"/>
          <w:b/>
          <w:bCs/>
          <w:sz w:val="22"/>
          <w:szCs w:val="22"/>
          <w:highlight w:val="white"/>
        </w:rPr>
        <w:t>Table 4:</w:t>
      </w:r>
      <w:r w:rsidRPr="00546982">
        <w:rPr>
          <w:rFonts w:ascii="Times New Roman" w:hAnsi="Times New Roman"/>
          <w:sz w:val="22"/>
          <w:szCs w:val="22"/>
          <w:highlight w:val="white"/>
        </w:rPr>
        <w:t> </w:t>
      </w:r>
      <w:r w:rsidRPr="00546982">
        <w:rPr>
          <w:rFonts w:ascii="Times New Roman" w:hAnsi="Times New Roman"/>
          <w:sz w:val="22"/>
          <w:szCs w:val="22"/>
        </w:rPr>
        <w:t xml:space="preserve">Percentage contribution of micronutrients provided by complementary foods meeting RDA </w:t>
      </w:r>
    </w:p>
    <w:tbl>
      <w:tblPr>
        <w:tblW w:w="9241" w:type="dxa"/>
        <w:tblInd w:w="-115" w:type="dxa"/>
        <w:tblBorders>
          <w:top w:val="nil"/>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6"/>
        <w:gridCol w:w="1634"/>
        <w:gridCol w:w="1031"/>
        <w:gridCol w:w="1013"/>
        <w:gridCol w:w="1013"/>
        <w:gridCol w:w="1013"/>
        <w:gridCol w:w="1013"/>
        <w:gridCol w:w="1018"/>
      </w:tblGrid>
      <w:tr w:rsidR="00404FE8" w:rsidRPr="00546982" w14:paraId="3ACD6D88" w14:textId="77777777" w:rsidTr="00711626">
        <w:tc>
          <w:tcPr>
            <w:tcW w:w="1507" w:type="dxa"/>
            <w:vMerge w:val="restart"/>
            <w:tcBorders>
              <w:top w:val="single" w:sz="4" w:space="0" w:color="000000"/>
              <w:bottom w:val="nil"/>
            </w:tcBorders>
          </w:tcPr>
          <w:p w14:paraId="7467FAF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 xml:space="preserve">Nutrients </w:t>
            </w:r>
          </w:p>
        </w:tc>
        <w:tc>
          <w:tcPr>
            <w:tcW w:w="1634" w:type="dxa"/>
            <w:vMerge w:val="restart"/>
            <w:tcBorders>
              <w:top w:val="single" w:sz="4" w:space="0" w:color="000000"/>
              <w:bottom w:val="nil"/>
            </w:tcBorders>
          </w:tcPr>
          <w:p w14:paraId="5414759B" w14:textId="77777777" w:rsidR="00404FE8" w:rsidRPr="00546982" w:rsidRDefault="00404FE8" w:rsidP="00711626">
            <w:pPr>
              <w:jc w:val="center"/>
              <w:rPr>
                <w:rFonts w:ascii="Times New Roman" w:hAnsi="Times New Roman"/>
                <w:sz w:val="22"/>
                <w:szCs w:val="22"/>
              </w:rPr>
            </w:pPr>
            <w:r w:rsidRPr="00546982">
              <w:rPr>
                <w:rFonts w:ascii="Times New Roman" w:hAnsi="Times New Roman"/>
                <w:sz w:val="22"/>
                <w:szCs w:val="22"/>
              </w:rPr>
              <w:t>RDA</w:t>
            </w:r>
          </w:p>
        </w:tc>
        <w:tc>
          <w:tcPr>
            <w:tcW w:w="6101" w:type="dxa"/>
            <w:gridSpan w:val="6"/>
            <w:tcBorders>
              <w:top w:val="single" w:sz="4" w:space="0" w:color="000000"/>
              <w:bottom w:val="nil"/>
            </w:tcBorders>
          </w:tcPr>
          <w:p w14:paraId="2FF08FE7" w14:textId="77777777" w:rsidR="00404FE8" w:rsidRPr="00546982" w:rsidRDefault="00404FE8" w:rsidP="00711626">
            <w:pPr>
              <w:jc w:val="center"/>
              <w:rPr>
                <w:rFonts w:ascii="Times New Roman" w:hAnsi="Times New Roman"/>
                <w:sz w:val="22"/>
                <w:szCs w:val="22"/>
              </w:rPr>
            </w:pPr>
            <w:r w:rsidRPr="00546982">
              <w:rPr>
                <w:rFonts w:ascii="Times New Roman" w:hAnsi="Times New Roman"/>
                <w:sz w:val="22"/>
                <w:szCs w:val="22"/>
              </w:rPr>
              <w:t>Percentage of RDA</w:t>
            </w:r>
          </w:p>
        </w:tc>
      </w:tr>
      <w:tr w:rsidR="00404FE8" w:rsidRPr="00546982" w14:paraId="646932FE" w14:textId="77777777" w:rsidTr="00711626">
        <w:tc>
          <w:tcPr>
            <w:tcW w:w="1507" w:type="dxa"/>
            <w:vMerge/>
            <w:tcBorders>
              <w:top w:val="single" w:sz="4" w:space="0" w:color="000000"/>
              <w:bottom w:val="nil"/>
            </w:tcBorders>
          </w:tcPr>
          <w:p w14:paraId="75EFC15C" w14:textId="77777777" w:rsidR="00404FE8" w:rsidRPr="00546982" w:rsidRDefault="00404FE8" w:rsidP="00711626">
            <w:pPr>
              <w:widowControl w:val="0"/>
              <w:pBdr>
                <w:top w:val="nil"/>
                <w:left w:val="nil"/>
                <w:bottom w:val="nil"/>
                <w:right w:val="nil"/>
                <w:between w:val="nil"/>
              </w:pBdr>
              <w:rPr>
                <w:rFonts w:ascii="Times New Roman" w:hAnsi="Times New Roman"/>
                <w:sz w:val="22"/>
                <w:szCs w:val="22"/>
              </w:rPr>
            </w:pPr>
          </w:p>
        </w:tc>
        <w:tc>
          <w:tcPr>
            <w:tcW w:w="1634" w:type="dxa"/>
            <w:vMerge/>
            <w:tcBorders>
              <w:top w:val="single" w:sz="4" w:space="0" w:color="000000"/>
              <w:bottom w:val="nil"/>
            </w:tcBorders>
          </w:tcPr>
          <w:p w14:paraId="09D9E727" w14:textId="77777777" w:rsidR="00404FE8" w:rsidRPr="00546982" w:rsidRDefault="00404FE8" w:rsidP="00711626">
            <w:pPr>
              <w:widowControl w:val="0"/>
              <w:pBdr>
                <w:top w:val="nil"/>
                <w:left w:val="nil"/>
                <w:bottom w:val="nil"/>
                <w:right w:val="nil"/>
                <w:between w:val="nil"/>
              </w:pBdr>
              <w:rPr>
                <w:rFonts w:ascii="Times New Roman" w:hAnsi="Times New Roman"/>
                <w:sz w:val="22"/>
                <w:szCs w:val="22"/>
              </w:rPr>
            </w:pPr>
          </w:p>
        </w:tc>
        <w:tc>
          <w:tcPr>
            <w:tcW w:w="1031" w:type="dxa"/>
            <w:tcBorders>
              <w:bottom w:val="single" w:sz="4" w:space="0" w:color="000000"/>
            </w:tcBorders>
          </w:tcPr>
          <w:p w14:paraId="078578E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F1</w:t>
            </w:r>
          </w:p>
        </w:tc>
        <w:tc>
          <w:tcPr>
            <w:tcW w:w="1013" w:type="dxa"/>
            <w:tcBorders>
              <w:bottom w:val="single" w:sz="4" w:space="0" w:color="000000"/>
            </w:tcBorders>
          </w:tcPr>
          <w:p w14:paraId="267BA5B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F2</w:t>
            </w:r>
          </w:p>
        </w:tc>
        <w:tc>
          <w:tcPr>
            <w:tcW w:w="1013" w:type="dxa"/>
            <w:tcBorders>
              <w:bottom w:val="single" w:sz="4" w:space="0" w:color="000000"/>
            </w:tcBorders>
          </w:tcPr>
          <w:p w14:paraId="7091EE2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F3</w:t>
            </w:r>
          </w:p>
        </w:tc>
        <w:tc>
          <w:tcPr>
            <w:tcW w:w="1013" w:type="dxa"/>
            <w:tcBorders>
              <w:bottom w:val="single" w:sz="4" w:space="0" w:color="000000"/>
            </w:tcBorders>
          </w:tcPr>
          <w:p w14:paraId="2969DAE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F4</w:t>
            </w:r>
          </w:p>
        </w:tc>
        <w:tc>
          <w:tcPr>
            <w:tcW w:w="1013" w:type="dxa"/>
            <w:tcBorders>
              <w:bottom w:val="single" w:sz="4" w:space="0" w:color="000000"/>
            </w:tcBorders>
          </w:tcPr>
          <w:p w14:paraId="5CFFCB79"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F5</w:t>
            </w:r>
          </w:p>
        </w:tc>
        <w:tc>
          <w:tcPr>
            <w:tcW w:w="1018" w:type="dxa"/>
            <w:tcBorders>
              <w:bottom w:val="single" w:sz="4" w:space="0" w:color="000000"/>
            </w:tcBorders>
          </w:tcPr>
          <w:p w14:paraId="5C2DCEF3"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F6</w:t>
            </w:r>
          </w:p>
        </w:tc>
      </w:tr>
      <w:tr w:rsidR="00404FE8" w:rsidRPr="00546982" w14:paraId="01C9132A" w14:textId="77777777" w:rsidTr="00711626">
        <w:tc>
          <w:tcPr>
            <w:tcW w:w="1507" w:type="dxa"/>
            <w:tcBorders>
              <w:top w:val="single" w:sz="4" w:space="0" w:color="000000"/>
            </w:tcBorders>
          </w:tcPr>
          <w:p w14:paraId="32D617A3"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Fe(mg/day)</w:t>
            </w:r>
          </w:p>
        </w:tc>
        <w:tc>
          <w:tcPr>
            <w:tcW w:w="1634" w:type="dxa"/>
            <w:tcBorders>
              <w:top w:val="single" w:sz="4" w:space="0" w:color="000000"/>
            </w:tcBorders>
          </w:tcPr>
          <w:p w14:paraId="5A558821"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11</w:t>
            </w:r>
          </w:p>
        </w:tc>
        <w:tc>
          <w:tcPr>
            <w:tcW w:w="1031" w:type="dxa"/>
            <w:tcBorders>
              <w:top w:val="single" w:sz="4" w:space="0" w:color="000000"/>
            </w:tcBorders>
          </w:tcPr>
          <w:p w14:paraId="1E54318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56.57</w:t>
            </w:r>
          </w:p>
        </w:tc>
        <w:tc>
          <w:tcPr>
            <w:tcW w:w="1013" w:type="dxa"/>
            <w:tcBorders>
              <w:top w:val="single" w:sz="4" w:space="0" w:color="000000"/>
            </w:tcBorders>
          </w:tcPr>
          <w:p w14:paraId="1EFC01B3"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69.09</w:t>
            </w:r>
          </w:p>
        </w:tc>
        <w:tc>
          <w:tcPr>
            <w:tcW w:w="1013" w:type="dxa"/>
            <w:tcBorders>
              <w:top w:val="single" w:sz="4" w:space="0" w:color="000000"/>
            </w:tcBorders>
          </w:tcPr>
          <w:p w14:paraId="44D9EFB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68.27</w:t>
            </w:r>
          </w:p>
        </w:tc>
        <w:tc>
          <w:tcPr>
            <w:tcW w:w="1013" w:type="dxa"/>
            <w:tcBorders>
              <w:top w:val="single" w:sz="4" w:space="0" w:color="000000"/>
            </w:tcBorders>
          </w:tcPr>
          <w:p w14:paraId="77CE287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92.91</w:t>
            </w:r>
          </w:p>
        </w:tc>
        <w:tc>
          <w:tcPr>
            <w:tcW w:w="1013" w:type="dxa"/>
            <w:tcBorders>
              <w:top w:val="single" w:sz="4" w:space="0" w:color="000000"/>
            </w:tcBorders>
          </w:tcPr>
          <w:p w14:paraId="3AF2D656"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100</w:t>
            </w:r>
          </w:p>
        </w:tc>
        <w:tc>
          <w:tcPr>
            <w:tcW w:w="1018" w:type="dxa"/>
            <w:tcBorders>
              <w:top w:val="single" w:sz="4" w:space="0" w:color="000000"/>
            </w:tcBorders>
          </w:tcPr>
          <w:p w14:paraId="1115862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36.09</w:t>
            </w:r>
          </w:p>
        </w:tc>
      </w:tr>
      <w:tr w:rsidR="00404FE8" w:rsidRPr="00546982" w14:paraId="23F27126" w14:textId="77777777" w:rsidTr="00711626">
        <w:tc>
          <w:tcPr>
            <w:tcW w:w="1507" w:type="dxa"/>
            <w:tcBorders>
              <w:bottom w:val="single" w:sz="4" w:space="0" w:color="auto"/>
            </w:tcBorders>
          </w:tcPr>
          <w:p w14:paraId="19F0E92F"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Zn(mg/day)</w:t>
            </w:r>
          </w:p>
        </w:tc>
        <w:tc>
          <w:tcPr>
            <w:tcW w:w="1634" w:type="dxa"/>
          </w:tcPr>
          <w:p w14:paraId="4A2E6906"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3</w:t>
            </w:r>
          </w:p>
        </w:tc>
        <w:tc>
          <w:tcPr>
            <w:tcW w:w="1031" w:type="dxa"/>
          </w:tcPr>
          <w:p w14:paraId="717FD77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50.33</w:t>
            </w:r>
          </w:p>
        </w:tc>
        <w:tc>
          <w:tcPr>
            <w:tcW w:w="1013" w:type="dxa"/>
          </w:tcPr>
          <w:p w14:paraId="507979E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51.67</w:t>
            </w:r>
          </w:p>
        </w:tc>
        <w:tc>
          <w:tcPr>
            <w:tcW w:w="1013" w:type="dxa"/>
          </w:tcPr>
          <w:p w14:paraId="5F4630AA"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87.67</w:t>
            </w:r>
          </w:p>
        </w:tc>
        <w:tc>
          <w:tcPr>
            <w:tcW w:w="1013" w:type="dxa"/>
          </w:tcPr>
          <w:p w14:paraId="22C5C7DF"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88.67</w:t>
            </w:r>
          </w:p>
        </w:tc>
        <w:tc>
          <w:tcPr>
            <w:tcW w:w="1013" w:type="dxa"/>
          </w:tcPr>
          <w:p w14:paraId="18916EE3"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99.33</w:t>
            </w:r>
          </w:p>
        </w:tc>
        <w:tc>
          <w:tcPr>
            <w:tcW w:w="1018" w:type="dxa"/>
          </w:tcPr>
          <w:p w14:paraId="1E57A8C6"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62</w:t>
            </w:r>
          </w:p>
        </w:tc>
      </w:tr>
      <w:tr w:rsidR="00404FE8" w:rsidRPr="00546982" w14:paraId="05F66844" w14:textId="77777777" w:rsidTr="00711626">
        <w:tc>
          <w:tcPr>
            <w:tcW w:w="1507" w:type="dxa"/>
            <w:tcBorders>
              <w:top w:val="single" w:sz="4" w:space="0" w:color="auto"/>
              <w:bottom w:val="single" w:sz="4" w:space="0" w:color="000000"/>
            </w:tcBorders>
          </w:tcPr>
          <w:p w14:paraId="26EB81A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Vitamin-A(μg RE)</w:t>
            </w:r>
          </w:p>
        </w:tc>
        <w:tc>
          <w:tcPr>
            <w:tcW w:w="1634" w:type="dxa"/>
            <w:tcBorders>
              <w:bottom w:val="single" w:sz="4" w:space="0" w:color="000000"/>
            </w:tcBorders>
          </w:tcPr>
          <w:p w14:paraId="33D94B51"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600</w:t>
            </w:r>
          </w:p>
        </w:tc>
        <w:tc>
          <w:tcPr>
            <w:tcW w:w="1031" w:type="dxa"/>
            <w:tcBorders>
              <w:bottom w:val="single" w:sz="4" w:space="0" w:color="000000"/>
            </w:tcBorders>
          </w:tcPr>
          <w:p w14:paraId="322B3AFE"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21.17</w:t>
            </w:r>
          </w:p>
        </w:tc>
        <w:tc>
          <w:tcPr>
            <w:tcW w:w="1013" w:type="dxa"/>
            <w:tcBorders>
              <w:bottom w:val="single" w:sz="4" w:space="0" w:color="000000"/>
            </w:tcBorders>
          </w:tcPr>
          <w:p w14:paraId="3F82F093"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69</w:t>
            </w:r>
          </w:p>
        </w:tc>
        <w:tc>
          <w:tcPr>
            <w:tcW w:w="1013" w:type="dxa"/>
            <w:tcBorders>
              <w:bottom w:val="single" w:sz="4" w:space="0" w:color="000000"/>
            </w:tcBorders>
          </w:tcPr>
          <w:p w14:paraId="1D540A2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81.67</w:t>
            </w:r>
          </w:p>
        </w:tc>
        <w:tc>
          <w:tcPr>
            <w:tcW w:w="1013" w:type="dxa"/>
            <w:tcBorders>
              <w:bottom w:val="single" w:sz="4" w:space="0" w:color="000000"/>
            </w:tcBorders>
          </w:tcPr>
          <w:p w14:paraId="3C15357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87.17</w:t>
            </w:r>
          </w:p>
        </w:tc>
        <w:tc>
          <w:tcPr>
            <w:tcW w:w="1013" w:type="dxa"/>
            <w:tcBorders>
              <w:bottom w:val="single" w:sz="4" w:space="0" w:color="000000"/>
            </w:tcBorders>
          </w:tcPr>
          <w:p w14:paraId="14B190F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95.67</w:t>
            </w:r>
          </w:p>
        </w:tc>
        <w:tc>
          <w:tcPr>
            <w:tcW w:w="1018" w:type="dxa"/>
            <w:tcBorders>
              <w:bottom w:val="single" w:sz="4" w:space="0" w:color="000000"/>
            </w:tcBorders>
          </w:tcPr>
          <w:p w14:paraId="7B123E8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0.01</w:t>
            </w:r>
          </w:p>
        </w:tc>
      </w:tr>
    </w:tbl>
    <w:p w14:paraId="590A9F4A" w14:textId="77777777" w:rsidR="00404FE8" w:rsidRPr="00546982" w:rsidRDefault="00404FE8" w:rsidP="00404FE8">
      <w:pPr>
        <w:jc w:val="both"/>
        <w:rPr>
          <w:rFonts w:ascii="Times New Roman" w:hAnsi="Times New Roman"/>
          <w:i/>
          <w:sz w:val="22"/>
          <w:szCs w:val="22"/>
        </w:rPr>
      </w:pPr>
      <w:r w:rsidRPr="00546982">
        <w:rPr>
          <w:rFonts w:ascii="Times New Roman" w:hAnsi="Times New Roman"/>
          <w:i/>
          <w:sz w:val="22"/>
          <w:szCs w:val="22"/>
        </w:rPr>
        <w:t>*RDA: Recommended dietary allowance</w:t>
      </w:r>
    </w:p>
    <w:p w14:paraId="078DC8A1" w14:textId="77777777" w:rsidR="00404FE8" w:rsidRPr="00546982" w:rsidRDefault="00404FE8" w:rsidP="00404FE8">
      <w:pPr>
        <w:spacing w:before="240" w:after="240"/>
        <w:jc w:val="both"/>
        <w:rPr>
          <w:rFonts w:ascii="Times New Roman" w:hAnsi="Times New Roman"/>
          <w:sz w:val="22"/>
          <w:szCs w:val="22"/>
        </w:rPr>
      </w:pPr>
      <w:r w:rsidRPr="00546982">
        <w:rPr>
          <w:rFonts w:ascii="Times New Roman" w:hAnsi="Times New Roman"/>
          <w:sz w:val="22"/>
          <w:szCs w:val="22"/>
        </w:rPr>
        <w:t>Results of sensory evaluation indicated that mean scores of the treatment group ranged from 4.67±0.49 to 5.33±1.4,</w:t>
      </w:r>
      <w:r w:rsidRPr="00546982">
        <w:rPr>
          <w:rFonts w:ascii="Times New Roman" w:hAnsi="Times New Roman"/>
          <w:b/>
          <w:sz w:val="22"/>
          <w:szCs w:val="22"/>
        </w:rPr>
        <w:t> </w:t>
      </w:r>
      <w:r w:rsidRPr="00546982">
        <w:rPr>
          <w:rFonts w:ascii="Times New Roman" w:hAnsi="Times New Roman"/>
          <w:sz w:val="22"/>
          <w:szCs w:val="22"/>
        </w:rPr>
        <w:t xml:space="preserve">meaning all sensory attributes were liked very much by the sensory panel members though overall acceptability tended to show a change with increasing amounts of pumpkin pulp, its seed, and soybean in blends (Table 5). </w:t>
      </w:r>
    </w:p>
    <w:p w14:paraId="65568DCC" w14:textId="77777777" w:rsidR="00404FE8" w:rsidRPr="00546982" w:rsidRDefault="00404FE8" w:rsidP="00404FE8">
      <w:pPr>
        <w:jc w:val="both"/>
        <w:rPr>
          <w:rFonts w:ascii="Times New Roman" w:hAnsi="Times New Roman"/>
          <w:sz w:val="22"/>
          <w:szCs w:val="22"/>
        </w:rPr>
      </w:pPr>
      <w:r w:rsidRPr="00546982">
        <w:rPr>
          <w:rFonts w:ascii="Times New Roman" w:hAnsi="Times New Roman"/>
          <w:sz w:val="22"/>
          <w:szCs w:val="22"/>
          <w:highlight w:val="white"/>
        </w:rPr>
        <w:t>Table 5: Sensory Acceptability Test of Complementary Food Porridge</w:t>
      </w:r>
      <w:r w:rsidRPr="00546982">
        <w:rPr>
          <w:rFonts w:ascii="Times New Roman" w:hAnsi="Times New Roman"/>
          <w:sz w:val="22"/>
          <w:szCs w:val="22"/>
        </w:rPr>
        <w:tab/>
      </w:r>
    </w:p>
    <w:tbl>
      <w:tblPr>
        <w:tblW w:w="9309"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1142"/>
        <w:gridCol w:w="1644"/>
        <w:gridCol w:w="1614"/>
        <w:gridCol w:w="1626"/>
        <w:gridCol w:w="1619"/>
        <w:gridCol w:w="1664"/>
      </w:tblGrid>
      <w:tr w:rsidR="00404FE8" w:rsidRPr="00546982" w14:paraId="2D5C5571" w14:textId="77777777" w:rsidTr="00711626">
        <w:trPr>
          <w:trHeight w:val="190"/>
        </w:trPr>
        <w:tc>
          <w:tcPr>
            <w:tcW w:w="1142" w:type="dxa"/>
            <w:tcBorders>
              <w:top w:val="single" w:sz="4" w:space="0" w:color="000000"/>
              <w:bottom w:val="single" w:sz="4" w:space="0" w:color="000000"/>
            </w:tcBorders>
            <w:shd w:val="clear" w:color="auto" w:fill="auto"/>
            <w:vAlign w:val="bottom"/>
          </w:tcPr>
          <w:p w14:paraId="448AA59F"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Formulated foods</w:t>
            </w:r>
          </w:p>
        </w:tc>
        <w:tc>
          <w:tcPr>
            <w:tcW w:w="1644" w:type="dxa"/>
            <w:tcBorders>
              <w:top w:val="single" w:sz="4" w:space="0" w:color="000000"/>
              <w:bottom w:val="single" w:sz="4" w:space="0" w:color="000000"/>
            </w:tcBorders>
            <w:shd w:val="clear" w:color="auto" w:fill="auto"/>
            <w:vAlign w:val="bottom"/>
          </w:tcPr>
          <w:p w14:paraId="1600AECA"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Colour</w:t>
            </w:r>
          </w:p>
        </w:tc>
        <w:tc>
          <w:tcPr>
            <w:tcW w:w="1614" w:type="dxa"/>
            <w:tcBorders>
              <w:top w:val="single" w:sz="4" w:space="0" w:color="000000"/>
              <w:bottom w:val="single" w:sz="4" w:space="0" w:color="000000"/>
            </w:tcBorders>
            <w:shd w:val="clear" w:color="auto" w:fill="auto"/>
            <w:vAlign w:val="bottom"/>
          </w:tcPr>
          <w:p w14:paraId="333E2FAF"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Flavour</w:t>
            </w:r>
          </w:p>
        </w:tc>
        <w:tc>
          <w:tcPr>
            <w:tcW w:w="1626" w:type="dxa"/>
            <w:tcBorders>
              <w:top w:val="single" w:sz="4" w:space="0" w:color="000000"/>
              <w:bottom w:val="single" w:sz="4" w:space="0" w:color="000000"/>
            </w:tcBorders>
            <w:shd w:val="clear" w:color="auto" w:fill="auto"/>
            <w:vAlign w:val="bottom"/>
          </w:tcPr>
          <w:p w14:paraId="73B81E2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Taste</w:t>
            </w:r>
          </w:p>
        </w:tc>
        <w:tc>
          <w:tcPr>
            <w:tcW w:w="1619" w:type="dxa"/>
            <w:tcBorders>
              <w:top w:val="single" w:sz="4" w:space="0" w:color="000000"/>
              <w:bottom w:val="single" w:sz="4" w:space="0" w:color="000000"/>
            </w:tcBorders>
            <w:shd w:val="clear" w:color="auto" w:fill="auto"/>
            <w:vAlign w:val="bottom"/>
          </w:tcPr>
          <w:p w14:paraId="796A506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Texture</w:t>
            </w:r>
          </w:p>
        </w:tc>
        <w:tc>
          <w:tcPr>
            <w:tcW w:w="1664" w:type="dxa"/>
            <w:tcBorders>
              <w:top w:val="single" w:sz="4" w:space="0" w:color="000000"/>
              <w:bottom w:val="single" w:sz="4" w:space="0" w:color="000000"/>
            </w:tcBorders>
            <w:shd w:val="clear" w:color="auto" w:fill="auto"/>
            <w:vAlign w:val="bottom"/>
          </w:tcPr>
          <w:p w14:paraId="7E9B782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Overall acceptability</w:t>
            </w:r>
          </w:p>
        </w:tc>
      </w:tr>
      <w:tr w:rsidR="00404FE8" w:rsidRPr="00546982" w14:paraId="22A5D8B8" w14:textId="77777777" w:rsidTr="00711626">
        <w:trPr>
          <w:trHeight w:val="278"/>
        </w:trPr>
        <w:tc>
          <w:tcPr>
            <w:tcW w:w="1142" w:type="dxa"/>
            <w:tcBorders>
              <w:top w:val="single" w:sz="4" w:space="0" w:color="000000"/>
            </w:tcBorders>
            <w:shd w:val="clear" w:color="auto" w:fill="auto"/>
            <w:vAlign w:val="bottom"/>
          </w:tcPr>
          <w:p w14:paraId="4A46A69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F1</w:t>
            </w:r>
          </w:p>
        </w:tc>
        <w:tc>
          <w:tcPr>
            <w:tcW w:w="1644" w:type="dxa"/>
            <w:tcBorders>
              <w:top w:val="single" w:sz="4" w:space="0" w:color="000000"/>
            </w:tcBorders>
            <w:shd w:val="clear" w:color="auto" w:fill="auto"/>
            <w:vAlign w:val="bottom"/>
          </w:tcPr>
          <w:p w14:paraId="1371E731"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4.93</w:t>
            </w:r>
            <w:r w:rsidRPr="00546982">
              <w:rPr>
                <w:rFonts w:ascii="Times New Roman" w:hAnsi="Times New Roman"/>
                <w:sz w:val="22"/>
                <w:szCs w:val="22"/>
                <w:vertAlign w:val="superscript"/>
              </w:rPr>
              <w:t>ab</w:t>
            </w:r>
            <w:r w:rsidRPr="00546982">
              <w:rPr>
                <w:rFonts w:ascii="Times New Roman" w:hAnsi="Times New Roman"/>
                <w:sz w:val="22"/>
                <w:szCs w:val="22"/>
              </w:rPr>
              <w:t xml:space="preserve"> ± 0.88</w:t>
            </w:r>
          </w:p>
        </w:tc>
        <w:tc>
          <w:tcPr>
            <w:tcW w:w="1614" w:type="dxa"/>
            <w:tcBorders>
              <w:top w:val="single" w:sz="4" w:space="0" w:color="000000"/>
            </w:tcBorders>
            <w:shd w:val="clear" w:color="auto" w:fill="auto"/>
            <w:vAlign w:val="bottom"/>
          </w:tcPr>
          <w:p w14:paraId="13BF11B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5.40</w:t>
            </w:r>
            <w:r w:rsidRPr="00546982">
              <w:rPr>
                <w:rFonts w:ascii="Times New Roman" w:hAnsi="Times New Roman"/>
                <w:sz w:val="22"/>
                <w:szCs w:val="22"/>
                <w:vertAlign w:val="superscript"/>
              </w:rPr>
              <w:t>a</w:t>
            </w:r>
            <w:r w:rsidRPr="00546982">
              <w:rPr>
                <w:rFonts w:ascii="Times New Roman" w:hAnsi="Times New Roman"/>
                <w:sz w:val="22"/>
                <w:szCs w:val="22"/>
              </w:rPr>
              <w:t xml:space="preserve"> ± 0.91</w:t>
            </w:r>
          </w:p>
        </w:tc>
        <w:tc>
          <w:tcPr>
            <w:tcW w:w="1626" w:type="dxa"/>
            <w:tcBorders>
              <w:top w:val="single" w:sz="4" w:space="0" w:color="000000"/>
            </w:tcBorders>
            <w:shd w:val="clear" w:color="auto" w:fill="auto"/>
            <w:vAlign w:val="bottom"/>
          </w:tcPr>
          <w:p w14:paraId="2416E42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5.13</w:t>
            </w:r>
            <w:r w:rsidRPr="00546982">
              <w:rPr>
                <w:rFonts w:ascii="Times New Roman" w:hAnsi="Times New Roman"/>
                <w:sz w:val="22"/>
                <w:szCs w:val="22"/>
                <w:vertAlign w:val="superscript"/>
              </w:rPr>
              <w:t xml:space="preserve">ab </w:t>
            </w:r>
            <w:r w:rsidRPr="00546982">
              <w:rPr>
                <w:rFonts w:ascii="Times New Roman" w:hAnsi="Times New Roman"/>
                <w:sz w:val="22"/>
                <w:szCs w:val="22"/>
              </w:rPr>
              <w:t>± 0.74</w:t>
            </w:r>
          </w:p>
        </w:tc>
        <w:tc>
          <w:tcPr>
            <w:tcW w:w="1619" w:type="dxa"/>
            <w:tcBorders>
              <w:top w:val="single" w:sz="4" w:space="0" w:color="000000"/>
            </w:tcBorders>
            <w:shd w:val="clear" w:color="auto" w:fill="auto"/>
            <w:vAlign w:val="bottom"/>
          </w:tcPr>
          <w:p w14:paraId="1D3AB99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4.80</w:t>
            </w:r>
            <w:r w:rsidRPr="00546982">
              <w:rPr>
                <w:rFonts w:ascii="Times New Roman" w:hAnsi="Times New Roman"/>
                <w:sz w:val="22"/>
                <w:szCs w:val="22"/>
                <w:vertAlign w:val="superscript"/>
              </w:rPr>
              <w:t>a</w:t>
            </w:r>
            <w:r w:rsidRPr="00546982">
              <w:rPr>
                <w:rFonts w:ascii="Times New Roman" w:hAnsi="Times New Roman"/>
                <w:sz w:val="22"/>
                <w:szCs w:val="22"/>
              </w:rPr>
              <w:t xml:space="preserve">  ±  1.21 </w:t>
            </w:r>
          </w:p>
        </w:tc>
        <w:tc>
          <w:tcPr>
            <w:tcW w:w="1664" w:type="dxa"/>
            <w:tcBorders>
              <w:top w:val="single" w:sz="4" w:space="0" w:color="000000"/>
            </w:tcBorders>
            <w:shd w:val="clear" w:color="auto" w:fill="auto"/>
            <w:vAlign w:val="bottom"/>
          </w:tcPr>
          <w:p w14:paraId="70EF2D3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5.20</w:t>
            </w:r>
            <w:r w:rsidRPr="00546982">
              <w:rPr>
                <w:rFonts w:ascii="Times New Roman" w:hAnsi="Times New Roman"/>
                <w:sz w:val="22"/>
                <w:szCs w:val="22"/>
                <w:vertAlign w:val="superscript"/>
              </w:rPr>
              <w:t>a</w:t>
            </w:r>
            <w:r w:rsidRPr="00546982">
              <w:rPr>
                <w:rFonts w:ascii="Times New Roman" w:hAnsi="Times New Roman"/>
                <w:sz w:val="22"/>
                <w:szCs w:val="22"/>
              </w:rPr>
              <w:t xml:space="preserve">  ± 1.26 </w:t>
            </w:r>
          </w:p>
        </w:tc>
      </w:tr>
      <w:tr w:rsidR="00404FE8" w:rsidRPr="00546982" w14:paraId="5E2FC2E3" w14:textId="77777777" w:rsidTr="00711626">
        <w:tc>
          <w:tcPr>
            <w:tcW w:w="1142" w:type="dxa"/>
            <w:shd w:val="clear" w:color="auto" w:fill="auto"/>
            <w:vAlign w:val="bottom"/>
          </w:tcPr>
          <w:p w14:paraId="4F77C091" w14:textId="77777777" w:rsidR="00404FE8" w:rsidRPr="00546982" w:rsidRDefault="00404FE8" w:rsidP="00711626">
            <w:pPr>
              <w:ind w:hanging="105"/>
              <w:rPr>
                <w:rFonts w:ascii="Times New Roman" w:hAnsi="Times New Roman"/>
                <w:sz w:val="22"/>
                <w:szCs w:val="22"/>
              </w:rPr>
            </w:pPr>
            <w:r w:rsidRPr="00546982">
              <w:rPr>
                <w:rFonts w:ascii="Times New Roman" w:hAnsi="Times New Roman"/>
                <w:sz w:val="22"/>
                <w:szCs w:val="22"/>
              </w:rPr>
              <w:t xml:space="preserve"> F2</w:t>
            </w:r>
          </w:p>
        </w:tc>
        <w:tc>
          <w:tcPr>
            <w:tcW w:w="1644" w:type="dxa"/>
            <w:shd w:val="clear" w:color="auto" w:fill="auto"/>
            <w:vAlign w:val="bottom"/>
          </w:tcPr>
          <w:p w14:paraId="40235D9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5.20</w:t>
            </w:r>
            <w:r w:rsidRPr="00546982">
              <w:rPr>
                <w:rFonts w:ascii="Times New Roman" w:hAnsi="Times New Roman"/>
                <w:sz w:val="22"/>
                <w:szCs w:val="22"/>
                <w:vertAlign w:val="superscript"/>
              </w:rPr>
              <w:t>a</w:t>
            </w:r>
            <w:r w:rsidRPr="00546982">
              <w:rPr>
                <w:rFonts w:ascii="Times New Roman" w:hAnsi="Times New Roman"/>
                <w:sz w:val="22"/>
                <w:szCs w:val="22"/>
              </w:rPr>
              <w:t xml:space="preserve"> ± 1.21</w:t>
            </w:r>
          </w:p>
        </w:tc>
        <w:tc>
          <w:tcPr>
            <w:tcW w:w="1614" w:type="dxa"/>
            <w:shd w:val="clear" w:color="auto" w:fill="auto"/>
            <w:vAlign w:val="bottom"/>
          </w:tcPr>
          <w:p w14:paraId="27C9EDFA"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4.87</w:t>
            </w:r>
            <w:r w:rsidRPr="00546982">
              <w:rPr>
                <w:rFonts w:ascii="Times New Roman" w:hAnsi="Times New Roman"/>
                <w:sz w:val="22"/>
                <w:szCs w:val="22"/>
                <w:vertAlign w:val="superscript"/>
              </w:rPr>
              <w:t>a</w:t>
            </w:r>
            <w:r w:rsidRPr="00546982">
              <w:rPr>
                <w:rFonts w:ascii="Times New Roman" w:hAnsi="Times New Roman"/>
                <w:sz w:val="22"/>
                <w:szCs w:val="22"/>
              </w:rPr>
              <w:t xml:space="preserve"> ± 1.41</w:t>
            </w:r>
          </w:p>
        </w:tc>
        <w:tc>
          <w:tcPr>
            <w:tcW w:w="1626" w:type="dxa"/>
            <w:shd w:val="clear" w:color="auto" w:fill="auto"/>
            <w:vAlign w:val="bottom"/>
          </w:tcPr>
          <w:p w14:paraId="08BB694A"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5.27</w:t>
            </w:r>
            <w:r w:rsidRPr="00546982">
              <w:rPr>
                <w:rFonts w:ascii="Times New Roman" w:hAnsi="Times New Roman"/>
                <w:sz w:val="22"/>
                <w:szCs w:val="22"/>
                <w:vertAlign w:val="superscript"/>
              </w:rPr>
              <w:t>a</w:t>
            </w:r>
            <w:r w:rsidRPr="00546982">
              <w:rPr>
                <w:rFonts w:ascii="Times New Roman" w:hAnsi="Times New Roman"/>
                <w:sz w:val="22"/>
                <w:szCs w:val="22"/>
              </w:rPr>
              <w:t xml:space="preserve"> ± 1.33</w:t>
            </w:r>
          </w:p>
        </w:tc>
        <w:tc>
          <w:tcPr>
            <w:tcW w:w="1619" w:type="dxa"/>
            <w:shd w:val="clear" w:color="auto" w:fill="auto"/>
            <w:vAlign w:val="bottom"/>
          </w:tcPr>
          <w:p w14:paraId="18C2EAB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4.87</w:t>
            </w:r>
            <w:r w:rsidRPr="00546982">
              <w:rPr>
                <w:rFonts w:ascii="Times New Roman" w:hAnsi="Times New Roman"/>
                <w:sz w:val="22"/>
                <w:szCs w:val="22"/>
                <w:vertAlign w:val="superscript"/>
              </w:rPr>
              <w:t>a</w:t>
            </w:r>
            <w:r w:rsidRPr="00546982">
              <w:rPr>
                <w:rFonts w:ascii="Times New Roman" w:hAnsi="Times New Roman"/>
                <w:sz w:val="22"/>
                <w:szCs w:val="22"/>
              </w:rPr>
              <w:t xml:space="preserve">  ±  1.64 </w:t>
            </w:r>
          </w:p>
        </w:tc>
        <w:tc>
          <w:tcPr>
            <w:tcW w:w="1664" w:type="dxa"/>
            <w:shd w:val="clear" w:color="auto" w:fill="auto"/>
            <w:vAlign w:val="bottom"/>
          </w:tcPr>
          <w:p w14:paraId="08B3361E"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5.33</w:t>
            </w:r>
            <w:r w:rsidRPr="00546982">
              <w:rPr>
                <w:rFonts w:ascii="Times New Roman" w:hAnsi="Times New Roman"/>
                <w:sz w:val="22"/>
                <w:szCs w:val="22"/>
                <w:vertAlign w:val="superscript"/>
              </w:rPr>
              <w:t>a</w:t>
            </w:r>
            <w:r w:rsidRPr="00546982">
              <w:rPr>
                <w:rFonts w:ascii="Times New Roman" w:hAnsi="Times New Roman"/>
                <w:sz w:val="22"/>
                <w:szCs w:val="22"/>
              </w:rPr>
              <w:t xml:space="preserve"> ± 1.40</w:t>
            </w:r>
          </w:p>
        </w:tc>
      </w:tr>
      <w:tr w:rsidR="00404FE8" w:rsidRPr="00546982" w14:paraId="0C6AB904" w14:textId="77777777" w:rsidTr="00711626">
        <w:tc>
          <w:tcPr>
            <w:tcW w:w="1142" w:type="dxa"/>
            <w:shd w:val="clear" w:color="auto" w:fill="auto"/>
            <w:vAlign w:val="bottom"/>
          </w:tcPr>
          <w:p w14:paraId="69545BD3"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F3</w:t>
            </w:r>
          </w:p>
        </w:tc>
        <w:tc>
          <w:tcPr>
            <w:tcW w:w="1644" w:type="dxa"/>
            <w:shd w:val="clear" w:color="auto" w:fill="auto"/>
            <w:vAlign w:val="bottom"/>
          </w:tcPr>
          <w:p w14:paraId="645393ED"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5.00</w:t>
            </w:r>
            <w:r w:rsidRPr="00546982">
              <w:rPr>
                <w:rFonts w:ascii="Times New Roman" w:hAnsi="Times New Roman"/>
                <w:sz w:val="22"/>
                <w:szCs w:val="22"/>
                <w:vertAlign w:val="superscript"/>
              </w:rPr>
              <w:t>ab</w:t>
            </w:r>
            <w:r w:rsidRPr="00546982">
              <w:rPr>
                <w:rFonts w:ascii="Times New Roman" w:hAnsi="Times New Roman"/>
                <w:sz w:val="22"/>
                <w:szCs w:val="22"/>
              </w:rPr>
              <w:t xml:space="preserve"> ± 0.85</w:t>
            </w:r>
          </w:p>
        </w:tc>
        <w:tc>
          <w:tcPr>
            <w:tcW w:w="1614" w:type="dxa"/>
            <w:shd w:val="clear" w:color="auto" w:fill="auto"/>
            <w:vAlign w:val="bottom"/>
          </w:tcPr>
          <w:p w14:paraId="755EE8F9"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5.40</w:t>
            </w:r>
            <w:r w:rsidRPr="00546982">
              <w:rPr>
                <w:rFonts w:ascii="Times New Roman" w:hAnsi="Times New Roman"/>
                <w:sz w:val="22"/>
                <w:szCs w:val="22"/>
                <w:vertAlign w:val="superscript"/>
              </w:rPr>
              <w:t>a</w:t>
            </w:r>
            <w:r w:rsidRPr="00546982">
              <w:rPr>
                <w:rFonts w:ascii="Times New Roman" w:hAnsi="Times New Roman"/>
                <w:sz w:val="22"/>
                <w:szCs w:val="22"/>
              </w:rPr>
              <w:t xml:space="preserve"> ± 0.99</w:t>
            </w:r>
          </w:p>
        </w:tc>
        <w:tc>
          <w:tcPr>
            <w:tcW w:w="1626" w:type="dxa"/>
            <w:shd w:val="clear" w:color="auto" w:fill="auto"/>
            <w:vAlign w:val="bottom"/>
          </w:tcPr>
          <w:p w14:paraId="551C9EA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5.20</w:t>
            </w:r>
            <w:r w:rsidRPr="00546982">
              <w:rPr>
                <w:rFonts w:ascii="Times New Roman" w:hAnsi="Times New Roman"/>
                <w:sz w:val="22"/>
                <w:szCs w:val="22"/>
                <w:vertAlign w:val="superscript"/>
              </w:rPr>
              <w:t>a</w:t>
            </w:r>
            <w:r w:rsidRPr="00546982">
              <w:rPr>
                <w:rFonts w:ascii="Times New Roman" w:hAnsi="Times New Roman"/>
                <w:sz w:val="22"/>
                <w:szCs w:val="22"/>
              </w:rPr>
              <w:t xml:space="preserve"> ± 1.01</w:t>
            </w:r>
          </w:p>
        </w:tc>
        <w:tc>
          <w:tcPr>
            <w:tcW w:w="1619" w:type="dxa"/>
            <w:shd w:val="clear" w:color="auto" w:fill="auto"/>
            <w:vAlign w:val="bottom"/>
          </w:tcPr>
          <w:p w14:paraId="45FF52C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4.60</w:t>
            </w:r>
            <w:r w:rsidRPr="00546982">
              <w:rPr>
                <w:rFonts w:ascii="Times New Roman" w:hAnsi="Times New Roman"/>
                <w:sz w:val="22"/>
                <w:szCs w:val="22"/>
                <w:vertAlign w:val="superscript"/>
              </w:rPr>
              <w:t>a</w:t>
            </w:r>
            <w:r w:rsidRPr="00546982">
              <w:rPr>
                <w:rFonts w:ascii="Times New Roman" w:hAnsi="Times New Roman"/>
                <w:sz w:val="22"/>
                <w:szCs w:val="22"/>
              </w:rPr>
              <w:t xml:space="preserve">  ±  1.18</w:t>
            </w:r>
          </w:p>
        </w:tc>
        <w:tc>
          <w:tcPr>
            <w:tcW w:w="1664" w:type="dxa"/>
            <w:shd w:val="clear" w:color="auto" w:fill="auto"/>
            <w:vAlign w:val="bottom"/>
          </w:tcPr>
          <w:p w14:paraId="6F1825B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5.27</w:t>
            </w:r>
            <w:r w:rsidRPr="00546982">
              <w:rPr>
                <w:rFonts w:ascii="Times New Roman" w:hAnsi="Times New Roman"/>
                <w:sz w:val="22"/>
                <w:szCs w:val="22"/>
                <w:vertAlign w:val="superscript"/>
              </w:rPr>
              <w:t>a</w:t>
            </w:r>
            <w:r w:rsidRPr="00546982">
              <w:rPr>
                <w:rFonts w:ascii="Times New Roman" w:hAnsi="Times New Roman"/>
                <w:sz w:val="22"/>
                <w:szCs w:val="22"/>
              </w:rPr>
              <w:t xml:space="preserve">  ± 1.28</w:t>
            </w:r>
          </w:p>
        </w:tc>
      </w:tr>
      <w:tr w:rsidR="00404FE8" w:rsidRPr="00546982" w14:paraId="3FE70BFB" w14:textId="77777777" w:rsidTr="00711626">
        <w:tc>
          <w:tcPr>
            <w:tcW w:w="1142" w:type="dxa"/>
            <w:shd w:val="clear" w:color="auto" w:fill="auto"/>
            <w:vAlign w:val="bottom"/>
          </w:tcPr>
          <w:p w14:paraId="75488D7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F4</w:t>
            </w:r>
          </w:p>
        </w:tc>
        <w:tc>
          <w:tcPr>
            <w:tcW w:w="1644" w:type="dxa"/>
            <w:shd w:val="clear" w:color="auto" w:fill="auto"/>
            <w:vAlign w:val="bottom"/>
          </w:tcPr>
          <w:p w14:paraId="7B68053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4.87</w:t>
            </w:r>
            <w:r w:rsidRPr="00546982">
              <w:rPr>
                <w:rFonts w:ascii="Times New Roman" w:hAnsi="Times New Roman"/>
                <w:sz w:val="22"/>
                <w:szCs w:val="22"/>
                <w:vertAlign w:val="superscript"/>
              </w:rPr>
              <w:t>ab</w:t>
            </w:r>
            <w:r w:rsidRPr="00546982">
              <w:rPr>
                <w:rFonts w:ascii="Times New Roman" w:hAnsi="Times New Roman"/>
                <w:sz w:val="22"/>
                <w:szCs w:val="22"/>
              </w:rPr>
              <w:t xml:space="preserve"> ± 1.36</w:t>
            </w:r>
          </w:p>
        </w:tc>
        <w:tc>
          <w:tcPr>
            <w:tcW w:w="1614" w:type="dxa"/>
            <w:shd w:val="clear" w:color="auto" w:fill="auto"/>
            <w:vAlign w:val="bottom"/>
          </w:tcPr>
          <w:p w14:paraId="609CF9E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5.00</w:t>
            </w:r>
            <w:r w:rsidRPr="00546982">
              <w:rPr>
                <w:rFonts w:ascii="Times New Roman" w:hAnsi="Times New Roman"/>
                <w:sz w:val="22"/>
                <w:szCs w:val="22"/>
                <w:vertAlign w:val="superscript"/>
              </w:rPr>
              <w:t>a</w:t>
            </w:r>
            <w:r w:rsidRPr="00546982">
              <w:rPr>
                <w:rFonts w:ascii="Times New Roman" w:hAnsi="Times New Roman"/>
                <w:sz w:val="22"/>
                <w:szCs w:val="22"/>
              </w:rPr>
              <w:t xml:space="preserve"> ± 1.13</w:t>
            </w:r>
          </w:p>
        </w:tc>
        <w:tc>
          <w:tcPr>
            <w:tcW w:w="1626" w:type="dxa"/>
            <w:shd w:val="clear" w:color="auto" w:fill="auto"/>
            <w:vAlign w:val="bottom"/>
          </w:tcPr>
          <w:p w14:paraId="012BF48E"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4.73</w:t>
            </w:r>
            <w:r w:rsidRPr="00546982">
              <w:rPr>
                <w:rFonts w:ascii="Times New Roman" w:hAnsi="Times New Roman"/>
                <w:sz w:val="22"/>
                <w:szCs w:val="22"/>
                <w:vertAlign w:val="superscript"/>
              </w:rPr>
              <w:t xml:space="preserve">ab </w:t>
            </w:r>
            <w:r w:rsidRPr="00546982">
              <w:rPr>
                <w:rFonts w:ascii="Times New Roman" w:hAnsi="Times New Roman"/>
                <w:sz w:val="22"/>
                <w:szCs w:val="22"/>
              </w:rPr>
              <w:t>± 1.16</w:t>
            </w:r>
          </w:p>
        </w:tc>
        <w:tc>
          <w:tcPr>
            <w:tcW w:w="1619" w:type="dxa"/>
            <w:shd w:val="clear" w:color="auto" w:fill="auto"/>
            <w:vAlign w:val="bottom"/>
          </w:tcPr>
          <w:p w14:paraId="0E5192B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4.60</w:t>
            </w:r>
            <w:r w:rsidRPr="00546982">
              <w:rPr>
                <w:rFonts w:ascii="Times New Roman" w:hAnsi="Times New Roman"/>
                <w:sz w:val="22"/>
                <w:szCs w:val="22"/>
                <w:vertAlign w:val="superscript"/>
              </w:rPr>
              <w:t>a</w:t>
            </w:r>
            <w:r w:rsidRPr="00546982">
              <w:rPr>
                <w:rFonts w:ascii="Times New Roman" w:hAnsi="Times New Roman"/>
                <w:sz w:val="22"/>
                <w:szCs w:val="22"/>
              </w:rPr>
              <w:t xml:space="preserve">  ± 1.88</w:t>
            </w:r>
          </w:p>
        </w:tc>
        <w:tc>
          <w:tcPr>
            <w:tcW w:w="1664" w:type="dxa"/>
            <w:shd w:val="clear" w:color="auto" w:fill="auto"/>
            <w:vAlign w:val="bottom"/>
          </w:tcPr>
          <w:p w14:paraId="6A75AFD2"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5.27</w:t>
            </w:r>
            <w:r w:rsidRPr="00546982">
              <w:rPr>
                <w:rFonts w:ascii="Times New Roman" w:hAnsi="Times New Roman"/>
                <w:sz w:val="22"/>
                <w:szCs w:val="22"/>
                <w:vertAlign w:val="superscript"/>
              </w:rPr>
              <w:t>a</w:t>
            </w:r>
            <w:r w:rsidRPr="00546982">
              <w:rPr>
                <w:rFonts w:ascii="Times New Roman" w:hAnsi="Times New Roman"/>
                <w:sz w:val="22"/>
                <w:szCs w:val="22"/>
              </w:rPr>
              <w:t xml:space="preserve">  ± 0.96 </w:t>
            </w:r>
          </w:p>
        </w:tc>
      </w:tr>
      <w:tr w:rsidR="00404FE8" w:rsidRPr="00546982" w14:paraId="3A2C9506" w14:textId="77777777" w:rsidTr="00711626">
        <w:tc>
          <w:tcPr>
            <w:tcW w:w="1142" w:type="dxa"/>
            <w:shd w:val="clear" w:color="auto" w:fill="auto"/>
            <w:vAlign w:val="bottom"/>
          </w:tcPr>
          <w:p w14:paraId="1DC361A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F5</w:t>
            </w:r>
          </w:p>
        </w:tc>
        <w:tc>
          <w:tcPr>
            <w:tcW w:w="1644" w:type="dxa"/>
            <w:shd w:val="clear" w:color="auto" w:fill="auto"/>
            <w:vAlign w:val="bottom"/>
          </w:tcPr>
          <w:p w14:paraId="6B85B90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4.53</w:t>
            </w:r>
            <w:r w:rsidRPr="00546982">
              <w:rPr>
                <w:rFonts w:ascii="Times New Roman" w:hAnsi="Times New Roman"/>
                <w:sz w:val="22"/>
                <w:szCs w:val="22"/>
                <w:vertAlign w:val="superscript"/>
              </w:rPr>
              <w:t>ab</w:t>
            </w:r>
            <w:r w:rsidRPr="00546982">
              <w:rPr>
                <w:rFonts w:ascii="Times New Roman" w:hAnsi="Times New Roman"/>
                <w:sz w:val="22"/>
                <w:szCs w:val="22"/>
              </w:rPr>
              <w:t xml:space="preserve"> ± 0.92</w:t>
            </w:r>
          </w:p>
        </w:tc>
        <w:tc>
          <w:tcPr>
            <w:tcW w:w="1614" w:type="dxa"/>
            <w:shd w:val="clear" w:color="auto" w:fill="auto"/>
            <w:vAlign w:val="bottom"/>
          </w:tcPr>
          <w:p w14:paraId="0418235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4.87</w:t>
            </w:r>
            <w:r w:rsidRPr="00546982">
              <w:rPr>
                <w:rFonts w:ascii="Times New Roman" w:hAnsi="Times New Roman"/>
                <w:sz w:val="22"/>
                <w:szCs w:val="22"/>
                <w:vertAlign w:val="superscript"/>
              </w:rPr>
              <w:t>a</w:t>
            </w:r>
            <w:r w:rsidRPr="00546982">
              <w:rPr>
                <w:rFonts w:ascii="Times New Roman" w:hAnsi="Times New Roman"/>
                <w:sz w:val="22"/>
                <w:szCs w:val="22"/>
              </w:rPr>
              <w:t xml:space="preserve"> ± 1.30 </w:t>
            </w:r>
          </w:p>
        </w:tc>
        <w:tc>
          <w:tcPr>
            <w:tcW w:w="1626" w:type="dxa"/>
            <w:shd w:val="clear" w:color="auto" w:fill="auto"/>
            <w:vAlign w:val="bottom"/>
          </w:tcPr>
          <w:p w14:paraId="2D1002A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5.07</w:t>
            </w:r>
            <w:r w:rsidRPr="00546982">
              <w:rPr>
                <w:rFonts w:ascii="Times New Roman" w:hAnsi="Times New Roman"/>
                <w:sz w:val="22"/>
                <w:szCs w:val="22"/>
                <w:vertAlign w:val="superscript"/>
              </w:rPr>
              <w:t xml:space="preserve">ab </w:t>
            </w:r>
            <w:r w:rsidRPr="00546982">
              <w:rPr>
                <w:rFonts w:ascii="Times New Roman" w:hAnsi="Times New Roman"/>
                <w:sz w:val="22"/>
                <w:szCs w:val="22"/>
              </w:rPr>
              <w:t>± 0.96</w:t>
            </w:r>
          </w:p>
        </w:tc>
        <w:tc>
          <w:tcPr>
            <w:tcW w:w="1619" w:type="dxa"/>
            <w:shd w:val="clear" w:color="auto" w:fill="auto"/>
            <w:vAlign w:val="bottom"/>
          </w:tcPr>
          <w:p w14:paraId="5A421F19"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4.40</w:t>
            </w:r>
            <w:r w:rsidRPr="00546982">
              <w:rPr>
                <w:rFonts w:ascii="Times New Roman" w:hAnsi="Times New Roman"/>
                <w:sz w:val="22"/>
                <w:szCs w:val="22"/>
                <w:vertAlign w:val="superscript"/>
              </w:rPr>
              <w:t>a</w:t>
            </w:r>
            <w:r w:rsidRPr="00546982">
              <w:rPr>
                <w:rFonts w:ascii="Times New Roman" w:hAnsi="Times New Roman"/>
                <w:sz w:val="22"/>
                <w:szCs w:val="22"/>
              </w:rPr>
              <w:t xml:space="preserve">  ±  1.35</w:t>
            </w:r>
          </w:p>
        </w:tc>
        <w:tc>
          <w:tcPr>
            <w:tcW w:w="1664" w:type="dxa"/>
            <w:shd w:val="clear" w:color="auto" w:fill="auto"/>
            <w:vAlign w:val="bottom"/>
          </w:tcPr>
          <w:p w14:paraId="35AFF3E6"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5.13</w:t>
            </w:r>
            <w:r w:rsidRPr="00546982">
              <w:rPr>
                <w:rFonts w:ascii="Times New Roman" w:hAnsi="Times New Roman"/>
                <w:sz w:val="22"/>
                <w:szCs w:val="22"/>
                <w:vertAlign w:val="superscript"/>
              </w:rPr>
              <w:t>a</w:t>
            </w:r>
            <w:r w:rsidRPr="00546982">
              <w:rPr>
                <w:rFonts w:ascii="Times New Roman" w:hAnsi="Times New Roman"/>
                <w:sz w:val="22"/>
                <w:szCs w:val="22"/>
              </w:rPr>
              <w:t xml:space="preserve">  ± 1.30 </w:t>
            </w:r>
          </w:p>
        </w:tc>
      </w:tr>
      <w:tr w:rsidR="00404FE8" w:rsidRPr="00546982" w14:paraId="105E7328" w14:textId="77777777" w:rsidTr="00711626">
        <w:tc>
          <w:tcPr>
            <w:tcW w:w="1142" w:type="dxa"/>
            <w:shd w:val="clear" w:color="auto" w:fill="auto"/>
            <w:vAlign w:val="bottom"/>
          </w:tcPr>
          <w:p w14:paraId="5B5DD22E"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F6</w:t>
            </w:r>
          </w:p>
        </w:tc>
        <w:tc>
          <w:tcPr>
            <w:tcW w:w="1644" w:type="dxa"/>
            <w:shd w:val="clear" w:color="auto" w:fill="auto"/>
            <w:vAlign w:val="bottom"/>
          </w:tcPr>
          <w:p w14:paraId="39552818"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4.40</w:t>
            </w:r>
            <w:r w:rsidRPr="00546982">
              <w:rPr>
                <w:rFonts w:ascii="Times New Roman" w:hAnsi="Times New Roman"/>
                <w:sz w:val="22"/>
                <w:szCs w:val="22"/>
                <w:vertAlign w:val="superscript"/>
              </w:rPr>
              <w:t>b</w:t>
            </w:r>
            <w:r w:rsidRPr="00546982">
              <w:rPr>
                <w:rFonts w:ascii="Times New Roman" w:hAnsi="Times New Roman"/>
                <w:sz w:val="22"/>
                <w:szCs w:val="22"/>
              </w:rPr>
              <w:t xml:space="preserve"> ± 0.51</w:t>
            </w:r>
          </w:p>
        </w:tc>
        <w:tc>
          <w:tcPr>
            <w:tcW w:w="1614" w:type="dxa"/>
            <w:shd w:val="clear" w:color="auto" w:fill="auto"/>
            <w:vAlign w:val="bottom"/>
          </w:tcPr>
          <w:p w14:paraId="12F00474"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4.80</w:t>
            </w:r>
            <w:r w:rsidRPr="00546982">
              <w:rPr>
                <w:rFonts w:ascii="Times New Roman" w:hAnsi="Times New Roman"/>
                <w:sz w:val="22"/>
                <w:szCs w:val="22"/>
                <w:vertAlign w:val="superscript"/>
              </w:rPr>
              <w:t>a</w:t>
            </w:r>
            <w:r w:rsidRPr="00546982">
              <w:rPr>
                <w:rFonts w:ascii="Times New Roman" w:hAnsi="Times New Roman"/>
                <w:sz w:val="22"/>
                <w:szCs w:val="22"/>
              </w:rPr>
              <w:t xml:space="preserve"> ± 0.41</w:t>
            </w:r>
          </w:p>
        </w:tc>
        <w:tc>
          <w:tcPr>
            <w:tcW w:w="1626" w:type="dxa"/>
            <w:shd w:val="clear" w:color="auto" w:fill="auto"/>
            <w:vAlign w:val="bottom"/>
          </w:tcPr>
          <w:p w14:paraId="1CE7808D"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4.47</w:t>
            </w:r>
            <w:r w:rsidRPr="00546982">
              <w:rPr>
                <w:rFonts w:ascii="Times New Roman" w:hAnsi="Times New Roman"/>
                <w:sz w:val="22"/>
                <w:szCs w:val="22"/>
                <w:vertAlign w:val="superscript"/>
              </w:rPr>
              <w:t>b</w:t>
            </w:r>
            <w:r w:rsidRPr="00546982">
              <w:rPr>
                <w:rFonts w:ascii="Times New Roman" w:hAnsi="Times New Roman"/>
                <w:sz w:val="22"/>
                <w:szCs w:val="22"/>
              </w:rPr>
              <w:t xml:space="preserve"> ± 0.64 </w:t>
            </w:r>
          </w:p>
        </w:tc>
        <w:tc>
          <w:tcPr>
            <w:tcW w:w="1619" w:type="dxa"/>
            <w:shd w:val="clear" w:color="auto" w:fill="auto"/>
            <w:vAlign w:val="bottom"/>
          </w:tcPr>
          <w:p w14:paraId="783B73B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4.60</w:t>
            </w:r>
            <w:r w:rsidRPr="00546982">
              <w:rPr>
                <w:rFonts w:ascii="Times New Roman" w:hAnsi="Times New Roman"/>
                <w:sz w:val="22"/>
                <w:szCs w:val="22"/>
                <w:vertAlign w:val="superscript"/>
              </w:rPr>
              <w:t>a</w:t>
            </w:r>
            <w:r w:rsidRPr="00546982">
              <w:rPr>
                <w:rFonts w:ascii="Times New Roman" w:hAnsi="Times New Roman"/>
                <w:sz w:val="22"/>
                <w:szCs w:val="22"/>
              </w:rPr>
              <w:t xml:space="preserve">  ±  0.63</w:t>
            </w:r>
          </w:p>
        </w:tc>
        <w:tc>
          <w:tcPr>
            <w:tcW w:w="1664" w:type="dxa"/>
            <w:shd w:val="clear" w:color="auto" w:fill="auto"/>
            <w:vAlign w:val="bottom"/>
          </w:tcPr>
          <w:p w14:paraId="1BD33329"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 xml:space="preserve"> 4.67</w:t>
            </w:r>
            <w:r w:rsidRPr="00546982">
              <w:rPr>
                <w:rFonts w:ascii="Times New Roman" w:hAnsi="Times New Roman"/>
                <w:sz w:val="22"/>
                <w:szCs w:val="22"/>
                <w:vertAlign w:val="superscript"/>
              </w:rPr>
              <w:t>a</w:t>
            </w:r>
            <w:r w:rsidRPr="00546982">
              <w:rPr>
                <w:rFonts w:ascii="Times New Roman" w:hAnsi="Times New Roman"/>
                <w:sz w:val="22"/>
                <w:szCs w:val="22"/>
              </w:rPr>
              <w:t xml:space="preserve"> ± 0.49 </w:t>
            </w:r>
          </w:p>
        </w:tc>
      </w:tr>
      <w:tr w:rsidR="00404FE8" w:rsidRPr="00546982" w14:paraId="1FC6A4FA" w14:textId="77777777" w:rsidTr="00711626">
        <w:tc>
          <w:tcPr>
            <w:tcW w:w="1142" w:type="dxa"/>
            <w:shd w:val="clear" w:color="auto" w:fill="auto"/>
            <w:vAlign w:val="bottom"/>
          </w:tcPr>
          <w:p w14:paraId="12746F0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CV</w:t>
            </w:r>
          </w:p>
        </w:tc>
        <w:tc>
          <w:tcPr>
            <w:tcW w:w="1644" w:type="dxa"/>
            <w:shd w:val="clear" w:color="auto" w:fill="auto"/>
            <w:vAlign w:val="bottom"/>
          </w:tcPr>
          <w:p w14:paraId="17D4C49A"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20.54</w:t>
            </w:r>
          </w:p>
        </w:tc>
        <w:tc>
          <w:tcPr>
            <w:tcW w:w="1614" w:type="dxa"/>
            <w:shd w:val="clear" w:color="auto" w:fill="auto"/>
            <w:vAlign w:val="bottom"/>
          </w:tcPr>
          <w:p w14:paraId="588705F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21.26</w:t>
            </w:r>
          </w:p>
        </w:tc>
        <w:tc>
          <w:tcPr>
            <w:tcW w:w="1626" w:type="dxa"/>
            <w:shd w:val="clear" w:color="auto" w:fill="auto"/>
            <w:vAlign w:val="bottom"/>
          </w:tcPr>
          <w:p w14:paraId="4EFD7DA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20.17</w:t>
            </w:r>
          </w:p>
        </w:tc>
        <w:tc>
          <w:tcPr>
            <w:tcW w:w="1619" w:type="dxa"/>
            <w:shd w:val="clear" w:color="auto" w:fill="auto"/>
            <w:vAlign w:val="bottom"/>
          </w:tcPr>
          <w:p w14:paraId="6DCB0340"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29.58</w:t>
            </w:r>
          </w:p>
        </w:tc>
        <w:tc>
          <w:tcPr>
            <w:tcW w:w="1664" w:type="dxa"/>
            <w:shd w:val="clear" w:color="auto" w:fill="auto"/>
            <w:vAlign w:val="bottom"/>
          </w:tcPr>
          <w:p w14:paraId="2048B14D"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22.51</w:t>
            </w:r>
          </w:p>
        </w:tc>
      </w:tr>
      <w:tr w:rsidR="00404FE8" w:rsidRPr="00546982" w14:paraId="2A20249F" w14:textId="77777777" w:rsidTr="00711626">
        <w:trPr>
          <w:trHeight w:val="242"/>
        </w:trPr>
        <w:tc>
          <w:tcPr>
            <w:tcW w:w="1142" w:type="dxa"/>
            <w:tcBorders>
              <w:bottom w:val="single" w:sz="4" w:space="0" w:color="000000"/>
            </w:tcBorders>
            <w:shd w:val="clear" w:color="auto" w:fill="auto"/>
            <w:vAlign w:val="bottom"/>
          </w:tcPr>
          <w:p w14:paraId="22B3C1AC"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LSD</w:t>
            </w:r>
          </w:p>
        </w:tc>
        <w:tc>
          <w:tcPr>
            <w:tcW w:w="1644" w:type="dxa"/>
            <w:tcBorders>
              <w:bottom w:val="single" w:sz="4" w:space="0" w:color="000000"/>
            </w:tcBorders>
            <w:shd w:val="clear" w:color="auto" w:fill="auto"/>
            <w:vAlign w:val="bottom"/>
          </w:tcPr>
          <w:p w14:paraId="65199576"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0.72</w:t>
            </w:r>
          </w:p>
        </w:tc>
        <w:tc>
          <w:tcPr>
            <w:tcW w:w="1614" w:type="dxa"/>
            <w:tcBorders>
              <w:bottom w:val="single" w:sz="4" w:space="0" w:color="000000"/>
            </w:tcBorders>
            <w:shd w:val="clear" w:color="auto" w:fill="auto"/>
            <w:vAlign w:val="bottom"/>
          </w:tcPr>
          <w:p w14:paraId="2187AFA1"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0.78</w:t>
            </w:r>
          </w:p>
        </w:tc>
        <w:tc>
          <w:tcPr>
            <w:tcW w:w="1626" w:type="dxa"/>
            <w:tcBorders>
              <w:bottom w:val="single" w:sz="4" w:space="0" w:color="000000"/>
            </w:tcBorders>
            <w:shd w:val="clear" w:color="auto" w:fill="auto"/>
            <w:vAlign w:val="bottom"/>
          </w:tcPr>
          <w:p w14:paraId="6D696C35"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0.73</w:t>
            </w:r>
          </w:p>
        </w:tc>
        <w:tc>
          <w:tcPr>
            <w:tcW w:w="1619" w:type="dxa"/>
            <w:tcBorders>
              <w:bottom w:val="single" w:sz="4" w:space="0" w:color="000000"/>
            </w:tcBorders>
            <w:shd w:val="clear" w:color="auto" w:fill="auto"/>
            <w:vAlign w:val="bottom"/>
          </w:tcPr>
          <w:p w14:paraId="00691A5B"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0.99</w:t>
            </w:r>
          </w:p>
        </w:tc>
        <w:tc>
          <w:tcPr>
            <w:tcW w:w="1664" w:type="dxa"/>
            <w:tcBorders>
              <w:bottom w:val="single" w:sz="4" w:space="0" w:color="000000"/>
            </w:tcBorders>
            <w:shd w:val="clear" w:color="auto" w:fill="auto"/>
            <w:vAlign w:val="bottom"/>
          </w:tcPr>
          <w:p w14:paraId="5B24B427" w14:textId="77777777" w:rsidR="00404FE8" w:rsidRPr="00546982" w:rsidRDefault="00404FE8" w:rsidP="00711626">
            <w:pPr>
              <w:rPr>
                <w:rFonts w:ascii="Times New Roman" w:hAnsi="Times New Roman"/>
                <w:sz w:val="22"/>
                <w:szCs w:val="22"/>
              </w:rPr>
            </w:pPr>
            <w:r w:rsidRPr="00546982">
              <w:rPr>
                <w:rFonts w:ascii="Times New Roman" w:hAnsi="Times New Roman"/>
                <w:sz w:val="22"/>
                <w:szCs w:val="22"/>
              </w:rPr>
              <w:t>0.84</w:t>
            </w:r>
          </w:p>
        </w:tc>
      </w:tr>
    </w:tbl>
    <w:p w14:paraId="2E29B191" w14:textId="77777777" w:rsidR="00404FE8" w:rsidRPr="00546982" w:rsidRDefault="00404FE8" w:rsidP="00404FE8">
      <w:pPr>
        <w:tabs>
          <w:tab w:val="left" w:pos="1540"/>
        </w:tabs>
        <w:spacing w:after="240"/>
        <w:jc w:val="both"/>
        <w:rPr>
          <w:rFonts w:ascii="Times New Roman" w:hAnsi="Times New Roman"/>
          <w:i/>
          <w:sz w:val="22"/>
          <w:szCs w:val="22"/>
        </w:rPr>
      </w:pPr>
      <w:r w:rsidRPr="00546982">
        <w:rPr>
          <w:rFonts w:ascii="Times New Roman" w:hAnsi="Times New Roman"/>
          <w:i/>
          <w:sz w:val="22"/>
          <w:szCs w:val="22"/>
        </w:rPr>
        <w:t>*Means with the same alphabet as superscript within the same columns are not significantly different at a 5% significance level. CV: coefficient of variation LSD: Least significant difference</w:t>
      </w:r>
    </w:p>
    <w:p w14:paraId="1EEBF356" w14:textId="77777777" w:rsidR="007F4F5E" w:rsidRPr="00546982" w:rsidRDefault="007F4F5E" w:rsidP="00404FE8">
      <w:pPr>
        <w:shd w:val="clear" w:color="auto" w:fill="FFFFFF"/>
        <w:spacing w:before="240" w:after="240"/>
        <w:jc w:val="both"/>
        <w:rPr>
          <w:rFonts w:ascii="Times New Roman" w:hAnsi="Times New Roman"/>
          <w:sz w:val="22"/>
          <w:szCs w:val="22"/>
        </w:rPr>
        <w:sectPr w:rsidR="007F4F5E" w:rsidRPr="00546982" w:rsidSect="00546982">
          <w:type w:val="continuous"/>
          <w:pgSz w:w="11907" w:h="16839" w:code="9"/>
          <w:pgMar w:top="1440" w:right="1440" w:bottom="1440" w:left="1440" w:header="720" w:footer="720" w:gutter="0"/>
          <w:cols w:space="720"/>
          <w:docGrid w:linePitch="360"/>
        </w:sectPr>
      </w:pPr>
    </w:p>
    <w:p w14:paraId="7791E00D" w14:textId="2E6AB583" w:rsidR="00DC2C11"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rPr>
        <w:t>Sensory quality is a more important feature of complementary foods than quantity as it influences the intake in children (</w:t>
      </w:r>
      <w:r w:rsidRPr="00546982">
        <w:rPr>
          <w:rFonts w:ascii="Times New Roman" w:hAnsi="Times New Roman"/>
          <w:sz w:val="22"/>
          <w:szCs w:val="22"/>
          <w:highlight w:val="white"/>
        </w:rPr>
        <w:t>Lutter</w:t>
      </w:r>
      <w:r w:rsidRPr="00546982">
        <w:rPr>
          <w:rFonts w:ascii="Times New Roman" w:hAnsi="Times New Roman"/>
          <w:sz w:val="22"/>
          <w:szCs w:val="22"/>
        </w:rPr>
        <w:t xml:space="preserve"> </w:t>
      </w:r>
      <w:r w:rsidRPr="00546982">
        <w:rPr>
          <w:rFonts w:ascii="Times New Roman" w:hAnsi="Times New Roman"/>
          <w:i/>
          <w:sz w:val="22"/>
          <w:szCs w:val="22"/>
        </w:rPr>
        <w:t>et al</w:t>
      </w:r>
      <w:r w:rsidRPr="00546982">
        <w:rPr>
          <w:rFonts w:ascii="Times New Roman" w:hAnsi="Times New Roman"/>
          <w:sz w:val="22"/>
          <w:szCs w:val="22"/>
        </w:rPr>
        <w:t xml:space="preserve">., 2003). In the current study, none of the complementary food porridge preparations was disliked by the sensory panel members. </w:t>
      </w:r>
      <w:r w:rsidRPr="00546982">
        <w:rPr>
          <w:rFonts w:ascii="Times New Roman" w:hAnsi="Times New Roman"/>
          <w:sz w:val="22"/>
          <w:szCs w:val="22"/>
        </w:rPr>
        <w:t xml:space="preserve">Almost all of the sensory attributes were liked very much by mothers. However, the mothers’ liking of colour and texture tended to decrease with increasing amounts of pumpkin pulp and its seed. This and the young children’s less preference for porridge with the highest </w:t>
      </w:r>
      <w:r w:rsidRPr="00546982">
        <w:rPr>
          <w:rFonts w:ascii="Times New Roman" w:hAnsi="Times New Roman"/>
          <w:sz w:val="22"/>
          <w:szCs w:val="22"/>
        </w:rPr>
        <w:lastRenderedPageBreak/>
        <w:t>pumpkin pulp and its seed substitute could be due to the unusual colour of porridge resulting from the blending. The findings of the study on pumpkin pulp-supplemented </w:t>
      </w:r>
      <w:r w:rsidRPr="00546982">
        <w:rPr>
          <w:rFonts w:ascii="Times New Roman" w:hAnsi="Times New Roman"/>
          <w:i/>
          <w:sz w:val="22"/>
          <w:szCs w:val="22"/>
        </w:rPr>
        <w:t>kocho</w:t>
      </w:r>
      <w:r w:rsidRPr="00546982">
        <w:rPr>
          <w:rFonts w:ascii="Times New Roman" w:hAnsi="Times New Roman"/>
          <w:sz w:val="22"/>
          <w:szCs w:val="22"/>
        </w:rPr>
        <w:t xml:space="preserve"> and maize-based complementary porridge in Southern Ethiopia support the current result (Abebe </w:t>
      </w:r>
      <w:r w:rsidRPr="00546982">
        <w:rPr>
          <w:rFonts w:ascii="Times New Roman" w:hAnsi="Times New Roman"/>
          <w:i/>
          <w:sz w:val="22"/>
          <w:szCs w:val="22"/>
        </w:rPr>
        <w:t>et al</w:t>
      </w:r>
      <w:r w:rsidRPr="00546982">
        <w:rPr>
          <w:rFonts w:ascii="Times New Roman" w:hAnsi="Times New Roman"/>
          <w:sz w:val="22"/>
          <w:szCs w:val="22"/>
        </w:rPr>
        <w:t xml:space="preserve">.,2006; Tona </w:t>
      </w:r>
      <w:r w:rsidRPr="00546982">
        <w:rPr>
          <w:rFonts w:ascii="Times New Roman" w:hAnsi="Times New Roman"/>
          <w:i/>
          <w:sz w:val="22"/>
          <w:szCs w:val="22"/>
        </w:rPr>
        <w:t>et al</w:t>
      </w:r>
      <w:r w:rsidRPr="00546982">
        <w:rPr>
          <w:rFonts w:ascii="Times New Roman" w:hAnsi="Times New Roman"/>
          <w:sz w:val="22"/>
          <w:szCs w:val="22"/>
        </w:rPr>
        <w:t>.2015). This result is consistent also with the finding of scholars from India who noted that sensory characteristics of pumpkin seed flour incorporated bakery products (bread, bun, biscuits, and cake) were highly acceptable (</w:t>
      </w:r>
      <w:r w:rsidRPr="00546982">
        <w:rPr>
          <w:rFonts w:ascii="Times New Roman" w:hAnsi="Times New Roman"/>
          <w:sz w:val="22"/>
          <w:szCs w:val="22"/>
          <w:highlight w:val="white"/>
        </w:rPr>
        <w:t xml:space="preserve">Tona </w:t>
      </w:r>
      <w:r w:rsidRPr="00546982">
        <w:rPr>
          <w:rFonts w:ascii="Times New Roman" w:hAnsi="Times New Roman"/>
          <w:i/>
          <w:sz w:val="22"/>
          <w:szCs w:val="22"/>
          <w:highlight w:val="white"/>
        </w:rPr>
        <w:t>et al</w:t>
      </w:r>
      <w:r w:rsidRPr="00546982">
        <w:rPr>
          <w:rFonts w:ascii="Times New Roman" w:hAnsi="Times New Roman"/>
          <w:sz w:val="22"/>
          <w:szCs w:val="22"/>
          <w:highlight w:val="white"/>
        </w:rPr>
        <w:t>.</w:t>
      </w:r>
      <w:r w:rsidR="001B56D8">
        <w:rPr>
          <w:rFonts w:ascii="Times New Roman" w:hAnsi="Times New Roman"/>
          <w:sz w:val="22"/>
          <w:szCs w:val="22"/>
        </w:rPr>
        <w:t>, 2015)</w:t>
      </w:r>
    </w:p>
    <w:p w14:paraId="2D95BC30" w14:textId="349A647D" w:rsidR="00404FE8" w:rsidRPr="00546982" w:rsidRDefault="00404FE8" w:rsidP="00B44C04">
      <w:pPr>
        <w:pStyle w:val="ListParagraph"/>
        <w:numPr>
          <w:ilvl w:val="0"/>
          <w:numId w:val="38"/>
        </w:numPr>
        <w:shd w:val="clear" w:color="auto" w:fill="FFFFFF"/>
        <w:spacing w:before="240" w:after="240"/>
        <w:ind w:firstLineChars="0"/>
        <w:jc w:val="both"/>
        <w:rPr>
          <w:rFonts w:ascii="Times New Roman" w:hAnsi="Times New Roman"/>
          <w:b/>
          <w:sz w:val="22"/>
          <w:szCs w:val="22"/>
        </w:rPr>
      </w:pPr>
      <w:r w:rsidRPr="00546982">
        <w:rPr>
          <w:rFonts w:ascii="Times New Roman" w:hAnsi="Times New Roman"/>
          <w:b/>
          <w:sz w:val="22"/>
          <w:szCs w:val="22"/>
        </w:rPr>
        <w:t>CONCLUSIONS AND RECOMMENDATIONS</w:t>
      </w:r>
    </w:p>
    <w:p w14:paraId="64614837" w14:textId="77777777" w:rsidR="00404FE8" w:rsidRPr="00546982" w:rsidRDefault="00404FE8" w:rsidP="00404FE8">
      <w:pPr>
        <w:shd w:val="clear" w:color="auto" w:fill="FFFFFF"/>
        <w:spacing w:before="240" w:after="240"/>
        <w:jc w:val="both"/>
        <w:rPr>
          <w:rFonts w:ascii="Times New Roman" w:hAnsi="Times New Roman"/>
          <w:sz w:val="22"/>
          <w:szCs w:val="22"/>
          <w:lang w:val="en-US"/>
        </w:rPr>
      </w:pPr>
      <w:r w:rsidRPr="00546982">
        <w:rPr>
          <w:rFonts w:ascii="Times New Roman" w:hAnsi="Times New Roman"/>
          <w:sz w:val="22"/>
          <w:szCs w:val="22"/>
        </w:rPr>
        <w:t>This study demonstrated that blending germinated maize with pumpkin pulp, pumpkin seed, and Soybean flour at a ratio of 30%:20%:20%:30%</w:t>
      </w:r>
      <w:r w:rsidRPr="00546982">
        <w:rPr>
          <w:rFonts w:ascii="Times New Roman" w:hAnsi="Times New Roman"/>
          <w:b/>
          <w:sz w:val="22"/>
          <w:szCs w:val="22"/>
        </w:rPr>
        <w:t xml:space="preserve"> </w:t>
      </w:r>
      <w:r w:rsidRPr="00546982">
        <w:rPr>
          <w:rFonts w:ascii="Times New Roman" w:hAnsi="Times New Roman"/>
          <w:sz w:val="22"/>
          <w:szCs w:val="22"/>
        </w:rPr>
        <w:t xml:space="preserve">respectively can improve iron, zinc, vitamin A (beta carotene), and essential fatty acids contents without compromising the sensory property of </w:t>
      </w:r>
      <w:r w:rsidRPr="00546982">
        <w:rPr>
          <w:rFonts w:ascii="Times New Roman" w:hAnsi="Times New Roman"/>
          <w:sz w:val="22"/>
          <w:szCs w:val="22"/>
        </w:rPr>
        <w:t>complementary foods. This blending proportion contributed 100% iron, 99.33% zinc, and 95.66% vitamin A (</w:t>
      </w:r>
      <w:r w:rsidRPr="00546982">
        <w:rPr>
          <w:rFonts w:ascii="Times New Roman" w:hAnsi="Times New Roman"/>
          <w:i/>
          <w:sz w:val="22"/>
          <w:szCs w:val="22"/>
        </w:rPr>
        <w:t>ß-</w:t>
      </w:r>
      <w:r w:rsidRPr="00546982">
        <w:rPr>
          <w:rFonts w:ascii="Times New Roman" w:hAnsi="Times New Roman"/>
          <w:sz w:val="22"/>
          <w:szCs w:val="22"/>
        </w:rPr>
        <w:t xml:space="preserve"> carotene) of the recommended daily allowance (RDA). Thus, this can be further demonstrated for wider application to areas where these nutrients are deficient in children’s diets. </w:t>
      </w:r>
      <w:r w:rsidRPr="00546982">
        <w:rPr>
          <w:rFonts w:ascii="Times New Roman" w:hAnsi="Times New Roman"/>
          <w:sz w:val="22"/>
          <w:szCs w:val="22"/>
          <w:lang w:val="en-US"/>
        </w:rPr>
        <w:t>Additional research should be done on the functional properties, microbiological analysis of supplemental foods, and bioavailability of micronutrients.</w:t>
      </w:r>
    </w:p>
    <w:p w14:paraId="031C4A77" w14:textId="77777777" w:rsidR="00404FE8" w:rsidRPr="00546982" w:rsidRDefault="00404FE8" w:rsidP="00404FE8">
      <w:pPr>
        <w:shd w:val="clear" w:color="auto" w:fill="FFFFFF"/>
        <w:spacing w:before="240" w:after="240"/>
        <w:jc w:val="both"/>
        <w:rPr>
          <w:rFonts w:ascii="Times New Roman" w:hAnsi="Times New Roman"/>
          <w:b/>
          <w:sz w:val="22"/>
          <w:szCs w:val="22"/>
        </w:rPr>
      </w:pPr>
      <w:r w:rsidRPr="00546982">
        <w:rPr>
          <w:rFonts w:ascii="Times New Roman" w:hAnsi="Times New Roman"/>
          <w:b/>
          <w:sz w:val="22"/>
          <w:szCs w:val="22"/>
        </w:rPr>
        <w:t>ACKNOWLEDGEMENTS</w:t>
      </w:r>
    </w:p>
    <w:p w14:paraId="6F615A98" w14:textId="77777777" w:rsidR="00404FE8" w:rsidRPr="00546982" w:rsidRDefault="00404FE8" w:rsidP="00404FE8">
      <w:pPr>
        <w:shd w:val="clear" w:color="auto" w:fill="FFFFFF"/>
        <w:spacing w:before="240" w:after="240"/>
        <w:jc w:val="both"/>
        <w:rPr>
          <w:rFonts w:ascii="Times New Roman" w:hAnsi="Times New Roman"/>
          <w:sz w:val="22"/>
          <w:szCs w:val="22"/>
        </w:rPr>
      </w:pPr>
      <w:r w:rsidRPr="00546982">
        <w:rPr>
          <w:rFonts w:ascii="Times New Roman" w:hAnsi="Times New Roman"/>
          <w:sz w:val="22"/>
          <w:szCs w:val="22"/>
        </w:rPr>
        <w:t>The authors gratefully thank the Ethiopia Institute of Agriculture Research and BIT/BDU for the provision of chemicals for the analysis work. Our thanks also go to Adet Agricultural Research Center for support of sample variety for the trial. We are also thankful to our sensory panel members.</w:t>
      </w:r>
      <w:bookmarkStart w:id="7" w:name="bookmark=id.1t3h5sf" w:colFirst="0" w:colLast="0"/>
      <w:bookmarkEnd w:id="7"/>
      <w:r w:rsidRPr="00546982">
        <w:rPr>
          <w:rFonts w:ascii="Times New Roman" w:hAnsi="Times New Roman"/>
          <w:sz w:val="22"/>
          <w:szCs w:val="22"/>
        </w:rPr>
        <w:t xml:space="preserve"> </w:t>
      </w:r>
    </w:p>
    <w:p w14:paraId="430AAF68" w14:textId="77777777" w:rsidR="005432F8" w:rsidRPr="00546982" w:rsidRDefault="005432F8" w:rsidP="006D39DD">
      <w:pPr>
        <w:rPr>
          <w:rFonts w:ascii="Times New Roman" w:hAnsi="Times New Roman"/>
          <w:b/>
          <w:sz w:val="22"/>
          <w:szCs w:val="22"/>
        </w:rPr>
      </w:pPr>
    </w:p>
    <w:p w14:paraId="0BF7F3B7" w14:textId="77777777" w:rsidR="005432F8" w:rsidRPr="00546982" w:rsidRDefault="005432F8" w:rsidP="006D39DD">
      <w:pPr>
        <w:rPr>
          <w:rFonts w:ascii="Times New Roman" w:hAnsi="Times New Roman"/>
          <w:b/>
          <w:sz w:val="22"/>
          <w:szCs w:val="22"/>
        </w:rPr>
        <w:sectPr w:rsidR="005432F8" w:rsidRPr="00546982" w:rsidSect="00546982">
          <w:type w:val="continuous"/>
          <w:pgSz w:w="11907" w:h="16839" w:code="9"/>
          <w:pgMar w:top="1440" w:right="1440" w:bottom="1440" w:left="1440" w:header="720" w:footer="720" w:gutter="0"/>
          <w:cols w:num="2" w:space="720"/>
          <w:docGrid w:linePitch="360"/>
        </w:sectPr>
      </w:pPr>
    </w:p>
    <w:p w14:paraId="174B408D" w14:textId="77777777" w:rsidR="00DE73C5" w:rsidRDefault="00DE73C5" w:rsidP="006D39DD">
      <w:pPr>
        <w:rPr>
          <w:rFonts w:ascii="Times New Roman" w:hAnsi="Times New Roman"/>
          <w:b/>
          <w:sz w:val="22"/>
          <w:szCs w:val="22"/>
        </w:rPr>
      </w:pPr>
    </w:p>
    <w:p w14:paraId="3E011E7F" w14:textId="41FDDCC1" w:rsidR="00404FE8" w:rsidRPr="00546982" w:rsidRDefault="00404FE8" w:rsidP="006D39DD">
      <w:pPr>
        <w:rPr>
          <w:rFonts w:ascii="Times New Roman" w:hAnsi="Times New Roman"/>
          <w:b/>
          <w:sz w:val="22"/>
          <w:szCs w:val="22"/>
        </w:rPr>
      </w:pPr>
      <w:r w:rsidRPr="00546982">
        <w:rPr>
          <w:rFonts w:ascii="Times New Roman" w:hAnsi="Times New Roman"/>
          <w:b/>
          <w:sz w:val="22"/>
          <w:szCs w:val="22"/>
        </w:rPr>
        <w:t>REFERENCES</w:t>
      </w:r>
    </w:p>
    <w:p w14:paraId="4BFBD5D6" w14:textId="77777777" w:rsidR="00404FE8" w:rsidRPr="00546982" w:rsidRDefault="00404FE8" w:rsidP="00404FE8">
      <w:pPr>
        <w:ind w:left="720" w:hanging="720"/>
        <w:jc w:val="both"/>
        <w:rPr>
          <w:rFonts w:ascii="Times New Roman" w:hAnsi="Times New Roman"/>
          <w:sz w:val="22"/>
          <w:szCs w:val="22"/>
          <w:highlight w:val="white"/>
        </w:rPr>
      </w:pPr>
      <w:bookmarkStart w:id="8" w:name="bookmark=id.4d34og8" w:colFirst="0" w:colLast="0"/>
      <w:bookmarkEnd w:id="8"/>
      <w:r w:rsidRPr="00546982">
        <w:rPr>
          <w:rFonts w:ascii="Times New Roman" w:hAnsi="Times New Roman"/>
          <w:sz w:val="22"/>
          <w:szCs w:val="22"/>
          <w:highlight w:val="white"/>
        </w:rPr>
        <w:t>Abebe, Y., Stoecker, B. J., Hinds, M. J., &amp; Gates, G. E. (2006). Nutritive value and sensory acceptability of corn-and kocho-based foods supplemented with legumes for infant feeding in Southern Ethiopia. </w:t>
      </w:r>
      <w:r w:rsidRPr="00546982">
        <w:rPr>
          <w:rFonts w:ascii="Times New Roman" w:hAnsi="Times New Roman"/>
          <w:i/>
          <w:iCs/>
          <w:sz w:val="22"/>
          <w:szCs w:val="22"/>
          <w:highlight w:val="white"/>
        </w:rPr>
        <w:t>African Journal of Food, Agriculture, Nutrition and Development</w:t>
      </w:r>
      <w:r w:rsidRPr="00546982">
        <w:rPr>
          <w:rFonts w:ascii="Times New Roman" w:hAnsi="Times New Roman"/>
          <w:sz w:val="22"/>
          <w:szCs w:val="22"/>
          <w:highlight w:val="white"/>
        </w:rPr>
        <w:t>, </w:t>
      </w:r>
      <w:r w:rsidRPr="00546982">
        <w:rPr>
          <w:rFonts w:ascii="Times New Roman" w:hAnsi="Times New Roman"/>
          <w:i/>
          <w:iCs/>
          <w:sz w:val="22"/>
          <w:szCs w:val="22"/>
          <w:highlight w:val="white"/>
        </w:rPr>
        <w:t>6</w:t>
      </w:r>
      <w:r w:rsidRPr="00546982">
        <w:rPr>
          <w:rFonts w:ascii="Times New Roman" w:hAnsi="Times New Roman"/>
          <w:sz w:val="22"/>
          <w:szCs w:val="22"/>
          <w:highlight w:val="white"/>
        </w:rPr>
        <w:t>(1), 1-19.</w:t>
      </w:r>
    </w:p>
    <w:p w14:paraId="17475B92"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Agbemafle, I., Hadzi, D., Amagloh, F. K., Zotor, F. B., &amp; Reddy, M. B. (2020). Nutritional, microbial, and sensory evaluation of complementary foods made from blends of orange-fleshed sweet potato and edible insects. </w:t>
      </w:r>
      <w:r w:rsidRPr="00546982">
        <w:rPr>
          <w:rFonts w:ascii="Times New Roman" w:hAnsi="Times New Roman"/>
          <w:i/>
          <w:iCs/>
          <w:sz w:val="22"/>
          <w:szCs w:val="22"/>
          <w:highlight w:val="white"/>
        </w:rPr>
        <w:t>Foods</w:t>
      </w:r>
      <w:r w:rsidRPr="00546982">
        <w:rPr>
          <w:rFonts w:ascii="Times New Roman" w:hAnsi="Times New Roman"/>
          <w:sz w:val="22"/>
          <w:szCs w:val="22"/>
          <w:highlight w:val="white"/>
        </w:rPr>
        <w:t>, </w:t>
      </w:r>
      <w:r w:rsidRPr="00546982">
        <w:rPr>
          <w:rFonts w:ascii="Times New Roman" w:hAnsi="Times New Roman"/>
          <w:i/>
          <w:iCs/>
          <w:sz w:val="22"/>
          <w:szCs w:val="22"/>
          <w:highlight w:val="white"/>
        </w:rPr>
        <w:t>9</w:t>
      </w:r>
      <w:r w:rsidRPr="00546982">
        <w:rPr>
          <w:rFonts w:ascii="Times New Roman" w:hAnsi="Times New Roman"/>
          <w:sz w:val="22"/>
          <w:szCs w:val="22"/>
          <w:highlight w:val="white"/>
        </w:rPr>
        <w:t>(9), 1225.</w:t>
      </w:r>
    </w:p>
    <w:p w14:paraId="2790A7F0"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Amuna, P., Zotor, F., Sumar, S., &amp; Tswelelo Chinyanga, Y. (2000). The role of traditional cereal/legume/fruit‐based multimixes in weaning in developing countries. </w:t>
      </w:r>
      <w:r w:rsidRPr="00546982">
        <w:rPr>
          <w:rFonts w:ascii="Times New Roman" w:hAnsi="Times New Roman"/>
          <w:i/>
          <w:iCs/>
          <w:sz w:val="22"/>
          <w:szCs w:val="22"/>
          <w:highlight w:val="white"/>
        </w:rPr>
        <w:t>Nutrition &amp; Food Science</w:t>
      </w:r>
      <w:r w:rsidRPr="00546982">
        <w:rPr>
          <w:rFonts w:ascii="Times New Roman" w:hAnsi="Times New Roman"/>
          <w:sz w:val="22"/>
          <w:szCs w:val="22"/>
          <w:highlight w:val="white"/>
        </w:rPr>
        <w:t>, </w:t>
      </w:r>
      <w:r w:rsidRPr="00546982">
        <w:rPr>
          <w:rFonts w:ascii="Times New Roman" w:hAnsi="Times New Roman"/>
          <w:i/>
          <w:iCs/>
          <w:sz w:val="22"/>
          <w:szCs w:val="22"/>
          <w:highlight w:val="white"/>
        </w:rPr>
        <w:t>30</w:t>
      </w:r>
      <w:r w:rsidRPr="00546982">
        <w:rPr>
          <w:rFonts w:ascii="Times New Roman" w:hAnsi="Times New Roman"/>
          <w:sz w:val="22"/>
          <w:szCs w:val="22"/>
          <w:highlight w:val="white"/>
        </w:rPr>
        <w:t>(3), 116-122.</w:t>
      </w:r>
    </w:p>
    <w:p w14:paraId="738768FE"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AOAC (2000). Official Methods of Analysis, 18th Edition, Washington DC.</w:t>
      </w:r>
    </w:p>
    <w:p w14:paraId="3CF827BB" w14:textId="77777777" w:rsidR="00DE73C5"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 xml:space="preserve">Balasubramanian, S., Kaur, J., &amp; Singh, D. (2014). Optimization of weaning mix based on malted and extruded pearl </w:t>
      </w:r>
    </w:p>
    <w:p w14:paraId="364F04A5" w14:textId="77777777" w:rsidR="00DE73C5" w:rsidRDefault="00DE73C5" w:rsidP="00404FE8">
      <w:pPr>
        <w:ind w:left="720" w:hanging="720"/>
        <w:jc w:val="both"/>
        <w:rPr>
          <w:rFonts w:ascii="Times New Roman" w:hAnsi="Times New Roman"/>
          <w:sz w:val="22"/>
          <w:szCs w:val="22"/>
          <w:highlight w:val="white"/>
        </w:rPr>
      </w:pPr>
    </w:p>
    <w:p w14:paraId="10720E9A" w14:textId="77777777" w:rsidR="00DE73C5" w:rsidRDefault="00DE73C5" w:rsidP="00404FE8">
      <w:pPr>
        <w:ind w:left="720" w:hanging="720"/>
        <w:jc w:val="both"/>
        <w:rPr>
          <w:rFonts w:ascii="Times New Roman" w:hAnsi="Times New Roman"/>
          <w:sz w:val="22"/>
          <w:szCs w:val="22"/>
          <w:highlight w:val="white"/>
        </w:rPr>
      </w:pPr>
    </w:p>
    <w:p w14:paraId="02A6E990" w14:textId="77777777" w:rsidR="00DE73C5" w:rsidRDefault="00DE73C5" w:rsidP="00404FE8">
      <w:pPr>
        <w:ind w:left="720" w:hanging="720"/>
        <w:jc w:val="both"/>
        <w:rPr>
          <w:rFonts w:ascii="Times New Roman" w:hAnsi="Times New Roman"/>
          <w:sz w:val="22"/>
          <w:szCs w:val="22"/>
          <w:highlight w:val="white"/>
        </w:rPr>
      </w:pPr>
    </w:p>
    <w:p w14:paraId="2CD3CB11" w14:textId="171907DA"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millet and barley. </w:t>
      </w:r>
      <w:r w:rsidRPr="00546982">
        <w:rPr>
          <w:rFonts w:ascii="Times New Roman" w:hAnsi="Times New Roman"/>
          <w:i/>
          <w:iCs/>
          <w:sz w:val="22"/>
          <w:szCs w:val="22"/>
          <w:highlight w:val="white"/>
        </w:rPr>
        <w:t>Journal of Food Science and Technology</w:t>
      </w:r>
      <w:r w:rsidRPr="00546982">
        <w:rPr>
          <w:rFonts w:ascii="Times New Roman" w:hAnsi="Times New Roman"/>
          <w:sz w:val="22"/>
          <w:szCs w:val="22"/>
          <w:highlight w:val="white"/>
        </w:rPr>
        <w:t>, </w:t>
      </w:r>
      <w:r w:rsidRPr="00546982">
        <w:rPr>
          <w:rFonts w:ascii="Times New Roman" w:hAnsi="Times New Roman"/>
          <w:i/>
          <w:iCs/>
          <w:sz w:val="22"/>
          <w:szCs w:val="22"/>
          <w:highlight w:val="white"/>
        </w:rPr>
        <w:t>51</w:t>
      </w:r>
      <w:r w:rsidRPr="00546982">
        <w:rPr>
          <w:rFonts w:ascii="Times New Roman" w:hAnsi="Times New Roman"/>
          <w:sz w:val="22"/>
          <w:szCs w:val="22"/>
          <w:highlight w:val="white"/>
        </w:rPr>
        <w:t>, 682-690.</w:t>
      </w:r>
    </w:p>
    <w:p w14:paraId="54220924" w14:textId="77777777" w:rsidR="00404FE8" w:rsidRPr="00546982" w:rsidRDefault="00404FE8" w:rsidP="00404FE8">
      <w:pPr>
        <w:ind w:left="720" w:hanging="720"/>
        <w:jc w:val="both"/>
        <w:rPr>
          <w:rFonts w:ascii="Times New Roman" w:hAnsi="Times New Roman"/>
          <w:sz w:val="22"/>
          <w:szCs w:val="22"/>
          <w:highlight w:val="white"/>
        </w:rPr>
      </w:pPr>
      <w:r w:rsidRPr="00A77891">
        <w:rPr>
          <w:rFonts w:ascii="Times New Roman" w:hAnsi="Times New Roman"/>
          <w:sz w:val="22"/>
          <w:szCs w:val="22"/>
          <w:highlight w:val="white"/>
          <w:lang w:val="de-DE"/>
        </w:rPr>
        <w:t xml:space="preserve">Berteram, J. S., &amp; Bortkiewicz, H. (1995). </w:t>
      </w:r>
      <w:r w:rsidRPr="00546982">
        <w:rPr>
          <w:rFonts w:ascii="Times New Roman" w:hAnsi="Times New Roman"/>
          <w:sz w:val="22"/>
          <w:szCs w:val="22"/>
          <w:highlight w:val="white"/>
        </w:rPr>
        <w:t>Dietary carotenoid inhibit neoplastic transformation and modulate gene expression in mouse and human cell. </w:t>
      </w:r>
      <w:r w:rsidRPr="00546982">
        <w:rPr>
          <w:rFonts w:ascii="Times New Roman" w:hAnsi="Times New Roman"/>
          <w:i/>
          <w:iCs/>
          <w:sz w:val="22"/>
          <w:szCs w:val="22"/>
          <w:highlight w:val="white"/>
        </w:rPr>
        <w:t>Am. J. Clin. Nutr</w:t>
      </w:r>
      <w:r w:rsidRPr="00546982">
        <w:rPr>
          <w:rFonts w:ascii="Times New Roman" w:hAnsi="Times New Roman"/>
          <w:sz w:val="22"/>
          <w:szCs w:val="22"/>
          <w:highlight w:val="white"/>
        </w:rPr>
        <w:t>, </w:t>
      </w:r>
      <w:r w:rsidRPr="00546982">
        <w:rPr>
          <w:rFonts w:ascii="Times New Roman" w:hAnsi="Times New Roman"/>
          <w:i/>
          <w:iCs/>
          <w:sz w:val="22"/>
          <w:szCs w:val="22"/>
          <w:highlight w:val="white"/>
        </w:rPr>
        <w:t>62</w:t>
      </w:r>
      <w:r w:rsidRPr="00546982">
        <w:rPr>
          <w:rFonts w:ascii="Times New Roman" w:hAnsi="Times New Roman"/>
          <w:sz w:val="22"/>
          <w:szCs w:val="22"/>
          <w:highlight w:val="white"/>
        </w:rPr>
        <w:t>, 132S-136S.</w:t>
      </w:r>
    </w:p>
    <w:p w14:paraId="38C58C3C"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Black, R. E., Allen, L. H., Bhutta, Z. A., Caulfield, L. E., De Onis, M., Ezzati, M., ... &amp; Rivera, J. (2008). Maternal and child undernutrition: global and regional exposures and health consequences. The lancet, 371(9608), 243-260.</w:t>
      </w:r>
    </w:p>
    <w:p w14:paraId="0DA1B1B1"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Brown, K., Dewey, K., &amp; Allen, L. (2012). Complementary feeding of young children in developing countries: a review of current scientific knowledge. Complementary feeding of young children in developing countries: a review of current scientific knowledge, 228-228.</w:t>
      </w:r>
    </w:p>
    <w:p w14:paraId="0F2A8941"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Codex Alimentarius Commission. (1991). Guidelines for formulated supplementary foods for older infants and young children. </w:t>
      </w:r>
      <w:r w:rsidRPr="00546982">
        <w:rPr>
          <w:rFonts w:ascii="Times New Roman" w:hAnsi="Times New Roman"/>
          <w:i/>
          <w:iCs/>
          <w:sz w:val="22"/>
          <w:szCs w:val="22"/>
          <w:highlight w:val="white"/>
        </w:rPr>
        <w:t>Rome, Italy: Codex Alimentarius Commission</w:t>
      </w:r>
      <w:r w:rsidRPr="00546982">
        <w:rPr>
          <w:rFonts w:ascii="Times New Roman" w:hAnsi="Times New Roman"/>
          <w:sz w:val="22"/>
          <w:szCs w:val="22"/>
          <w:highlight w:val="white"/>
        </w:rPr>
        <w:t>.</w:t>
      </w:r>
    </w:p>
    <w:p w14:paraId="6DE02DB2"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lastRenderedPageBreak/>
        <w:t>Central Statistical Authority (CSA). (2019). Ethiopia Demographic and Health Survey (EDHS). Addis Ababa, Ethiopia and ICF International Calverton, Maryland, USA.</w:t>
      </w:r>
    </w:p>
    <w:p w14:paraId="4C45F083"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Delia, R. B., &amp; Kimura, M. (2004). </w:t>
      </w:r>
      <w:r w:rsidRPr="00546982">
        <w:rPr>
          <w:rFonts w:ascii="Times New Roman" w:hAnsi="Times New Roman"/>
          <w:i/>
          <w:iCs/>
          <w:sz w:val="22"/>
          <w:szCs w:val="22"/>
          <w:highlight w:val="white"/>
        </w:rPr>
        <w:t>HarvestPlus handbook for carotenoid analysis</w:t>
      </w:r>
      <w:r w:rsidRPr="00546982">
        <w:rPr>
          <w:rFonts w:ascii="Times New Roman" w:hAnsi="Times New Roman"/>
          <w:sz w:val="22"/>
          <w:szCs w:val="22"/>
          <w:highlight w:val="white"/>
        </w:rPr>
        <w:t> (Vol. 2, p. 63). Washington, DC: International Food Policy Research Institute (IFPRI).</w:t>
      </w:r>
    </w:p>
    <w:p w14:paraId="3228AC2E" w14:textId="77777777" w:rsidR="00404FE8" w:rsidRPr="00546982" w:rsidRDefault="00404FE8" w:rsidP="00404FE8">
      <w:pPr>
        <w:ind w:left="720" w:hanging="720"/>
        <w:jc w:val="both"/>
        <w:rPr>
          <w:rFonts w:ascii="Times New Roman" w:hAnsi="Times New Roman"/>
          <w:sz w:val="22"/>
          <w:szCs w:val="22"/>
          <w:highlight w:val="white"/>
        </w:rPr>
      </w:pPr>
      <w:r w:rsidRPr="00A77891">
        <w:rPr>
          <w:rFonts w:ascii="Times New Roman" w:hAnsi="Times New Roman"/>
          <w:sz w:val="22"/>
          <w:szCs w:val="22"/>
          <w:highlight w:val="white"/>
          <w:lang w:val="en-US"/>
        </w:rPr>
        <w:t xml:space="preserve">Demissie T., Ali A., &amp; </w:t>
      </w:r>
      <w:proofErr w:type="spellStart"/>
      <w:r w:rsidRPr="00A77891">
        <w:rPr>
          <w:rFonts w:ascii="Times New Roman" w:hAnsi="Times New Roman"/>
          <w:sz w:val="22"/>
          <w:szCs w:val="22"/>
          <w:highlight w:val="white"/>
          <w:lang w:val="en-US"/>
        </w:rPr>
        <w:t>Zerfu</w:t>
      </w:r>
      <w:proofErr w:type="spellEnd"/>
      <w:r w:rsidRPr="00A77891">
        <w:rPr>
          <w:rFonts w:ascii="Times New Roman" w:hAnsi="Times New Roman"/>
          <w:sz w:val="22"/>
          <w:szCs w:val="22"/>
          <w:highlight w:val="white"/>
          <w:lang w:val="en-US"/>
        </w:rPr>
        <w:t xml:space="preserve"> D. (2009). </w:t>
      </w:r>
      <w:r w:rsidRPr="00546982">
        <w:rPr>
          <w:rFonts w:ascii="Times New Roman" w:hAnsi="Times New Roman"/>
          <w:sz w:val="22"/>
          <w:szCs w:val="22"/>
          <w:highlight w:val="white"/>
        </w:rPr>
        <w:t>Availability and consumption of fruits and vegetables in nine regions of Ethiopia with special emphasis to vitamin A deficiency. Ethiopian Journal of health development, 23(3).</w:t>
      </w:r>
    </w:p>
    <w:p w14:paraId="5D622B57"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Demographic, N. (2012). Health survey 2011. Central Statistical Agency Addis Ababa. Ethiopia ICF International Calverton, Maryland, USA, 2016(1).</w:t>
      </w:r>
    </w:p>
    <w:p w14:paraId="1A257F26"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Dhiman, A. K., Sharma, K. D., &amp; Attri, S. (2009). Functional constituents and processing of pumpkin: A review. Journal of Food Science and Technology, 46(5), 411.</w:t>
      </w:r>
    </w:p>
    <w:p w14:paraId="2B8BA6C7"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Emmanuel, O. B. (2019). Development and Quality Evaluation of Complementary Food Formulated from Sorghum, Soybean and Sesame Flour Blends. Journal of Nutrients, 5(1), 1-10.</w:t>
      </w:r>
    </w:p>
    <w:p w14:paraId="2789EF32"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 xml:space="preserve"> Faso, B. (2011). Nutritional properties of enriched local complementary flours. Advance Journal of Food Science and Technology, 3(1), 31-39.</w:t>
      </w:r>
    </w:p>
    <w:p w14:paraId="71AA0EE7"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Haddad, L. J., Hawkes, C., Achadi, E., Ahuja, A., Ag Bendech, M., Bhatia, K., ... &amp; Flores-Ayala, R. (2015). Global Nutrition Report 2015: Actions and accountability to advance nutrition and sustainable development. Intl Food Policy Res Inst.</w:t>
      </w:r>
    </w:p>
    <w:p w14:paraId="240AA789"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Haidar, J. (2011). Common micronutrient deficiencies among food aid beneficiaries: evidence from refugees in Ethiopia. Ethiopian Journal of Health Development, 25(3), 222-229.</w:t>
      </w:r>
    </w:p>
    <w:p w14:paraId="47C9F0BC"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 xml:space="preserve">Hailegebriel, S., Gilano, G., Seboka, B. T., Ahmed, M. H., Simegn, A. E., Tesfa, G. A., &amp; Yehualashet, D. E. (2021). Prevalence and associated factors of caesarean section in Ethiopia: a multilevel analysis of the 2019 Ethiopia Mini Demographic Health </w:t>
      </w:r>
      <w:r w:rsidRPr="00546982">
        <w:rPr>
          <w:rFonts w:ascii="Times New Roman" w:hAnsi="Times New Roman"/>
          <w:sz w:val="22"/>
          <w:szCs w:val="22"/>
          <w:highlight w:val="white"/>
        </w:rPr>
        <w:t>Survey. BMC Pregnancy and Childbirth, 21, 1-9.</w:t>
      </w:r>
    </w:p>
    <w:p w14:paraId="29253E74"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Hamed, S. Y., El Hassan, N. M., Hassan, A. B., Eltayeb, M. M., &amp; Babiker, E. E. (2008). Nutritional evaluation and physicochemical properties of processed pumpkin (Telfairia occidentalis Hook) seed flour. Pakistan Journal of Nutrition, 7(2), 330-334.</w:t>
      </w:r>
    </w:p>
    <w:p w14:paraId="14D9C009"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Hashim, N., &amp; Pongjata, J. (2000). Vitamin A activity of rice-based weaning foods enriched with germinated cowpea flour, banana, pumpkin and milk powder. Malaysian Journal of Nutrition, 6(1), 65-73.</w:t>
      </w:r>
    </w:p>
    <w:p w14:paraId="00A8CF39"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Huffman, S. L., &amp; Martin, L. H. (1994). First feedings: optimal feeding of infants and toddlers. Nutrition research, 14(1), 127-159.</w:t>
      </w:r>
    </w:p>
    <w:p w14:paraId="672268CA" w14:textId="77777777" w:rsidR="00404FE8" w:rsidRPr="00546982" w:rsidRDefault="00404FE8" w:rsidP="00404FE8">
      <w:pPr>
        <w:ind w:left="720" w:hanging="720"/>
        <w:jc w:val="both"/>
        <w:rPr>
          <w:rFonts w:ascii="Times New Roman" w:hAnsi="Times New Roman"/>
          <w:sz w:val="22"/>
          <w:szCs w:val="22"/>
          <w:highlight w:val="white"/>
        </w:rPr>
      </w:pPr>
      <w:r w:rsidRPr="00A77891">
        <w:rPr>
          <w:rFonts w:ascii="Times New Roman" w:hAnsi="Times New Roman"/>
          <w:sz w:val="22"/>
          <w:szCs w:val="22"/>
          <w:highlight w:val="white"/>
          <w:lang w:val="en-US"/>
        </w:rPr>
        <w:t xml:space="preserve">Inyang, C. U., &amp; Zakari, U. M. (2008). </w:t>
      </w:r>
      <w:r w:rsidRPr="00546982">
        <w:rPr>
          <w:rFonts w:ascii="Times New Roman" w:hAnsi="Times New Roman"/>
          <w:sz w:val="22"/>
          <w:szCs w:val="22"/>
          <w:highlight w:val="white"/>
        </w:rPr>
        <w:t>Effect of germination and fermentation of pearl millet on proximate, chemical and sensory properties of instant “Fura”-a Nigerian cereal food. Pakistan journal of Nutrition, 7(1), 9-12.</w:t>
      </w:r>
    </w:p>
    <w:p w14:paraId="2E1AF83C"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Jideani, V. A. (2011). Functional properties of soybean food ingredients in food systems. Soybean-Biochemistry, chemistry and physiology, 345-366.</w:t>
      </w:r>
    </w:p>
    <w:p w14:paraId="5BB1D57C"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Kassaw, M. W., Abebe, A. M., Kassie, A. M., Abate, B. B., &amp; Masresha, S. A. (2021). Trends of proximate low birth weight and associations among children under-five years of age: Evidence from the 2016 Ethiopian demographic and health survey data. PloS one, 16(2), e0246587.</w:t>
      </w:r>
    </w:p>
    <w:p w14:paraId="5057DF05"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Krut, A. S., Ivanko, O. G., Kizima, N. V., Paschenko, I. V., Pidkova, V. Y., &amp; Radutna, O. A. (2013). The feeding of infants and children.</w:t>
      </w:r>
    </w:p>
    <w:p w14:paraId="5613AF03"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Lutter, C. K., &amp; Rivera, J. A. (2003). Nutritional status of infants and young children and characteristics of their diets. The Journal of nutrition, 133(9), 2941S-2949S.</w:t>
      </w:r>
    </w:p>
    <w:p w14:paraId="4C2DEB05"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Michaelsen, K. F. (2000). Feeding and nutrition of infants and young children: guidelines for the WHO European region, with emphasis on the former Soviet countries (No. 87). WHO Regional Office Europe.</w:t>
      </w:r>
    </w:p>
    <w:p w14:paraId="189DEBFF"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lastRenderedPageBreak/>
        <w:t>Neumann, C., Harris, D. M., &amp; Rogers, L. M. (2002). Contribution of animal source foods in improving diet quality and function in children in the developing world. Nutrition research, 22(1-2), 193-220.</w:t>
      </w:r>
    </w:p>
    <w:p w14:paraId="7D734C8E"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Ocheme, O. B., Adedeji, O. E., Lawal, G., &amp; Zakari, U. M. (2015). Effect of germination on functional properties and degree of starch gelatinization of sorghum flour. Journal of Food Research, 4(2), 159.</w:t>
      </w:r>
    </w:p>
    <w:p w14:paraId="4B4CE942"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Oko, A. O., &amp; Ugwu, S. I. (2011). The proximate and mineral compositions of five major rice varieties in Abakaliki, South-Eastern Nigeria. International Journal of Plant Physiology and Biochemistry, 3(2), 25-27.</w:t>
      </w:r>
    </w:p>
    <w:p w14:paraId="609D649D"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Olson, J. A. (1989). Provitamin A function of carotenoids: the conversion of β-carotene into vitamin A. The Journal of nutrition, 119(1), 105-108.</w:t>
      </w:r>
    </w:p>
    <w:p w14:paraId="1129BA7F"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Onabanjo, O. O., Akinyemi, C. O., &amp; Agbon, C. A. (2009). Characteristics of complementary foods produced from sorghum, sesame, carrot and crayfish. Journal of Natural Sciences Engineering and Technology, 8(1).</w:t>
      </w:r>
    </w:p>
    <w:p w14:paraId="08E45D5A"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Onwurafor, E. U., Umego, E. C., Uzodinma, E. O., &amp; Samuel, E. D. (2017). Chemical, functional, pasting and sensory properties of sorghum-maize-mungbean malt complementary food. Pakistan Journal of Nutrition, 16(11), 826-834.</w:t>
      </w:r>
    </w:p>
    <w:p w14:paraId="3BDDF68D"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 xml:space="preserve">Osto, E., Doytcheva, P., Corteville, C., Bueter, M., Dörig, C., Stivala, S., ... &amp; Lüscher, T. F. (2015). Rapid and body </w:t>
      </w:r>
      <w:r w:rsidRPr="00546982">
        <w:rPr>
          <w:rFonts w:ascii="Times New Roman" w:hAnsi="Times New Roman"/>
          <w:sz w:val="22"/>
          <w:szCs w:val="22"/>
          <w:highlight w:val="white"/>
        </w:rPr>
        <w:t>weight–independent improvement of endothelial and high-density lipoprotein function after Roux-en-Y gastric bypass: Role of glucagon-like peptide-1. Circulation, 131(10), 871-881.</w:t>
      </w:r>
    </w:p>
    <w:p w14:paraId="4D48432F"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Pongjanta, J., Naulbunrang, A., Kawngdang, S., Manon, T., &amp; Thepjaikat, T. (2006). Utilisation of pumpkin powder in bakery products. Songklanakarin Journal of Science and Technology, 28(1), 71-79.</w:t>
      </w:r>
    </w:p>
    <w:p w14:paraId="6846323F"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Rasaki, S. A., Thomas, T., &amp; Yang, M. (2020). Iron based chalcogenide and pnictide superconductors: from discovery to chemical ways forward. Progress in Solid State Chemistry, 59, 100282.</w:t>
      </w:r>
    </w:p>
    <w:p w14:paraId="6802825C"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Rodriguez-Amaya, D. B., Kimura, M., Godoy, H. T., &amp; Arima, H. K. (1988). Assessment of provitamin A determination by open column chromatography/visible absorption spectrophotometry. Journal of chromatographic science, 26(12), 624-629.</w:t>
      </w:r>
    </w:p>
    <w:p w14:paraId="434FFDB4"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Salgueiro, M. J., Zubillaga, M. B., Lysionek, A. E., Caro, R. A., Weill, R., &amp; Boccio, J. R. (2002). The role of zinc in the growth and development of children. Nutrition, 18(6), 510-519.</w:t>
      </w:r>
    </w:p>
    <w:p w14:paraId="6EC4CD03"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Shanshan, N. M., &amp; Bushuty, D. H. E. Research Journal Specific Education.</w:t>
      </w:r>
    </w:p>
    <w:p w14:paraId="0EF9D824"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Sidel, J. L., &amp; Stone, H. (1993). The role of sensory evaluation in the food industry. Food Quality and Preference, 4(1-2), 65-73.</w:t>
      </w:r>
    </w:p>
    <w:p w14:paraId="21E58DB5"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 xml:space="preserve"> Sommer, A., &amp; West, K. P. (1996). Vitamin A deficiency: health, survival, and vision. Oxford University Press.</w:t>
      </w:r>
    </w:p>
    <w:p w14:paraId="0130CFBD" w14:textId="77777777" w:rsidR="006D39DD" w:rsidRPr="00546982" w:rsidRDefault="006D39DD" w:rsidP="00404FE8">
      <w:pPr>
        <w:ind w:left="720" w:hanging="720"/>
        <w:jc w:val="both"/>
        <w:rPr>
          <w:rFonts w:ascii="Times New Roman" w:hAnsi="Times New Roman"/>
          <w:sz w:val="22"/>
          <w:szCs w:val="22"/>
          <w:highlight w:val="white"/>
        </w:rPr>
        <w:sectPr w:rsidR="006D39DD" w:rsidRPr="00546982" w:rsidSect="00546982">
          <w:type w:val="continuous"/>
          <w:pgSz w:w="11907" w:h="16839" w:code="9"/>
          <w:pgMar w:top="1440" w:right="1440" w:bottom="1440" w:left="1440" w:header="720" w:footer="720" w:gutter="0"/>
          <w:cols w:num="2" w:space="720"/>
          <w:docGrid w:linePitch="360"/>
        </w:sectPr>
      </w:pPr>
    </w:p>
    <w:p w14:paraId="7E7A2E2B" w14:textId="7A67F50C"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Tizazu, S., Urga, K., Abuye, C., &amp; Retta, N. (2010). Improvement of energy and nutrient density of sorghum based complementary foods using germination. African Journal of Food, Agriculture, Nutrition and Development, 10(8).</w:t>
      </w:r>
    </w:p>
    <w:p w14:paraId="304A2A86"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 xml:space="preserve">Tomohiro, T., Uoto, K., &amp; Okuno, H. Y. (1990). Electrochemical reduction of </w:t>
      </w:r>
      <w:r w:rsidRPr="00546982">
        <w:rPr>
          <w:rFonts w:ascii="Times New Roman" w:hAnsi="Times New Roman"/>
          <w:sz w:val="22"/>
          <w:szCs w:val="22"/>
          <w:highlight w:val="white"/>
        </w:rPr>
        <w:t>carbon dioxide catalysed by macrocyclic Fe 4 S 4 iron–sulphur clusters. Journal of the Chemical Society, Chemical Communications, (2), 194-195.</w:t>
      </w:r>
    </w:p>
    <w:p w14:paraId="34A3401F" w14:textId="77777777" w:rsidR="006D39DD" w:rsidRPr="00546982" w:rsidRDefault="00404FE8" w:rsidP="00404FE8">
      <w:pPr>
        <w:ind w:left="720" w:hanging="720"/>
        <w:jc w:val="both"/>
        <w:rPr>
          <w:rFonts w:ascii="Times New Roman" w:hAnsi="Times New Roman"/>
          <w:sz w:val="22"/>
          <w:szCs w:val="22"/>
          <w:highlight w:val="white"/>
        </w:rPr>
        <w:sectPr w:rsidR="006D39DD" w:rsidRPr="00546982" w:rsidSect="00546982">
          <w:type w:val="continuous"/>
          <w:pgSz w:w="11907" w:h="16839" w:code="9"/>
          <w:pgMar w:top="1440" w:right="1440" w:bottom="1440" w:left="1440" w:header="720" w:footer="720" w:gutter="0"/>
          <w:cols w:num="2" w:space="720"/>
          <w:docGrid w:linePitch="360"/>
        </w:sectPr>
      </w:pPr>
      <w:r w:rsidRPr="00546982">
        <w:rPr>
          <w:rFonts w:ascii="Times New Roman" w:hAnsi="Times New Roman"/>
          <w:sz w:val="22"/>
          <w:szCs w:val="22"/>
          <w:highlight w:val="white"/>
        </w:rPr>
        <w:t xml:space="preserve">Tona Zema, T. Z., Tafese Bosha, T. B., &amp; Tefera Belachew, T. B. (2015). Blending </w:t>
      </w:r>
    </w:p>
    <w:p w14:paraId="284E16BF" w14:textId="7B74385D"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 xml:space="preserve">germinated maize, pumpkin pulp and its seed improves zinc and vitamin A without compromising nutritive value and </w:t>
      </w:r>
      <w:r w:rsidRPr="00546982">
        <w:rPr>
          <w:rFonts w:ascii="Times New Roman" w:hAnsi="Times New Roman"/>
          <w:sz w:val="22"/>
          <w:szCs w:val="22"/>
          <w:highlight w:val="white"/>
        </w:rPr>
        <w:t>sensory attributes of local complementary food porridge.</w:t>
      </w:r>
    </w:p>
    <w:p w14:paraId="066C2D01" w14:textId="77777777" w:rsidR="007F4F5E" w:rsidRPr="00546982" w:rsidRDefault="007F4F5E" w:rsidP="00404FE8">
      <w:pPr>
        <w:ind w:left="720" w:hanging="720"/>
        <w:jc w:val="both"/>
        <w:rPr>
          <w:rFonts w:ascii="Times New Roman" w:hAnsi="Times New Roman"/>
          <w:sz w:val="22"/>
          <w:szCs w:val="22"/>
          <w:highlight w:val="white"/>
        </w:rPr>
        <w:sectPr w:rsidR="007F4F5E" w:rsidRPr="00546982" w:rsidSect="00546982">
          <w:type w:val="continuous"/>
          <w:pgSz w:w="11907" w:h="16839" w:code="9"/>
          <w:pgMar w:top="1440" w:right="1440" w:bottom="1440" w:left="1440" w:header="720" w:footer="720" w:gutter="0"/>
          <w:cols w:num="2" w:space="720"/>
          <w:docGrid w:linePitch="360"/>
        </w:sectPr>
      </w:pPr>
    </w:p>
    <w:p w14:paraId="56CB5C7A" w14:textId="5CE2DE04"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 xml:space="preserve">Unuabonah, E. I., Adebowale, K. O., &amp; Olu-Owolabi, B. I. (2007). Kinetic and thermodynamic studies of the adsorption of lead (II) ions onto </w:t>
      </w:r>
      <w:r w:rsidRPr="00546982">
        <w:rPr>
          <w:rFonts w:ascii="Times New Roman" w:hAnsi="Times New Roman"/>
          <w:sz w:val="22"/>
          <w:szCs w:val="22"/>
          <w:highlight w:val="white"/>
        </w:rPr>
        <w:t>phosphate-modified kaolinite clay. Journal of hazardous materials, 144(1-2), 386-395.</w:t>
      </w:r>
    </w:p>
    <w:p w14:paraId="52A78BE9"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lastRenderedPageBreak/>
        <w:t>USAID, G. (2009). Investing in the Future: A United Call to Action on Vitamin &amp; Mineral Deficiencies. USAID, GAIN, WORLD BANK, Micronutrient Initiative, UNICEF &amp; Financial Support-Govt of Canada.</w:t>
      </w:r>
    </w:p>
    <w:p w14:paraId="00AF5073"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Walle, H., &amp; Moges, D. (2017). Optimization of cereal-legume blend ratio to enhance the nutritional quality and functional property of complementary food. Ethiopian Journal of Science and Technology, 10(2), 109-122.</w:t>
      </w:r>
    </w:p>
    <w:p w14:paraId="60AE0758"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WHO/FAO, Vitamin and Mineral Requirements in Human Nutrition, vol. 2, National Academy Press, Washington, DC, 2004.</w:t>
      </w:r>
    </w:p>
    <w:p w14:paraId="0F5CA453"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 xml:space="preserve">World Health Organization. (2018). Reducing stunting in children: equity </w:t>
      </w:r>
      <w:r w:rsidRPr="00546982">
        <w:rPr>
          <w:rFonts w:ascii="Times New Roman" w:hAnsi="Times New Roman"/>
          <w:sz w:val="22"/>
          <w:szCs w:val="22"/>
          <w:highlight w:val="white"/>
        </w:rPr>
        <w:t>considerations for achieving the Global Nutrition Targets 2025.</w:t>
      </w:r>
    </w:p>
    <w:p w14:paraId="7018AB90"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World Health Organization. (2019). Meeting report: WHO technical consultation: nutrition-related health products and the World Health Organization model list of essential medicines–practical considerations and feasibility: Geneva, Switzerland, 20–21 September 2018 (No. WHO/NMH/NHD/19.1). World health organisation.</w:t>
      </w:r>
    </w:p>
    <w:p w14:paraId="7D7AA1FA" w14:textId="77777777" w:rsidR="00404FE8" w:rsidRPr="00546982" w:rsidRDefault="00404FE8" w:rsidP="00404FE8">
      <w:pPr>
        <w:ind w:left="720" w:hanging="720"/>
        <w:jc w:val="both"/>
        <w:rPr>
          <w:rFonts w:ascii="Times New Roman" w:hAnsi="Times New Roman"/>
          <w:sz w:val="22"/>
          <w:szCs w:val="22"/>
          <w:highlight w:val="white"/>
        </w:rPr>
      </w:pPr>
      <w:r w:rsidRPr="00546982">
        <w:rPr>
          <w:rFonts w:ascii="Times New Roman" w:hAnsi="Times New Roman"/>
          <w:sz w:val="22"/>
          <w:szCs w:val="22"/>
          <w:highlight w:val="white"/>
        </w:rPr>
        <w:t>Zema, T., Bosha, T., &amp; Belachew, T. (2015). A Baseline Survey on Household Cultivation and Dietary Consumption of Vitamin A and Zinc Rich Foods by 6-23 Months of Old Children in Sodo Zuria Woreda of Wolayta Zone, Southern Ethiopia. Read and write, 6, 2-3.</w:t>
      </w:r>
    </w:p>
    <w:p w14:paraId="220F6D00" w14:textId="77777777" w:rsidR="006D39DD" w:rsidRPr="00546982" w:rsidRDefault="006D39DD" w:rsidP="00404FE8">
      <w:pPr>
        <w:pBdr>
          <w:top w:val="nil"/>
          <w:left w:val="nil"/>
          <w:bottom w:val="nil"/>
          <w:right w:val="nil"/>
          <w:between w:val="nil"/>
        </w:pBdr>
        <w:ind w:left="540" w:hanging="540"/>
        <w:jc w:val="both"/>
        <w:rPr>
          <w:rFonts w:ascii="Times New Roman" w:hAnsi="Times New Roman"/>
          <w:sz w:val="22"/>
          <w:szCs w:val="22"/>
        </w:rPr>
        <w:sectPr w:rsidR="006D39DD" w:rsidRPr="00546982" w:rsidSect="00546982">
          <w:type w:val="continuous"/>
          <w:pgSz w:w="11907" w:h="16839" w:code="9"/>
          <w:pgMar w:top="1440" w:right="1440" w:bottom="1440" w:left="1440" w:header="720" w:footer="720" w:gutter="0"/>
          <w:cols w:num="2" w:space="720"/>
          <w:docGrid w:linePitch="360"/>
        </w:sectPr>
      </w:pPr>
    </w:p>
    <w:p w14:paraId="64A4FEF6" w14:textId="75DFB429" w:rsidR="00404FE8" w:rsidRPr="00546982" w:rsidRDefault="00404FE8" w:rsidP="00404FE8">
      <w:pPr>
        <w:pBdr>
          <w:top w:val="nil"/>
          <w:left w:val="nil"/>
          <w:bottom w:val="nil"/>
          <w:right w:val="nil"/>
          <w:between w:val="nil"/>
        </w:pBdr>
        <w:ind w:left="540" w:hanging="540"/>
        <w:jc w:val="both"/>
        <w:rPr>
          <w:rFonts w:ascii="Times New Roman" w:hAnsi="Times New Roman"/>
          <w:sz w:val="22"/>
          <w:szCs w:val="22"/>
        </w:rPr>
      </w:pPr>
    </w:p>
    <w:p w14:paraId="28D6090C" w14:textId="77777777" w:rsidR="00404FE8" w:rsidRPr="00546982" w:rsidRDefault="00404FE8" w:rsidP="00404FE8">
      <w:pPr>
        <w:pBdr>
          <w:top w:val="nil"/>
          <w:left w:val="nil"/>
          <w:bottom w:val="nil"/>
          <w:right w:val="nil"/>
          <w:between w:val="nil"/>
        </w:pBdr>
        <w:ind w:left="720" w:hanging="720"/>
        <w:jc w:val="both"/>
        <w:rPr>
          <w:rFonts w:ascii="Times New Roman" w:hAnsi="Times New Roman"/>
          <w:color w:val="000000"/>
          <w:sz w:val="22"/>
          <w:szCs w:val="22"/>
        </w:rPr>
      </w:pPr>
    </w:p>
    <w:p w14:paraId="3625D77E" w14:textId="77777777" w:rsidR="00404FE8" w:rsidRPr="00546982" w:rsidRDefault="00404FE8" w:rsidP="00404FE8">
      <w:pPr>
        <w:pBdr>
          <w:top w:val="nil"/>
          <w:left w:val="nil"/>
          <w:bottom w:val="nil"/>
          <w:right w:val="nil"/>
          <w:between w:val="nil"/>
        </w:pBdr>
        <w:ind w:left="720" w:hanging="720"/>
        <w:rPr>
          <w:rFonts w:ascii="Times New Roman" w:hAnsi="Times New Roman"/>
          <w:color w:val="000000"/>
          <w:sz w:val="22"/>
          <w:szCs w:val="22"/>
        </w:rPr>
      </w:pPr>
      <w:r w:rsidRPr="00546982">
        <w:rPr>
          <w:rFonts w:ascii="Times New Roman" w:hAnsi="Times New Roman"/>
          <w:color w:val="000000"/>
          <w:sz w:val="22"/>
          <w:szCs w:val="22"/>
        </w:rPr>
        <w:t xml:space="preserve"> </w:t>
      </w:r>
    </w:p>
    <w:p w14:paraId="64C8D736" w14:textId="77777777" w:rsidR="00404FE8" w:rsidRPr="00546982" w:rsidRDefault="00404FE8" w:rsidP="00404FE8">
      <w:pPr>
        <w:pBdr>
          <w:top w:val="nil"/>
          <w:left w:val="nil"/>
          <w:bottom w:val="nil"/>
          <w:right w:val="nil"/>
          <w:between w:val="nil"/>
        </w:pBdr>
        <w:spacing w:before="240" w:after="240"/>
        <w:jc w:val="both"/>
        <w:rPr>
          <w:rFonts w:ascii="Times New Roman" w:hAnsi="Times New Roman"/>
          <w:sz w:val="22"/>
          <w:szCs w:val="22"/>
        </w:rPr>
      </w:pPr>
    </w:p>
    <w:p w14:paraId="4FAC9101" w14:textId="77777777" w:rsidR="007F4F5E" w:rsidRPr="00546982" w:rsidRDefault="007F4F5E" w:rsidP="00404FE8">
      <w:pPr>
        <w:jc w:val="both"/>
        <w:rPr>
          <w:rFonts w:ascii="Times New Roman" w:hAnsi="Times New Roman"/>
          <w:sz w:val="22"/>
          <w:szCs w:val="22"/>
        </w:rPr>
        <w:sectPr w:rsidR="007F4F5E" w:rsidRPr="00546982" w:rsidSect="00546982">
          <w:type w:val="continuous"/>
          <w:pgSz w:w="11907" w:h="16839" w:code="9"/>
          <w:pgMar w:top="1440" w:right="1440" w:bottom="1440" w:left="1440" w:header="720" w:footer="720" w:gutter="0"/>
          <w:cols w:num="2" w:space="720"/>
          <w:docGrid w:linePitch="360"/>
        </w:sectPr>
      </w:pPr>
    </w:p>
    <w:p w14:paraId="2F76BF33" w14:textId="7F0721E7" w:rsidR="004A29EF" w:rsidRPr="00546982" w:rsidRDefault="004A29EF" w:rsidP="00404FE8">
      <w:pPr>
        <w:jc w:val="both"/>
        <w:rPr>
          <w:rFonts w:ascii="Times New Roman" w:hAnsi="Times New Roman"/>
          <w:sz w:val="22"/>
          <w:szCs w:val="22"/>
        </w:rPr>
      </w:pPr>
    </w:p>
    <w:sectPr w:rsidR="004A29EF" w:rsidRPr="00546982" w:rsidSect="00546982">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17683" w14:textId="77777777" w:rsidR="0001268C" w:rsidRDefault="0001268C">
      <w:r>
        <w:separator/>
      </w:r>
    </w:p>
  </w:endnote>
  <w:endnote w:type="continuationSeparator" w:id="0">
    <w:p w14:paraId="7BFBB973" w14:textId="77777777" w:rsidR="0001268C" w:rsidRDefault="0001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26872"/>
      <w:docPartObj>
        <w:docPartGallery w:val="Page Numbers (Bottom of Page)"/>
        <w:docPartUnique/>
      </w:docPartObj>
    </w:sdtPr>
    <w:sdtEndPr>
      <w:rPr>
        <w:noProof/>
      </w:rPr>
    </w:sdtEndPr>
    <w:sdtContent>
      <w:p w14:paraId="0C6FCB9E" w14:textId="2283A0EF" w:rsidR="00613581" w:rsidRDefault="00613581">
        <w:pPr>
          <w:pStyle w:val="Footer"/>
          <w:jc w:val="center"/>
        </w:pPr>
        <w:r>
          <w:fldChar w:fldCharType="begin"/>
        </w:r>
        <w:r>
          <w:instrText xml:space="preserve"> PAGE   \* MERGEFORMAT </w:instrText>
        </w:r>
        <w:r>
          <w:fldChar w:fldCharType="separate"/>
        </w:r>
        <w:r w:rsidR="001B56D8">
          <w:rPr>
            <w:noProof/>
          </w:rPr>
          <w:t>1</w:t>
        </w:r>
        <w:r w:rsidR="001B56D8">
          <w:rPr>
            <w:noProof/>
          </w:rPr>
          <w:t>6</w:t>
        </w:r>
        <w:r>
          <w:rPr>
            <w:noProof/>
          </w:rPr>
          <w:fldChar w:fldCharType="end"/>
        </w:r>
      </w:p>
    </w:sdtContent>
  </w:sdt>
  <w:p w14:paraId="0450022B" w14:textId="77777777" w:rsidR="00613581" w:rsidRDefault="00613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7851"/>
      <w:docPartObj>
        <w:docPartGallery w:val="Page Numbers (Bottom of Page)"/>
        <w:docPartUnique/>
      </w:docPartObj>
    </w:sdtPr>
    <w:sdtEndPr>
      <w:rPr>
        <w:noProof/>
      </w:rPr>
    </w:sdtEndPr>
    <w:sdtContent>
      <w:p w14:paraId="70746514" w14:textId="645B01BC" w:rsidR="00E45245" w:rsidRDefault="00E45245">
        <w:pPr>
          <w:pStyle w:val="Footer"/>
          <w:jc w:val="center"/>
        </w:pPr>
        <w:r>
          <w:fldChar w:fldCharType="begin"/>
        </w:r>
        <w:r>
          <w:instrText xml:space="preserve"> PAGE   \* MERGEFORMAT </w:instrText>
        </w:r>
        <w:r>
          <w:fldChar w:fldCharType="separate"/>
        </w:r>
        <w:r w:rsidR="00DE73C5">
          <w:rPr>
            <w:noProof/>
          </w:rPr>
          <w:t>2</w:t>
        </w:r>
        <w:r w:rsidR="00DE73C5">
          <w:rPr>
            <w:noProof/>
          </w:rPr>
          <w:t>6</w:t>
        </w:r>
        <w:r>
          <w:rPr>
            <w:noProof/>
          </w:rPr>
          <w:fldChar w:fldCharType="end"/>
        </w:r>
      </w:p>
    </w:sdtContent>
  </w:sdt>
  <w:p w14:paraId="6B9B32DB" w14:textId="77777777" w:rsidR="00E45245" w:rsidRDefault="00E452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F1769" w14:textId="77777777" w:rsidR="0001268C" w:rsidRDefault="0001268C">
      <w:r>
        <w:separator/>
      </w:r>
    </w:p>
  </w:footnote>
  <w:footnote w:type="continuationSeparator" w:id="0">
    <w:p w14:paraId="55CD946C" w14:textId="77777777" w:rsidR="0001268C" w:rsidRDefault="0001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CDD" w14:textId="77777777" w:rsidR="007E4007" w:rsidRPr="00F64AB8" w:rsidRDefault="007E4007" w:rsidP="00C2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2"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3239"/>
    <w:multiLevelType w:val="hybridMultilevel"/>
    <w:tmpl w:val="AC86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B0BE1"/>
    <w:multiLevelType w:val="multilevel"/>
    <w:tmpl w:val="5CBE5B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D0A69F9"/>
    <w:multiLevelType w:val="hybridMultilevel"/>
    <w:tmpl w:val="AABC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15:restartNumberingAfterBreak="0">
    <w:nsid w:val="1A1E34B1"/>
    <w:multiLevelType w:val="hybridMultilevel"/>
    <w:tmpl w:val="FBF6AEF2"/>
    <w:lvl w:ilvl="0" w:tplc="1F7C3736">
      <w:start w:val="1"/>
      <w:numFmt w:val="decimal"/>
      <w:lvlText w:val="%1)"/>
      <w:lvlJc w:val="left"/>
      <w:pPr>
        <w:ind w:left="720" w:hanging="360"/>
      </w:pPr>
      <w:rPr>
        <w:rFonts w:ascii="Times New Roman" w:eastAsia="Times New Roman" w:hAnsi="Times New Roman" w:cs="Times New Roman"/>
        <w:color w:val="000000" w:themeColor="text1"/>
      </w:rPr>
    </w:lvl>
    <w:lvl w:ilvl="1" w:tplc="027EFF88" w:tentative="1">
      <w:start w:val="1"/>
      <w:numFmt w:val="lowerLetter"/>
      <w:lvlText w:val="%2."/>
      <w:lvlJc w:val="left"/>
      <w:pPr>
        <w:ind w:left="1440" w:hanging="360"/>
      </w:pPr>
    </w:lvl>
    <w:lvl w:ilvl="2" w:tplc="A0205A22" w:tentative="1">
      <w:start w:val="1"/>
      <w:numFmt w:val="lowerRoman"/>
      <w:lvlText w:val="%3."/>
      <w:lvlJc w:val="right"/>
      <w:pPr>
        <w:ind w:left="2160" w:hanging="180"/>
      </w:pPr>
    </w:lvl>
    <w:lvl w:ilvl="3" w:tplc="2FD689B2" w:tentative="1">
      <w:start w:val="1"/>
      <w:numFmt w:val="decimal"/>
      <w:lvlText w:val="%4."/>
      <w:lvlJc w:val="left"/>
      <w:pPr>
        <w:ind w:left="2880" w:hanging="360"/>
      </w:pPr>
    </w:lvl>
    <w:lvl w:ilvl="4" w:tplc="E302457C" w:tentative="1">
      <w:start w:val="1"/>
      <w:numFmt w:val="lowerLetter"/>
      <w:lvlText w:val="%5."/>
      <w:lvlJc w:val="left"/>
      <w:pPr>
        <w:ind w:left="3600" w:hanging="360"/>
      </w:pPr>
    </w:lvl>
    <w:lvl w:ilvl="5" w:tplc="1A8CE998" w:tentative="1">
      <w:start w:val="1"/>
      <w:numFmt w:val="lowerRoman"/>
      <w:lvlText w:val="%6."/>
      <w:lvlJc w:val="right"/>
      <w:pPr>
        <w:ind w:left="4320" w:hanging="180"/>
      </w:pPr>
    </w:lvl>
    <w:lvl w:ilvl="6" w:tplc="022A43A8" w:tentative="1">
      <w:start w:val="1"/>
      <w:numFmt w:val="decimal"/>
      <w:lvlText w:val="%7."/>
      <w:lvlJc w:val="left"/>
      <w:pPr>
        <w:ind w:left="5040" w:hanging="360"/>
      </w:pPr>
    </w:lvl>
    <w:lvl w:ilvl="7" w:tplc="DA0A2BDC" w:tentative="1">
      <w:start w:val="1"/>
      <w:numFmt w:val="lowerLetter"/>
      <w:lvlText w:val="%8."/>
      <w:lvlJc w:val="left"/>
      <w:pPr>
        <w:ind w:left="5760" w:hanging="360"/>
      </w:pPr>
    </w:lvl>
    <w:lvl w:ilvl="8" w:tplc="094629AE" w:tentative="1">
      <w:start w:val="1"/>
      <w:numFmt w:val="lowerRoman"/>
      <w:lvlText w:val="%9."/>
      <w:lvlJc w:val="right"/>
      <w:pPr>
        <w:ind w:left="6480" w:hanging="180"/>
      </w:pPr>
    </w:lvl>
  </w:abstractNum>
  <w:abstractNum w:abstractNumId="8" w15:restartNumberingAfterBreak="0">
    <w:nsid w:val="1B8F665B"/>
    <w:multiLevelType w:val="hybridMultilevel"/>
    <w:tmpl w:val="DBC4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1" w15:restartNumberingAfterBreak="0">
    <w:nsid w:val="2F0D4EE8"/>
    <w:multiLevelType w:val="hybridMultilevel"/>
    <w:tmpl w:val="ADF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E0EAA"/>
    <w:multiLevelType w:val="hybridMultilevel"/>
    <w:tmpl w:val="8CDAF8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4" w15:restartNumberingAfterBreak="0">
    <w:nsid w:val="3CAA192B"/>
    <w:multiLevelType w:val="hybridMultilevel"/>
    <w:tmpl w:val="E53E3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122E45"/>
    <w:multiLevelType w:val="multilevel"/>
    <w:tmpl w:val="B65C9B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B24898"/>
    <w:multiLevelType w:val="hybridMultilevel"/>
    <w:tmpl w:val="7022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92C89"/>
    <w:multiLevelType w:val="hybridMultilevel"/>
    <w:tmpl w:val="1516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41A7A"/>
    <w:multiLevelType w:val="multilevel"/>
    <w:tmpl w:val="EFDA468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1F1469"/>
    <w:multiLevelType w:val="hybridMultilevel"/>
    <w:tmpl w:val="D6B4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6453D"/>
    <w:multiLevelType w:val="hybridMultilevel"/>
    <w:tmpl w:val="ADF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722CA"/>
    <w:multiLevelType w:val="hybridMultilevel"/>
    <w:tmpl w:val="9CF4E8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B483484"/>
    <w:multiLevelType w:val="multilevel"/>
    <w:tmpl w:val="20DE47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1606AB"/>
    <w:multiLevelType w:val="hybridMultilevel"/>
    <w:tmpl w:val="350C7882"/>
    <w:lvl w:ilvl="0" w:tplc="6DAA85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A401A"/>
    <w:multiLevelType w:val="multilevel"/>
    <w:tmpl w:val="B2B099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37B3C20"/>
    <w:multiLevelType w:val="hybridMultilevel"/>
    <w:tmpl w:val="8FD46126"/>
    <w:lvl w:ilvl="0" w:tplc="61662192">
      <w:start w:val="1"/>
      <w:numFmt w:val="bullet"/>
      <w:lvlText w:val=""/>
      <w:lvlJc w:val="left"/>
      <w:pPr>
        <w:tabs>
          <w:tab w:val="num" w:pos="360"/>
        </w:tabs>
        <w:ind w:left="360" w:hanging="360"/>
      </w:pPr>
      <w:rPr>
        <w:rFonts w:ascii="Wingdings" w:hAnsi="Wingdings" w:hint="default"/>
      </w:rPr>
    </w:lvl>
    <w:lvl w:ilvl="1" w:tplc="49D2641C" w:tentative="1">
      <w:start w:val="1"/>
      <w:numFmt w:val="bullet"/>
      <w:lvlText w:val=""/>
      <w:lvlJc w:val="left"/>
      <w:pPr>
        <w:tabs>
          <w:tab w:val="num" w:pos="1080"/>
        </w:tabs>
        <w:ind w:left="1080" w:hanging="360"/>
      </w:pPr>
      <w:rPr>
        <w:rFonts w:ascii="Wingdings" w:hAnsi="Wingdings" w:hint="default"/>
      </w:rPr>
    </w:lvl>
    <w:lvl w:ilvl="2" w:tplc="F234486A" w:tentative="1">
      <w:start w:val="1"/>
      <w:numFmt w:val="bullet"/>
      <w:lvlText w:val=""/>
      <w:lvlJc w:val="left"/>
      <w:pPr>
        <w:tabs>
          <w:tab w:val="num" w:pos="1800"/>
        </w:tabs>
        <w:ind w:left="1800" w:hanging="360"/>
      </w:pPr>
      <w:rPr>
        <w:rFonts w:ascii="Wingdings" w:hAnsi="Wingdings" w:hint="default"/>
      </w:rPr>
    </w:lvl>
    <w:lvl w:ilvl="3" w:tplc="9DDC7EFE" w:tentative="1">
      <w:start w:val="1"/>
      <w:numFmt w:val="bullet"/>
      <w:lvlText w:val=""/>
      <w:lvlJc w:val="left"/>
      <w:pPr>
        <w:tabs>
          <w:tab w:val="num" w:pos="2520"/>
        </w:tabs>
        <w:ind w:left="2520" w:hanging="360"/>
      </w:pPr>
      <w:rPr>
        <w:rFonts w:ascii="Wingdings" w:hAnsi="Wingdings" w:hint="default"/>
      </w:rPr>
    </w:lvl>
    <w:lvl w:ilvl="4" w:tplc="33CA277C" w:tentative="1">
      <w:start w:val="1"/>
      <w:numFmt w:val="bullet"/>
      <w:lvlText w:val=""/>
      <w:lvlJc w:val="left"/>
      <w:pPr>
        <w:tabs>
          <w:tab w:val="num" w:pos="3240"/>
        </w:tabs>
        <w:ind w:left="3240" w:hanging="360"/>
      </w:pPr>
      <w:rPr>
        <w:rFonts w:ascii="Wingdings" w:hAnsi="Wingdings" w:hint="default"/>
      </w:rPr>
    </w:lvl>
    <w:lvl w:ilvl="5" w:tplc="39F86D4A" w:tentative="1">
      <w:start w:val="1"/>
      <w:numFmt w:val="bullet"/>
      <w:lvlText w:val=""/>
      <w:lvlJc w:val="left"/>
      <w:pPr>
        <w:tabs>
          <w:tab w:val="num" w:pos="3960"/>
        </w:tabs>
        <w:ind w:left="3960" w:hanging="360"/>
      </w:pPr>
      <w:rPr>
        <w:rFonts w:ascii="Wingdings" w:hAnsi="Wingdings" w:hint="default"/>
      </w:rPr>
    </w:lvl>
    <w:lvl w:ilvl="6" w:tplc="20BA098A" w:tentative="1">
      <w:start w:val="1"/>
      <w:numFmt w:val="bullet"/>
      <w:lvlText w:val=""/>
      <w:lvlJc w:val="left"/>
      <w:pPr>
        <w:tabs>
          <w:tab w:val="num" w:pos="4680"/>
        </w:tabs>
        <w:ind w:left="4680" w:hanging="360"/>
      </w:pPr>
      <w:rPr>
        <w:rFonts w:ascii="Wingdings" w:hAnsi="Wingdings" w:hint="default"/>
      </w:rPr>
    </w:lvl>
    <w:lvl w:ilvl="7" w:tplc="39EA2686" w:tentative="1">
      <w:start w:val="1"/>
      <w:numFmt w:val="bullet"/>
      <w:lvlText w:val=""/>
      <w:lvlJc w:val="left"/>
      <w:pPr>
        <w:tabs>
          <w:tab w:val="num" w:pos="5400"/>
        </w:tabs>
        <w:ind w:left="5400" w:hanging="360"/>
      </w:pPr>
      <w:rPr>
        <w:rFonts w:ascii="Wingdings" w:hAnsi="Wingdings" w:hint="default"/>
      </w:rPr>
    </w:lvl>
    <w:lvl w:ilvl="8" w:tplc="4B50A5C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F31FED"/>
    <w:multiLevelType w:val="multilevel"/>
    <w:tmpl w:val="ECB448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929B6"/>
    <w:multiLevelType w:val="hybridMultilevel"/>
    <w:tmpl w:val="2C38E07A"/>
    <w:lvl w:ilvl="0" w:tplc="86E22B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FE74399"/>
    <w:multiLevelType w:val="hybridMultilevel"/>
    <w:tmpl w:val="08D63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1D4BB4"/>
    <w:multiLevelType w:val="hybridMultilevel"/>
    <w:tmpl w:val="F96C3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071C6"/>
    <w:multiLevelType w:val="hybridMultilevel"/>
    <w:tmpl w:val="DBF6FB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6D65418"/>
    <w:multiLevelType w:val="hybridMultilevel"/>
    <w:tmpl w:val="C79EA632"/>
    <w:lvl w:ilvl="0" w:tplc="C686A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86BCE"/>
    <w:multiLevelType w:val="hybridMultilevel"/>
    <w:tmpl w:val="8C7C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60294539">
    <w:abstractNumId w:val="13"/>
  </w:num>
  <w:num w:numId="2" w16cid:durableId="704254503">
    <w:abstractNumId w:val="9"/>
  </w:num>
  <w:num w:numId="3" w16cid:durableId="1135680733">
    <w:abstractNumId w:val="23"/>
  </w:num>
  <w:num w:numId="4" w16cid:durableId="245459692">
    <w:abstractNumId w:val="6"/>
  </w:num>
  <w:num w:numId="5" w16cid:durableId="1141265740">
    <w:abstractNumId w:val="15"/>
  </w:num>
  <w:num w:numId="6" w16cid:durableId="1860586018">
    <w:abstractNumId w:val="1"/>
  </w:num>
  <w:num w:numId="7" w16cid:durableId="888495827">
    <w:abstractNumId w:val="10"/>
  </w:num>
  <w:num w:numId="8" w16cid:durableId="2066372586">
    <w:abstractNumId w:val="30"/>
  </w:num>
  <w:num w:numId="9" w16cid:durableId="1212114880">
    <w:abstractNumId w:val="16"/>
  </w:num>
  <w:num w:numId="10" w16cid:durableId="364214411">
    <w:abstractNumId w:val="29"/>
  </w:num>
  <w:num w:numId="11" w16cid:durableId="972056023">
    <w:abstractNumId w:val="0"/>
  </w:num>
  <w:num w:numId="12" w16cid:durableId="876699316">
    <w:abstractNumId w:val="25"/>
  </w:num>
  <w:num w:numId="13" w16cid:durableId="675621954">
    <w:abstractNumId w:val="5"/>
  </w:num>
  <w:num w:numId="14" w16cid:durableId="1587613559">
    <w:abstractNumId w:val="8"/>
  </w:num>
  <w:num w:numId="15" w16cid:durableId="685597565">
    <w:abstractNumId w:val="14"/>
  </w:num>
  <w:num w:numId="16" w16cid:durableId="1624071195">
    <w:abstractNumId w:val="3"/>
  </w:num>
  <w:num w:numId="17" w16cid:durableId="1926768436">
    <w:abstractNumId w:val="34"/>
  </w:num>
  <w:num w:numId="18" w16cid:durableId="306396268">
    <w:abstractNumId w:val="20"/>
  </w:num>
  <w:num w:numId="19" w16cid:durableId="991786839">
    <w:abstractNumId w:val="35"/>
  </w:num>
  <w:num w:numId="20" w16cid:durableId="757558875">
    <w:abstractNumId w:val="26"/>
  </w:num>
  <w:num w:numId="21" w16cid:durableId="1870336691">
    <w:abstractNumId w:val="19"/>
  </w:num>
  <w:num w:numId="22" w16cid:durableId="1264876683">
    <w:abstractNumId w:val="17"/>
  </w:num>
  <w:num w:numId="23" w16cid:durableId="1698970422">
    <w:abstractNumId w:val="31"/>
  </w:num>
  <w:num w:numId="24" w16cid:durableId="1361973732">
    <w:abstractNumId w:val="21"/>
  </w:num>
  <w:num w:numId="25" w16cid:durableId="408040058">
    <w:abstractNumId w:val="12"/>
  </w:num>
  <w:num w:numId="26" w16cid:durableId="1842353150">
    <w:abstractNumId w:val="11"/>
  </w:num>
  <w:num w:numId="27" w16cid:durableId="1020279094">
    <w:abstractNumId w:val="18"/>
  </w:num>
  <w:num w:numId="28" w16cid:durableId="2026591696">
    <w:abstractNumId w:val="36"/>
  </w:num>
  <w:num w:numId="29" w16cid:durableId="1113209242">
    <w:abstractNumId w:val="27"/>
  </w:num>
  <w:num w:numId="30" w16cid:durableId="127823476">
    <w:abstractNumId w:val="2"/>
  </w:num>
  <w:num w:numId="31" w16cid:durableId="2115514582">
    <w:abstractNumId w:val="28"/>
  </w:num>
  <w:num w:numId="32" w16cid:durableId="1571693158">
    <w:abstractNumId w:val="22"/>
  </w:num>
  <w:num w:numId="33" w16cid:durableId="628895135">
    <w:abstractNumId w:val="32"/>
  </w:num>
  <w:num w:numId="34" w16cid:durableId="779565232">
    <w:abstractNumId w:val="33"/>
  </w:num>
  <w:num w:numId="35" w16cid:durableId="345055429">
    <w:abstractNumId w:val="24"/>
  </w:num>
  <w:num w:numId="36" w16cid:durableId="1757556221">
    <w:abstractNumId w:val="37"/>
  </w:num>
  <w:num w:numId="37" w16cid:durableId="1515073744">
    <w:abstractNumId w:val="7"/>
  </w:num>
  <w:num w:numId="38" w16cid:durableId="1880779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072C7"/>
    <w:rsid w:val="00010562"/>
    <w:rsid w:val="0001165A"/>
    <w:rsid w:val="0001268C"/>
    <w:rsid w:val="00013A8A"/>
    <w:rsid w:val="00014B65"/>
    <w:rsid w:val="000177D6"/>
    <w:rsid w:val="000203CF"/>
    <w:rsid w:val="00022C27"/>
    <w:rsid w:val="0002333D"/>
    <w:rsid w:val="00034AA0"/>
    <w:rsid w:val="00040C63"/>
    <w:rsid w:val="00040FD3"/>
    <w:rsid w:val="00041618"/>
    <w:rsid w:val="00041C09"/>
    <w:rsid w:val="00041D96"/>
    <w:rsid w:val="00044850"/>
    <w:rsid w:val="000467B4"/>
    <w:rsid w:val="000519B6"/>
    <w:rsid w:val="00051EF1"/>
    <w:rsid w:val="00054E0D"/>
    <w:rsid w:val="00055509"/>
    <w:rsid w:val="00056A84"/>
    <w:rsid w:val="0006546B"/>
    <w:rsid w:val="00067824"/>
    <w:rsid w:val="00067F98"/>
    <w:rsid w:val="000713B6"/>
    <w:rsid w:val="00075100"/>
    <w:rsid w:val="000761AE"/>
    <w:rsid w:val="000761DD"/>
    <w:rsid w:val="000769CB"/>
    <w:rsid w:val="00077D91"/>
    <w:rsid w:val="0008147B"/>
    <w:rsid w:val="00082FE8"/>
    <w:rsid w:val="00085F7D"/>
    <w:rsid w:val="00091C4E"/>
    <w:rsid w:val="00091E06"/>
    <w:rsid w:val="000A372F"/>
    <w:rsid w:val="000A6661"/>
    <w:rsid w:val="000A71C2"/>
    <w:rsid w:val="000B04B4"/>
    <w:rsid w:val="000B3E0E"/>
    <w:rsid w:val="000C0316"/>
    <w:rsid w:val="000C15E2"/>
    <w:rsid w:val="000C4567"/>
    <w:rsid w:val="000D7AF2"/>
    <w:rsid w:val="000E1334"/>
    <w:rsid w:val="000E31D0"/>
    <w:rsid w:val="000E46A6"/>
    <w:rsid w:val="000E6CED"/>
    <w:rsid w:val="000F0905"/>
    <w:rsid w:val="000F1D32"/>
    <w:rsid w:val="000F3745"/>
    <w:rsid w:val="000F6C74"/>
    <w:rsid w:val="000F7220"/>
    <w:rsid w:val="00105245"/>
    <w:rsid w:val="00105ED9"/>
    <w:rsid w:val="00111AF1"/>
    <w:rsid w:val="001138A7"/>
    <w:rsid w:val="00115D16"/>
    <w:rsid w:val="00123EBB"/>
    <w:rsid w:val="00126B50"/>
    <w:rsid w:val="00132193"/>
    <w:rsid w:val="00133384"/>
    <w:rsid w:val="001345A6"/>
    <w:rsid w:val="00142721"/>
    <w:rsid w:val="00144C22"/>
    <w:rsid w:val="001636A7"/>
    <w:rsid w:val="00174954"/>
    <w:rsid w:val="0017647C"/>
    <w:rsid w:val="0018129B"/>
    <w:rsid w:val="00181919"/>
    <w:rsid w:val="00185013"/>
    <w:rsid w:val="00187B86"/>
    <w:rsid w:val="00191231"/>
    <w:rsid w:val="00193A27"/>
    <w:rsid w:val="00194097"/>
    <w:rsid w:val="00195BA5"/>
    <w:rsid w:val="0019609B"/>
    <w:rsid w:val="0019661B"/>
    <w:rsid w:val="001970EE"/>
    <w:rsid w:val="00197132"/>
    <w:rsid w:val="00197B96"/>
    <w:rsid w:val="00197DE7"/>
    <w:rsid w:val="001A0BD7"/>
    <w:rsid w:val="001A1D50"/>
    <w:rsid w:val="001A210B"/>
    <w:rsid w:val="001A70DF"/>
    <w:rsid w:val="001B542E"/>
    <w:rsid w:val="001B56D8"/>
    <w:rsid w:val="001C1953"/>
    <w:rsid w:val="001C410F"/>
    <w:rsid w:val="001D1C42"/>
    <w:rsid w:val="001D49D8"/>
    <w:rsid w:val="001D5D8F"/>
    <w:rsid w:val="001D63AD"/>
    <w:rsid w:val="001D7AEF"/>
    <w:rsid w:val="001E09CC"/>
    <w:rsid w:val="001E491D"/>
    <w:rsid w:val="001F0376"/>
    <w:rsid w:val="001F0884"/>
    <w:rsid w:val="001F354E"/>
    <w:rsid w:val="00200821"/>
    <w:rsid w:val="00203538"/>
    <w:rsid w:val="00203690"/>
    <w:rsid w:val="00206BD9"/>
    <w:rsid w:val="00207642"/>
    <w:rsid w:val="002158A3"/>
    <w:rsid w:val="0022442D"/>
    <w:rsid w:val="002257E3"/>
    <w:rsid w:val="00231434"/>
    <w:rsid w:val="00236B0A"/>
    <w:rsid w:val="00241509"/>
    <w:rsid w:val="0024344D"/>
    <w:rsid w:val="00243F1A"/>
    <w:rsid w:val="00251E91"/>
    <w:rsid w:val="002540EE"/>
    <w:rsid w:val="00256A7F"/>
    <w:rsid w:val="0025711E"/>
    <w:rsid w:val="0026033C"/>
    <w:rsid w:val="00265353"/>
    <w:rsid w:val="002669C6"/>
    <w:rsid w:val="00266AC8"/>
    <w:rsid w:val="0027264C"/>
    <w:rsid w:val="00275325"/>
    <w:rsid w:val="00281D29"/>
    <w:rsid w:val="00282213"/>
    <w:rsid w:val="00282682"/>
    <w:rsid w:val="0028589E"/>
    <w:rsid w:val="00287973"/>
    <w:rsid w:val="0029202A"/>
    <w:rsid w:val="00293040"/>
    <w:rsid w:val="00294290"/>
    <w:rsid w:val="00297CDF"/>
    <w:rsid w:val="002A175C"/>
    <w:rsid w:val="002A3B6E"/>
    <w:rsid w:val="002A4615"/>
    <w:rsid w:val="002A4DA7"/>
    <w:rsid w:val="002B0E56"/>
    <w:rsid w:val="002B1CD9"/>
    <w:rsid w:val="002B4950"/>
    <w:rsid w:val="002C00F6"/>
    <w:rsid w:val="002C50DF"/>
    <w:rsid w:val="002D1804"/>
    <w:rsid w:val="002D4A78"/>
    <w:rsid w:val="002D5146"/>
    <w:rsid w:val="002D60B8"/>
    <w:rsid w:val="002E2ECD"/>
    <w:rsid w:val="002E30D3"/>
    <w:rsid w:val="002F4450"/>
    <w:rsid w:val="00301C3D"/>
    <w:rsid w:val="00301FE0"/>
    <w:rsid w:val="00303912"/>
    <w:rsid w:val="00310249"/>
    <w:rsid w:val="0031215D"/>
    <w:rsid w:val="00312C20"/>
    <w:rsid w:val="00316F63"/>
    <w:rsid w:val="003200E5"/>
    <w:rsid w:val="00321FCD"/>
    <w:rsid w:val="00332485"/>
    <w:rsid w:val="00332833"/>
    <w:rsid w:val="00332DBF"/>
    <w:rsid w:val="0033302A"/>
    <w:rsid w:val="00333712"/>
    <w:rsid w:val="00337F66"/>
    <w:rsid w:val="003420D1"/>
    <w:rsid w:val="003421F4"/>
    <w:rsid w:val="0034531D"/>
    <w:rsid w:val="003455C5"/>
    <w:rsid w:val="003464B3"/>
    <w:rsid w:val="00347BA6"/>
    <w:rsid w:val="00350DD6"/>
    <w:rsid w:val="0035474C"/>
    <w:rsid w:val="0035573C"/>
    <w:rsid w:val="00355C7F"/>
    <w:rsid w:val="00364D68"/>
    <w:rsid w:val="003707D5"/>
    <w:rsid w:val="00371853"/>
    <w:rsid w:val="00371971"/>
    <w:rsid w:val="003726C1"/>
    <w:rsid w:val="00373D1C"/>
    <w:rsid w:val="00381BE4"/>
    <w:rsid w:val="0038200A"/>
    <w:rsid w:val="003823FC"/>
    <w:rsid w:val="00383F26"/>
    <w:rsid w:val="00384EA5"/>
    <w:rsid w:val="00385FB8"/>
    <w:rsid w:val="00395CA7"/>
    <w:rsid w:val="0039654C"/>
    <w:rsid w:val="00396F7D"/>
    <w:rsid w:val="003A3D86"/>
    <w:rsid w:val="003A7CFA"/>
    <w:rsid w:val="003B2B97"/>
    <w:rsid w:val="003B306E"/>
    <w:rsid w:val="003B7654"/>
    <w:rsid w:val="003D130F"/>
    <w:rsid w:val="003D5E9D"/>
    <w:rsid w:val="003D6DBC"/>
    <w:rsid w:val="003E2246"/>
    <w:rsid w:val="003E6B0D"/>
    <w:rsid w:val="003E76A4"/>
    <w:rsid w:val="003F3289"/>
    <w:rsid w:val="003F4CD9"/>
    <w:rsid w:val="003F509F"/>
    <w:rsid w:val="003F7933"/>
    <w:rsid w:val="00401AE0"/>
    <w:rsid w:val="0040204F"/>
    <w:rsid w:val="004046FE"/>
    <w:rsid w:val="00404FE8"/>
    <w:rsid w:val="00406644"/>
    <w:rsid w:val="00407AFC"/>
    <w:rsid w:val="00410A15"/>
    <w:rsid w:val="0041100F"/>
    <w:rsid w:val="0041391B"/>
    <w:rsid w:val="00420463"/>
    <w:rsid w:val="00423485"/>
    <w:rsid w:val="00425B2B"/>
    <w:rsid w:val="00427458"/>
    <w:rsid w:val="00427799"/>
    <w:rsid w:val="00430F2E"/>
    <w:rsid w:val="00431F62"/>
    <w:rsid w:val="004359D2"/>
    <w:rsid w:val="004365CF"/>
    <w:rsid w:val="00440641"/>
    <w:rsid w:val="00440CD1"/>
    <w:rsid w:val="0044156B"/>
    <w:rsid w:val="00447D1F"/>
    <w:rsid w:val="0045276D"/>
    <w:rsid w:val="00465CF0"/>
    <w:rsid w:val="00474192"/>
    <w:rsid w:val="00474441"/>
    <w:rsid w:val="00487595"/>
    <w:rsid w:val="00491859"/>
    <w:rsid w:val="00495A76"/>
    <w:rsid w:val="00496826"/>
    <w:rsid w:val="004A0D9E"/>
    <w:rsid w:val="004A29EF"/>
    <w:rsid w:val="004A3050"/>
    <w:rsid w:val="004A61A8"/>
    <w:rsid w:val="004B437B"/>
    <w:rsid w:val="004C12FB"/>
    <w:rsid w:val="004C79E1"/>
    <w:rsid w:val="004C7B32"/>
    <w:rsid w:val="004E6FC4"/>
    <w:rsid w:val="004F0FA1"/>
    <w:rsid w:val="004F4B45"/>
    <w:rsid w:val="004F4C5A"/>
    <w:rsid w:val="004F6DBB"/>
    <w:rsid w:val="005003A6"/>
    <w:rsid w:val="00501E30"/>
    <w:rsid w:val="005066A4"/>
    <w:rsid w:val="00511529"/>
    <w:rsid w:val="0051599E"/>
    <w:rsid w:val="00517C8E"/>
    <w:rsid w:val="005208BE"/>
    <w:rsid w:val="00522239"/>
    <w:rsid w:val="0052424E"/>
    <w:rsid w:val="00527FAD"/>
    <w:rsid w:val="00530036"/>
    <w:rsid w:val="00532FE8"/>
    <w:rsid w:val="005432F8"/>
    <w:rsid w:val="005442B8"/>
    <w:rsid w:val="00545437"/>
    <w:rsid w:val="00545A2F"/>
    <w:rsid w:val="0054618D"/>
    <w:rsid w:val="00546982"/>
    <w:rsid w:val="00546C60"/>
    <w:rsid w:val="00550328"/>
    <w:rsid w:val="00555D0D"/>
    <w:rsid w:val="00560AA0"/>
    <w:rsid w:val="00571454"/>
    <w:rsid w:val="00577736"/>
    <w:rsid w:val="0057776F"/>
    <w:rsid w:val="00586B38"/>
    <w:rsid w:val="00590344"/>
    <w:rsid w:val="005935F6"/>
    <w:rsid w:val="005A12F7"/>
    <w:rsid w:val="005A60D1"/>
    <w:rsid w:val="005B088A"/>
    <w:rsid w:val="005B2E9A"/>
    <w:rsid w:val="005B3E77"/>
    <w:rsid w:val="005B5815"/>
    <w:rsid w:val="005C18D0"/>
    <w:rsid w:val="005C5364"/>
    <w:rsid w:val="005C56F5"/>
    <w:rsid w:val="005D454D"/>
    <w:rsid w:val="005D6006"/>
    <w:rsid w:val="005D6B32"/>
    <w:rsid w:val="005E30D4"/>
    <w:rsid w:val="005E4C67"/>
    <w:rsid w:val="005E6292"/>
    <w:rsid w:val="005E71B9"/>
    <w:rsid w:val="005F078A"/>
    <w:rsid w:val="005F725E"/>
    <w:rsid w:val="006045ED"/>
    <w:rsid w:val="00605480"/>
    <w:rsid w:val="00610F91"/>
    <w:rsid w:val="00613581"/>
    <w:rsid w:val="00613BBE"/>
    <w:rsid w:val="00616BDC"/>
    <w:rsid w:val="00622779"/>
    <w:rsid w:val="00623E5E"/>
    <w:rsid w:val="006277BF"/>
    <w:rsid w:val="00627E60"/>
    <w:rsid w:val="00630935"/>
    <w:rsid w:val="00632329"/>
    <w:rsid w:val="00637E8D"/>
    <w:rsid w:val="00640881"/>
    <w:rsid w:val="00640FC5"/>
    <w:rsid w:val="0064432A"/>
    <w:rsid w:val="0064498C"/>
    <w:rsid w:val="00651F1C"/>
    <w:rsid w:val="00652C3C"/>
    <w:rsid w:val="00654D83"/>
    <w:rsid w:val="006556FA"/>
    <w:rsid w:val="00663596"/>
    <w:rsid w:val="006653D0"/>
    <w:rsid w:val="00665B3C"/>
    <w:rsid w:val="006766AB"/>
    <w:rsid w:val="00681B49"/>
    <w:rsid w:val="006843DF"/>
    <w:rsid w:val="00687471"/>
    <w:rsid w:val="00691EBE"/>
    <w:rsid w:val="00695DBC"/>
    <w:rsid w:val="006A0DBC"/>
    <w:rsid w:val="006A3587"/>
    <w:rsid w:val="006A5B77"/>
    <w:rsid w:val="006B0D2E"/>
    <w:rsid w:val="006B45D7"/>
    <w:rsid w:val="006C0684"/>
    <w:rsid w:val="006C32D8"/>
    <w:rsid w:val="006C4492"/>
    <w:rsid w:val="006C539B"/>
    <w:rsid w:val="006C6652"/>
    <w:rsid w:val="006C753D"/>
    <w:rsid w:val="006D02F9"/>
    <w:rsid w:val="006D06C2"/>
    <w:rsid w:val="006D0D7C"/>
    <w:rsid w:val="006D0EF1"/>
    <w:rsid w:val="006D39DD"/>
    <w:rsid w:val="006D5805"/>
    <w:rsid w:val="006E06D3"/>
    <w:rsid w:val="006E282F"/>
    <w:rsid w:val="006E2930"/>
    <w:rsid w:val="006F42FA"/>
    <w:rsid w:val="006F5DE7"/>
    <w:rsid w:val="007112DF"/>
    <w:rsid w:val="00712DEA"/>
    <w:rsid w:val="00714FD7"/>
    <w:rsid w:val="00716BFE"/>
    <w:rsid w:val="00724D5F"/>
    <w:rsid w:val="0072581C"/>
    <w:rsid w:val="00727911"/>
    <w:rsid w:val="00733E47"/>
    <w:rsid w:val="00734057"/>
    <w:rsid w:val="00734F7B"/>
    <w:rsid w:val="007374F3"/>
    <w:rsid w:val="00741FCD"/>
    <w:rsid w:val="00743402"/>
    <w:rsid w:val="00746888"/>
    <w:rsid w:val="0074720C"/>
    <w:rsid w:val="00747369"/>
    <w:rsid w:val="0074757F"/>
    <w:rsid w:val="00750936"/>
    <w:rsid w:val="0075127F"/>
    <w:rsid w:val="0076050D"/>
    <w:rsid w:val="00766C15"/>
    <w:rsid w:val="0077244F"/>
    <w:rsid w:val="00776DEC"/>
    <w:rsid w:val="00776E31"/>
    <w:rsid w:val="0078513E"/>
    <w:rsid w:val="00795670"/>
    <w:rsid w:val="007969D8"/>
    <w:rsid w:val="007A1E06"/>
    <w:rsid w:val="007A275B"/>
    <w:rsid w:val="007A2D49"/>
    <w:rsid w:val="007A3EBB"/>
    <w:rsid w:val="007A5FCE"/>
    <w:rsid w:val="007A639C"/>
    <w:rsid w:val="007B29DE"/>
    <w:rsid w:val="007B54FB"/>
    <w:rsid w:val="007C39C4"/>
    <w:rsid w:val="007C51BA"/>
    <w:rsid w:val="007C5489"/>
    <w:rsid w:val="007C5DCC"/>
    <w:rsid w:val="007C69C1"/>
    <w:rsid w:val="007C79A2"/>
    <w:rsid w:val="007D0065"/>
    <w:rsid w:val="007D1AAE"/>
    <w:rsid w:val="007D2AC6"/>
    <w:rsid w:val="007D306E"/>
    <w:rsid w:val="007D58AA"/>
    <w:rsid w:val="007D74A9"/>
    <w:rsid w:val="007E4007"/>
    <w:rsid w:val="007F2716"/>
    <w:rsid w:val="007F4201"/>
    <w:rsid w:val="007F4F5E"/>
    <w:rsid w:val="007F69C9"/>
    <w:rsid w:val="007F7968"/>
    <w:rsid w:val="00805DDC"/>
    <w:rsid w:val="00807C49"/>
    <w:rsid w:val="00811674"/>
    <w:rsid w:val="00813267"/>
    <w:rsid w:val="0081757A"/>
    <w:rsid w:val="008175A7"/>
    <w:rsid w:val="00824039"/>
    <w:rsid w:val="00824D59"/>
    <w:rsid w:val="008273F4"/>
    <w:rsid w:val="008369FA"/>
    <w:rsid w:val="00837D99"/>
    <w:rsid w:val="00840C38"/>
    <w:rsid w:val="008449F1"/>
    <w:rsid w:val="008462F5"/>
    <w:rsid w:val="0085306F"/>
    <w:rsid w:val="0085674F"/>
    <w:rsid w:val="00857325"/>
    <w:rsid w:val="00862C5D"/>
    <w:rsid w:val="0086558E"/>
    <w:rsid w:val="008676CB"/>
    <w:rsid w:val="00867779"/>
    <w:rsid w:val="00867A19"/>
    <w:rsid w:val="0087098B"/>
    <w:rsid w:val="008710D3"/>
    <w:rsid w:val="00871328"/>
    <w:rsid w:val="008746E3"/>
    <w:rsid w:val="00874791"/>
    <w:rsid w:val="0087537A"/>
    <w:rsid w:val="00877DE7"/>
    <w:rsid w:val="00881D6E"/>
    <w:rsid w:val="00883511"/>
    <w:rsid w:val="00886CAF"/>
    <w:rsid w:val="008873D7"/>
    <w:rsid w:val="008877FE"/>
    <w:rsid w:val="0088781A"/>
    <w:rsid w:val="008903F1"/>
    <w:rsid w:val="00892147"/>
    <w:rsid w:val="008923AC"/>
    <w:rsid w:val="0089340C"/>
    <w:rsid w:val="008A1AD4"/>
    <w:rsid w:val="008A605D"/>
    <w:rsid w:val="008B158C"/>
    <w:rsid w:val="008B37C1"/>
    <w:rsid w:val="008B633A"/>
    <w:rsid w:val="008B6989"/>
    <w:rsid w:val="008C0EE5"/>
    <w:rsid w:val="008C4FB4"/>
    <w:rsid w:val="008C5278"/>
    <w:rsid w:val="008C62CA"/>
    <w:rsid w:val="008C7B17"/>
    <w:rsid w:val="008D3AF3"/>
    <w:rsid w:val="008D4E41"/>
    <w:rsid w:val="008E12E6"/>
    <w:rsid w:val="008E23C8"/>
    <w:rsid w:val="008F19DA"/>
    <w:rsid w:val="008F2309"/>
    <w:rsid w:val="008F51E3"/>
    <w:rsid w:val="00902845"/>
    <w:rsid w:val="009032C2"/>
    <w:rsid w:val="009104CF"/>
    <w:rsid w:val="00910CED"/>
    <w:rsid w:val="00910FD0"/>
    <w:rsid w:val="00913700"/>
    <w:rsid w:val="00914F82"/>
    <w:rsid w:val="0091625C"/>
    <w:rsid w:val="00923C4F"/>
    <w:rsid w:val="00924ABE"/>
    <w:rsid w:val="00925D1E"/>
    <w:rsid w:val="00926508"/>
    <w:rsid w:val="00926B1B"/>
    <w:rsid w:val="0094333E"/>
    <w:rsid w:val="00954A32"/>
    <w:rsid w:val="009577B5"/>
    <w:rsid w:val="00967D1D"/>
    <w:rsid w:val="00971CB6"/>
    <w:rsid w:val="00972CB8"/>
    <w:rsid w:val="00974579"/>
    <w:rsid w:val="00974D87"/>
    <w:rsid w:val="00974E30"/>
    <w:rsid w:val="00977AAA"/>
    <w:rsid w:val="00977F96"/>
    <w:rsid w:val="0098131A"/>
    <w:rsid w:val="0098339F"/>
    <w:rsid w:val="00984EF6"/>
    <w:rsid w:val="00990CA7"/>
    <w:rsid w:val="00991E96"/>
    <w:rsid w:val="0099539A"/>
    <w:rsid w:val="00997075"/>
    <w:rsid w:val="009A2950"/>
    <w:rsid w:val="009A2E8F"/>
    <w:rsid w:val="009A56C5"/>
    <w:rsid w:val="009A5903"/>
    <w:rsid w:val="009B0940"/>
    <w:rsid w:val="009B2924"/>
    <w:rsid w:val="009B66B3"/>
    <w:rsid w:val="009C117C"/>
    <w:rsid w:val="009C1316"/>
    <w:rsid w:val="009C257B"/>
    <w:rsid w:val="009C7242"/>
    <w:rsid w:val="009D19BE"/>
    <w:rsid w:val="009D5C0F"/>
    <w:rsid w:val="009E0004"/>
    <w:rsid w:val="009E0187"/>
    <w:rsid w:val="009E4943"/>
    <w:rsid w:val="009E5518"/>
    <w:rsid w:val="009E75C8"/>
    <w:rsid w:val="00A035A0"/>
    <w:rsid w:val="00A037B3"/>
    <w:rsid w:val="00A07C2F"/>
    <w:rsid w:val="00A109D0"/>
    <w:rsid w:val="00A1143D"/>
    <w:rsid w:val="00A12E16"/>
    <w:rsid w:val="00A178A5"/>
    <w:rsid w:val="00A22E37"/>
    <w:rsid w:val="00A2459F"/>
    <w:rsid w:val="00A2698D"/>
    <w:rsid w:val="00A30131"/>
    <w:rsid w:val="00A33C6D"/>
    <w:rsid w:val="00A34F62"/>
    <w:rsid w:val="00A3692A"/>
    <w:rsid w:val="00A423C6"/>
    <w:rsid w:val="00A449E2"/>
    <w:rsid w:val="00A4630A"/>
    <w:rsid w:val="00A4653A"/>
    <w:rsid w:val="00A51A65"/>
    <w:rsid w:val="00A51F41"/>
    <w:rsid w:val="00A556E7"/>
    <w:rsid w:val="00A561BE"/>
    <w:rsid w:val="00A56A97"/>
    <w:rsid w:val="00A608BF"/>
    <w:rsid w:val="00A62582"/>
    <w:rsid w:val="00A64162"/>
    <w:rsid w:val="00A65903"/>
    <w:rsid w:val="00A705E9"/>
    <w:rsid w:val="00A72324"/>
    <w:rsid w:val="00A75F3B"/>
    <w:rsid w:val="00A76961"/>
    <w:rsid w:val="00A76F68"/>
    <w:rsid w:val="00A77891"/>
    <w:rsid w:val="00A8049E"/>
    <w:rsid w:val="00A807E6"/>
    <w:rsid w:val="00A84E3D"/>
    <w:rsid w:val="00A8672F"/>
    <w:rsid w:val="00A86E71"/>
    <w:rsid w:val="00A9142C"/>
    <w:rsid w:val="00A91B50"/>
    <w:rsid w:val="00A91FA8"/>
    <w:rsid w:val="00A92D8F"/>
    <w:rsid w:val="00A96374"/>
    <w:rsid w:val="00A9702F"/>
    <w:rsid w:val="00AA1E8F"/>
    <w:rsid w:val="00AB248F"/>
    <w:rsid w:val="00AB60DA"/>
    <w:rsid w:val="00AB699A"/>
    <w:rsid w:val="00AB6B38"/>
    <w:rsid w:val="00AC0571"/>
    <w:rsid w:val="00AC0A5B"/>
    <w:rsid w:val="00AC40BA"/>
    <w:rsid w:val="00AC62E2"/>
    <w:rsid w:val="00AC6B87"/>
    <w:rsid w:val="00AC7257"/>
    <w:rsid w:val="00AC7BE2"/>
    <w:rsid w:val="00AD0202"/>
    <w:rsid w:val="00AD3BBE"/>
    <w:rsid w:val="00AD5605"/>
    <w:rsid w:val="00AE2BF4"/>
    <w:rsid w:val="00AE3D13"/>
    <w:rsid w:val="00AE66DD"/>
    <w:rsid w:val="00AE7DF7"/>
    <w:rsid w:val="00AF20F5"/>
    <w:rsid w:val="00AF6BFC"/>
    <w:rsid w:val="00AF6C1E"/>
    <w:rsid w:val="00B0010B"/>
    <w:rsid w:val="00B00655"/>
    <w:rsid w:val="00B0325A"/>
    <w:rsid w:val="00B109E3"/>
    <w:rsid w:val="00B13DA0"/>
    <w:rsid w:val="00B208CD"/>
    <w:rsid w:val="00B226AB"/>
    <w:rsid w:val="00B323FC"/>
    <w:rsid w:val="00B36E06"/>
    <w:rsid w:val="00B4375D"/>
    <w:rsid w:val="00B43AB6"/>
    <w:rsid w:val="00B449BD"/>
    <w:rsid w:val="00B44C04"/>
    <w:rsid w:val="00B50F9A"/>
    <w:rsid w:val="00B53872"/>
    <w:rsid w:val="00B53F97"/>
    <w:rsid w:val="00B546A2"/>
    <w:rsid w:val="00B6352F"/>
    <w:rsid w:val="00B63969"/>
    <w:rsid w:val="00B67A48"/>
    <w:rsid w:val="00B70268"/>
    <w:rsid w:val="00B7383A"/>
    <w:rsid w:val="00B84C1F"/>
    <w:rsid w:val="00BA66BD"/>
    <w:rsid w:val="00BA7D62"/>
    <w:rsid w:val="00BB1AAF"/>
    <w:rsid w:val="00BB38CF"/>
    <w:rsid w:val="00BB3992"/>
    <w:rsid w:val="00BB73DE"/>
    <w:rsid w:val="00BC1D2A"/>
    <w:rsid w:val="00BC4EC0"/>
    <w:rsid w:val="00BC5E15"/>
    <w:rsid w:val="00BC7596"/>
    <w:rsid w:val="00BD1789"/>
    <w:rsid w:val="00BD1B99"/>
    <w:rsid w:val="00BD2B83"/>
    <w:rsid w:val="00BD5F1F"/>
    <w:rsid w:val="00BE5832"/>
    <w:rsid w:val="00BE6EB7"/>
    <w:rsid w:val="00BF288B"/>
    <w:rsid w:val="00BF314D"/>
    <w:rsid w:val="00BF62D0"/>
    <w:rsid w:val="00C0211C"/>
    <w:rsid w:val="00C0384F"/>
    <w:rsid w:val="00C04FD5"/>
    <w:rsid w:val="00C05705"/>
    <w:rsid w:val="00C05F05"/>
    <w:rsid w:val="00C10266"/>
    <w:rsid w:val="00C13CD9"/>
    <w:rsid w:val="00C2148C"/>
    <w:rsid w:val="00C226DF"/>
    <w:rsid w:val="00C234EB"/>
    <w:rsid w:val="00C24306"/>
    <w:rsid w:val="00C316E1"/>
    <w:rsid w:val="00C32109"/>
    <w:rsid w:val="00C348A5"/>
    <w:rsid w:val="00C37ABC"/>
    <w:rsid w:val="00C40B9F"/>
    <w:rsid w:val="00C43189"/>
    <w:rsid w:val="00C44E71"/>
    <w:rsid w:val="00C47BA4"/>
    <w:rsid w:val="00C6063D"/>
    <w:rsid w:val="00C61B33"/>
    <w:rsid w:val="00C62466"/>
    <w:rsid w:val="00C62E72"/>
    <w:rsid w:val="00C63505"/>
    <w:rsid w:val="00C644B4"/>
    <w:rsid w:val="00C65331"/>
    <w:rsid w:val="00C70E97"/>
    <w:rsid w:val="00C71874"/>
    <w:rsid w:val="00C72A4D"/>
    <w:rsid w:val="00C7482E"/>
    <w:rsid w:val="00C77EC2"/>
    <w:rsid w:val="00C868E8"/>
    <w:rsid w:val="00C87059"/>
    <w:rsid w:val="00C87F57"/>
    <w:rsid w:val="00C93655"/>
    <w:rsid w:val="00C97B83"/>
    <w:rsid w:val="00CA2A81"/>
    <w:rsid w:val="00CA5B45"/>
    <w:rsid w:val="00CA6AE8"/>
    <w:rsid w:val="00CA6F24"/>
    <w:rsid w:val="00CB571B"/>
    <w:rsid w:val="00CC04EB"/>
    <w:rsid w:val="00CC5FDC"/>
    <w:rsid w:val="00CD0692"/>
    <w:rsid w:val="00CD2302"/>
    <w:rsid w:val="00CD4916"/>
    <w:rsid w:val="00CD67C9"/>
    <w:rsid w:val="00CE3EF0"/>
    <w:rsid w:val="00CE501D"/>
    <w:rsid w:val="00CE5AF5"/>
    <w:rsid w:val="00CF199C"/>
    <w:rsid w:val="00CF1CD0"/>
    <w:rsid w:val="00CF55A5"/>
    <w:rsid w:val="00D01981"/>
    <w:rsid w:val="00D02047"/>
    <w:rsid w:val="00D05520"/>
    <w:rsid w:val="00D05CD6"/>
    <w:rsid w:val="00D06650"/>
    <w:rsid w:val="00D105C8"/>
    <w:rsid w:val="00D1715A"/>
    <w:rsid w:val="00D1751A"/>
    <w:rsid w:val="00D17DB5"/>
    <w:rsid w:val="00D24BD8"/>
    <w:rsid w:val="00D262A0"/>
    <w:rsid w:val="00D279B5"/>
    <w:rsid w:val="00D33E1D"/>
    <w:rsid w:val="00D34E00"/>
    <w:rsid w:val="00D35123"/>
    <w:rsid w:val="00D35229"/>
    <w:rsid w:val="00D35C0F"/>
    <w:rsid w:val="00D376EC"/>
    <w:rsid w:val="00D4227F"/>
    <w:rsid w:val="00D43F50"/>
    <w:rsid w:val="00D502EC"/>
    <w:rsid w:val="00D5182C"/>
    <w:rsid w:val="00D51CCE"/>
    <w:rsid w:val="00D61004"/>
    <w:rsid w:val="00D64A3A"/>
    <w:rsid w:val="00D7077C"/>
    <w:rsid w:val="00D71D69"/>
    <w:rsid w:val="00D74C0B"/>
    <w:rsid w:val="00D75F1C"/>
    <w:rsid w:val="00D77391"/>
    <w:rsid w:val="00D83850"/>
    <w:rsid w:val="00D85BDE"/>
    <w:rsid w:val="00D87890"/>
    <w:rsid w:val="00D928CB"/>
    <w:rsid w:val="00D946A9"/>
    <w:rsid w:val="00D96FED"/>
    <w:rsid w:val="00D97BE5"/>
    <w:rsid w:val="00DA5CE3"/>
    <w:rsid w:val="00DA6185"/>
    <w:rsid w:val="00DA62E0"/>
    <w:rsid w:val="00DB09C3"/>
    <w:rsid w:val="00DB2DE5"/>
    <w:rsid w:val="00DB71BC"/>
    <w:rsid w:val="00DC2478"/>
    <w:rsid w:val="00DC2C11"/>
    <w:rsid w:val="00DC38A3"/>
    <w:rsid w:val="00DC4C6E"/>
    <w:rsid w:val="00DD3092"/>
    <w:rsid w:val="00DD5CE4"/>
    <w:rsid w:val="00DD6B37"/>
    <w:rsid w:val="00DD7CDD"/>
    <w:rsid w:val="00DE040F"/>
    <w:rsid w:val="00DE04DD"/>
    <w:rsid w:val="00DE054F"/>
    <w:rsid w:val="00DE142F"/>
    <w:rsid w:val="00DE1967"/>
    <w:rsid w:val="00DE5E56"/>
    <w:rsid w:val="00DE73C5"/>
    <w:rsid w:val="00DF0DC9"/>
    <w:rsid w:val="00DF4525"/>
    <w:rsid w:val="00DF6EAE"/>
    <w:rsid w:val="00E01B3E"/>
    <w:rsid w:val="00E03841"/>
    <w:rsid w:val="00E0548C"/>
    <w:rsid w:val="00E15554"/>
    <w:rsid w:val="00E2193B"/>
    <w:rsid w:val="00E2234A"/>
    <w:rsid w:val="00E24099"/>
    <w:rsid w:val="00E25D2B"/>
    <w:rsid w:val="00E261A6"/>
    <w:rsid w:val="00E368F4"/>
    <w:rsid w:val="00E37D42"/>
    <w:rsid w:val="00E4077D"/>
    <w:rsid w:val="00E42DAE"/>
    <w:rsid w:val="00E45245"/>
    <w:rsid w:val="00E45727"/>
    <w:rsid w:val="00E45A86"/>
    <w:rsid w:val="00E50B9D"/>
    <w:rsid w:val="00E529F1"/>
    <w:rsid w:val="00E5315B"/>
    <w:rsid w:val="00E53D53"/>
    <w:rsid w:val="00E56771"/>
    <w:rsid w:val="00E651E6"/>
    <w:rsid w:val="00E81555"/>
    <w:rsid w:val="00E8248C"/>
    <w:rsid w:val="00E9060C"/>
    <w:rsid w:val="00E906CF"/>
    <w:rsid w:val="00E92BC5"/>
    <w:rsid w:val="00E95485"/>
    <w:rsid w:val="00E962B4"/>
    <w:rsid w:val="00EA3FC2"/>
    <w:rsid w:val="00EB27D1"/>
    <w:rsid w:val="00EB33FE"/>
    <w:rsid w:val="00EB63DA"/>
    <w:rsid w:val="00ED1C2A"/>
    <w:rsid w:val="00ED56DC"/>
    <w:rsid w:val="00ED6FB3"/>
    <w:rsid w:val="00EE10B1"/>
    <w:rsid w:val="00EE2E89"/>
    <w:rsid w:val="00EF08C6"/>
    <w:rsid w:val="00EF37EE"/>
    <w:rsid w:val="00F127A9"/>
    <w:rsid w:val="00F13B07"/>
    <w:rsid w:val="00F158D7"/>
    <w:rsid w:val="00F25A52"/>
    <w:rsid w:val="00F26483"/>
    <w:rsid w:val="00F32A97"/>
    <w:rsid w:val="00F34AC3"/>
    <w:rsid w:val="00F36FE2"/>
    <w:rsid w:val="00F379C3"/>
    <w:rsid w:val="00F42B66"/>
    <w:rsid w:val="00F447A0"/>
    <w:rsid w:val="00F46EB8"/>
    <w:rsid w:val="00F472AF"/>
    <w:rsid w:val="00F50457"/>
    <w:rsid w:val="00F53B44"/>
    <w:rsid w:val="00F5476A"/>
    <w:rsid w:val="00F57805"/>
    <w:rsid w:val="00F63152"/>
    <w:rsid w:val="00F63536"/>
    <w:rsid w:val="00F636B8"/>
    <w:rsid w:val="00F64EEB"/>
    <w:rsid w:val="00F64F16"/>
    <w:rsid w:val="00F72E6A"/>
    <w:rsid w:val="00F77C66"/>
    <w:rsid w:val="00F82708"/>
    <w:rsid w:val="00F82AEC"/>
    <w:rsid w:val="00F833F5"/>
    <w:rsid w:val="00F91F29"/>
    <w:rsid w:val="00F9544D"/>
    <w:rsid w:val="00F96043"/>
    <w:rsid w:val="00F96077"/>
    <w:rsid w:val="00F97DA9"/>
    <w:rsid w:val="00FA1608"/>
    <w:rsid w:val="00FA1BE4"/>
    <w:rsid w:val="00FA5BC2"/>
    <w:rsid w:val="00FA76B7"/>
    <w:rsid w:val="00FB43C6"/>
    <w:rsid w:val="00FC0F3C"/>
    <w:rsid w:val="00FC0F94"/>
    <w:rsid w:val="00FC5C28"/>
    <w:rsid w:val="00FD013F"/>
    <w:rsid w:val="00FD768A"/>
    <w:rsid w:val="00FE15BE"/>
    <w:rsid w:val="00FE16FC"/>
    <w:rsid w:val="00FE1FAF"/>
    <w:rsid w:val="00FE2594"/>
    <w:rsid w:val="00FE446C"/>
    <w:rsid w:val="00FE5928"/>
    <w:rsid w:val="00FF0EBE"/>
    <w:rsid w:val="00FF5ABF"/>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02A99C3E-36D5-44E5-8A25-8E42339A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uiPriority w:val="35"/>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6"/>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51">
    <w:name w:val="Plain Table 51"/>
    <w:basedOn w:val="TableNormal"/>
    <w:uiPriority w:val="45"/>
    <w:rsid w:val="00404FE8"/>
    <w:rPr>
      <w:rFonts w:ascii="Calibri" w:eastAsia="Calibri" w:hAnsi="Calibri" w:cs="Calibri"/>
      <w:sz w:val="22"/>
      <w:szCs w:val="22"/>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TableNormal"/>
    <w:uiPriority w:val="44"/>
    <w:rsid w:val="00404FE8"/>
    <w:rPr>
      <w:rFonts w:ascii="Calibri" w:eastAsia="Calibri" w:hAnsi="Calibri" w:cs="Calibri"/>
      <w:sz w:val="22"/>
      <w:szCs w:val="22"/>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404FE8"/>
    <w:rPr>
      <w:rFonts w:ascii="Calibri" w:eastAsia="Calibri" w:hAnsi="Calibri" w:cs="Calibri"/>
      <w:sz w:val="22"/>
      <w:szCs w:val="22"/>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837040655">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tdd22@arari.gov.e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528CE-A769-4541-9740-48DF4597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7390</Words>
  <Characters>40058</Characters>
  <Application>Microsoft Office Word</Application>
  <DocSecurity>0</DocSecurity>
  <PresentationFormat/>
  <Lines>1540</Lines>
  <Paragraphs>460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46988</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146</cp:revision>
  <cp:lastPrinted>2019-03-29T07:00:00Z</cp:lastPrinted>
  <dcterms:created xsi:type="dcterms:W3CDTF">2024-11-05T11:43:00Z</dcterms:created>
  <dcterms:modified xsi:type="dcterms:W3CDTF">2025-03-01T07:01:00Z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