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1040AB"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1040AB" w:rsidRDefault="00006DAD" w:rsidP="001040AB">
            <w:pPr>
              <w:rPr>
                <w:rFonts w:ascii="Times New Roman" w:hAnsi="Times New Roman"/>
                <w:b/>
                <w:i/>
                <w:sz w:val="22"/>
                <w:szCs w:val="22"/>
                <w:lang w:eastAsia="zh-CN"/>
              </w:rPr>
            </w:pPr>
            <w:r w:rsidRPr="001040AB">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1040A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1040AB" w:rsidRDefault="00006DAD" w:rsidP="001040AB">
            <w:pPr>
              <w:rPr>
                <w:rFonts w:ascii="Times New Roman" w:hAnsi="Times New Roman"/>
                <w:b/>
                <w:i/>
                <w:sz w:val="22"/>
                <w:szCs w:val="22"/>
                <w:lang w:eastAsia="zh-CN"/>
              </w:rPr>
            </w:pPr>
            <w:r w:rsidRPr="001040AB">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DC949E6" w:rsidR="00CE1E1D" w:rsidRPr="008E418E" w:rsidRDefault="002231C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8605EA">
                                    <w:rPr>
                                      <w:rStyle w:val="Emphasis"/>
                                      <w:rFonts w:ascii="Times New Roman" w:hAnsi="Times New Roman"/>
                                      <w:i w:val="0"/>
                                      <w:iCs w:val="0"/>
                                      <w:color w:val="000000"/>
                                      <w:sz w:val="24"/>
                                      <w:szCs w:val="24"/>
                                      <w:lang w:val="en-US" w:eastAsia="en-US" w:bidi="fa-IR"/>
                                    </w:rPr>
                                    <w:t xml:space="preserve">, pp. </w:t>
                                  </w:r>
                                  <w:r w:rsidR="00877A25">
                                    <w:rPr>
                                      <w:rStyle w:val="Emphasis"/>
                                      <w:rFonts w:ascii="Times New Roman" w:hAnsi="Times New Roman"/>
                                      <w:i w:val="0"/>
                                      <w:iCs w:val="0"/>
                                      <w:color w:val="000000"/>
                                      <w:sz w:val="24"/>
                                      <w:szCs w:val="24"/>
                                      <w:lang w:val="en-US" w:eastAsia="en-US" w:bidi="fa-IR"/>
                                    </w:rPr>
                                    <w:t>25</w:t>
                                  </w:r>
                                  <w:r w:rsidR="00090355">
                                    <w:rPr>
                                      <w:rStyle w:val="Emphasis"/>
                                      <w:rFonts w:ascii="Times New Roman" w:hAnsi="Times New Roman"/>
                                      <w:i w:val="0"/>
                                      <w:iCs w:val="0"/>
                                      <w:color w:val="000000"/>
                                      <w:sz w:val="24"/>
                                      <w:szCs w:val="24"/>
                                      <w:lang w:val="en-US" w:eastAsia="en-US" w:bidi="fa-IR"/>
                                    </w:rPr>
                                    <w:t>-30</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DC949E6" w:rsidR="00CE1E1D" w:rsidRPr="008E418E" w:rsidRDefault="002231C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 2023</w:t>
                            </w:r>
                            <w:r w:rsidR="008605EA">
                              <w:rPr>
                                <w:rStyle w:val="Emphasis"/>
                                <w:rFonts w:ascii="Times New Roman" w:hAnsi="Times New Roman"/>
                                <w:i w:val="0"/>
                                <w:iCs w:val="0"/>
                                <w:color w:val="000000"/>
                                <w:sz w:val="24"/>
                                <w:szCs w:val="24"/>
                                <w:lang w:val="en-US" w:eastAsia="en-US" w:bidi="fa-IR"/>
                              </w:rPr>
                              <w:t xml:space="preserve">, pp. </w:t>
                            </w:r>
                            <w:r w:rsidR="00877A25">
                              <w:rPr>
                                <w:rStyle w:val="Emphasis"/>
                                <w:rFonts w:ascii="Times New Roman" w:hAnsi="Times New Roman"/>
                                <w:i w:val="0"/>
                                <w:iCs w:val="0"/>
                                <w:color w:val="000000"/>
                                <w:sz w:val="24"/>
                                <w:szCs w:val="24"/>
                                <w:lang w:val="en-US" w:eastAsia="en-US" w:bidi="fa-IR"/>
                              </w:rPr>
                              <w:t>25</w:t>
                            </w:r>
                            <w:r w:rsidR="00090355">
                              <w:rPr>
                                <w:rStyle w:val="Emphasis"/>
                                <w:rFonts w:ascii="Times New Roman" w:hAnsi="Times New Roman"/>
                                <w:i w:val="0"/>
                                <w:iCs w:val="0"/>
                                <w:color w:val="000000"/>
                                <w:sz w:val="24"/>
                                <w:szCs w:val="24"/>
                                <w:lang w:val="en-US" w:eastAsia="en-US" w:bidi="fa-IR"/>
                              </w:rPr>
                              <w:t>-30</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1040AB" w:rsidRDefault="00006DAD" w:rsidP="001040AB">
      <w:pPr>
        <w:tabs>
          <w:tab w:val="left" w:pos="9500"/>
        </w:tabs>
        <w:rPr>
          <w:rFonts w:ascii="Times New Roman" w:hAnsi="Times New Roman"/>
          <w:b/>
          <w:i/>
          <w:sz w:val="22"/>
          <w:szCs w:val="22"/>
          <w:lang w:eastAsia="zh-CN"/>
        </w:rPr>
      </w:pPr>
      <w:r w:rsidRPr="001040A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1040AB" w14:paraId="0172C78E" w14:textId="77777777" w:rsidTr="002A4615">
        <w:trPr>
          <w:trHeight w:val="253"/>
        </w:trPr>
        <w:tc>
          <w:tcPr>
            <w:tcW w:w="9713" w:type="dxa"/>
            <w:gridSpan w:val="3"/>
            <w:tcBorders>
              <w:bottom w:val="nil"/>
              <w:right w:val="nil"/>
            </w:tcBorders>
          </w:tcPr>
          <w:p w14:paraId="7681358D" w14:textId="59A3557D" w:rsidR="00006DAD" w:rsidRPr="001040AB" w:rsidRDefault="00307C90" w:rsidP="001040AB">
            <w:pPr>
              <w:keepNext/>
              <w:ind w:left="432"/>
              <w:outlineLvl w:val="0"/>
              <w:rPr>
                <w:rFonts w:ascii="Times New Roman" w:eastAsia="Times New Roman" w:hAnsi="Times New Roman"/>
                <w:b/>
                <w:bCs/>
                <w:kern w:val="32"/>
                <w:sz w:val="24"/>
                <w:szCs w:val="24"/>
                <w:lang w:val="en-US" w:eastAsia="x-none"/>
              </w:rPr>
            </w:pPr>
            <w:bookmarkStart w:id="0" w:name="_Toc147304487"/>
            <w:r w:rsidRPr="001040AB">
              <w:rPr>
                <w:rFonts w:ascii="Times New Roman" w:eastAsia="Times New Roman" w:hAnsi="Times New Roman"/>
                <w:b/>
                <w:bCs/>
                <w:kern w:val="32"/>
                <w:sz w:val="24"/>
                <w:szCs w:val="24"/>
                <w:lang w:val="x-none" w:eastAsia="x-none"/>
              </w:rPr>
              <w:t>Adaptation and Characterization of Major Pollen and Nectar Source Plants in Wag-Lasta Amhara Region, Ethiopia</w:t>
            </w:r>
            <w:bookmarkEnd w:id="0"/>
          </w:p>
        </w:tc>
        <w:tc>
          <w:tcPr>
            <w:tcW w:w="727" w:type="dxa"/>
            <w:tcBorders>
              <w:left w:val="nil"/>
              <w:bottom w:val="nil"/>
            </w:tcBorders>
          </w:tcPr>
          <w:p w14:paraId="55F05ED4" w14:textId="77777777" w:rsidR="00006DAD" w:rsidRPr="001040AB" w:rsidRDefault="00006DAD" w:rsidP="001040AB">
            <w:pPr>
              <w:rPr>
                <w:rFonts w:ascii="Times New Roman" w:hAnsi="Times New Roman"/>
                <w:b/>
                <w:sz w:val="22"/>
                <w:szCs w:val="22"/>
                <w:lang w:val="en-US" w:eastAsia="zh-CN"/>
              </w:rPr>
            </w:pPr>
          </w:p>
        </w:tc>
      </w:tr>
      <w:tr w:rsidR="00B451BB" w:rsidRPr="001040AB" w14:paraId="0CDE813C" w14:textId="77777777" w:rsidTr="002A4615">
        <w:trPr>
          <w:trHeight w:val="661"/>
        </w:trPr>
        <w:tc>
          <w:tcPr>
            <w:tcW w:w="10440" w:type="dxa"/>
            <w:gridSpan w:val="4"/>
            <w:tcBorders>
              <w:top w:val="nil"/>
              <w:bottom w:val="single" w:sz="4" w:space="0" w:color="auto"/>
            </w:tcBorders>
          </w:tcPr>
          <w:p w14:paraId="79D09B6E" w14:textId="77777777" w:rsidR="00307C90" w:rsidRPr="001040AB" w:rsidRDefault="00307C90" w:rsidP="001040AB">
            <w:pPr>
              <w:widowControl w:val="0"/>
              <w:autoSpaceDE w:val="0"/>
              <w:autoSpaceDN w:val="0"/>
              <w:spacing w:before="240"/>
              <w:rPr>
                <w:rFonts w:ascii="Times New Roman" w:eastAsia="Times New Roman" w:hAnsi="Times New Roman"/>
                <w:bCs/>
                <w:i/>
                <w:iCs/>
                <w:sz w:val="24"/>
                <w:szCs w:val="24"/>
              </w:rPr>
            </w:pPr>
            <w:r w:rsidRPr="001040AB">
              <w:rPr>
                <w:rFonts w:ascii="Times New Roman" w:eastAsia="Times New Roman" w:hAnsi="Times New Roman"/>
                <w:bCs/>
                <w:i/>
                <w:iCs/>
                <w:sz w:val="24"/>
                <w:szCs w:val="24"/>
              </w:rPr>
              <w:t>Agazhe Tsegaye</w:t>
            </w:r>
            <w:r w:rsidRPr="001040AB">
              <w:rPr>
                <w:rFonts w:ascii="Times New Roman" w:eastAsia="Times New Roman" w:hAnsi="Times New Roman"/>
                <w:bCs/>
                <w:i/>
                <w:iCs/>
                <w:sz w:val="24"/>
                <w:szCs w:val="24"/>
                <w:vertAlign w:val="superscript"/>
              </w:rPr>
              <w:t>1*</w:t>
            </w:r>
            <w:r w:rsidRPr="001040AB">
              <w:rPr>
                <w:rFonts w:ascii="Times New Roman" w:eastAsia="Times New Roman" w:hAnsi="Times New Roman"/>
                <w:bCs/>
                <w:i/>
                <w:iCs/>
                <w:sz w:val="24"/>
                <w:szCs w:val="24"/>
              </w:rPr>
              <w:t>, Alemu Tsegaye</w:t>
            </w:r>
            <w:r w:rsidRPr="001040AB">
              <w:rPr>
                <w:rFonts w:ascii="Times New Roman" w:eastAsia="Times New Roman" w:hAnsi="Times New Roman"/>
                <w:bCs/>
                <w:i/>
                <w:iCs/>
                <w:sz w:val="24"/>
                <w:szCs w:val="24"/>
                <w:vertAlign w:val="superscript"/>
              </w:rPr>
              <w:t>1</w:t>
            </w:r>
            <w:r w:rsidRPr="001040AB">
              <w:rPr>
                <w:rFonts w:ascii="Times New Roman" w:eastAsia="Times New Roman" w:hAnsi="Times New Roman"/>
                <w:bCs/>
                <w:i/>
                <w:iCs/>
                <w:sz w:val="24"/>
                <w:szCs w:val="24"/>
              </w:rPr>
              <w:t>, Addisu Bihonegn</w:t>
            </w:r>
            <w:r w:rsidRPr="001040AB">
              <w:rPr>
                <w:rFonts w:ascii="Times New Roman" w:eastAsia="Times New Roman" w:hAnsi="Times New Roman"/>
                <w:bCs/>
                <w:i/>
                <w:iCs/>
                <w:sz w:val="24"/>
                <w:szCs w:val="24"/>
                <w:vertAlign w:val="superscript"/>
              </w:rPr>
              <w:t>2</w:t>
            </w:r>
            <w:r w:rsidRPr="001040AB">
              <w:rPr>
                <w:rFonts w:ascii="Times New Roman" w:eastAsia="Times New Roman" w:hAnsi="Times New Roman"/>
                <w:bCs/>
                <w:i/>
                <w:iCs/>
                <w:sz w:val="24"/>
                <w:szCs w:val="24"/>
              </w:rPr>
              <w:t>, Ayalew Girmay</w:t>
            </w:r>
            <w:r w:rsidRPr="001040AB">
              <w:rPr>
                <w:rFonts w:ascii="Times New Roman" w:eastAsia="Times New Roman" w:hAnsi="Times New Roman"/>
                <w:bCs/>
                <w:i/>
                <w:iCs/>
                <w:sz w:val="24"/>
                <w:szCs w:val="24"/>
                <w:vertAlign w:val="superscript"/>
              </w:rPr>
              <w:t>1</w:t>
            </w:r>
            <w:r w:rsidRPr="001040AB">
              <w:rPr>
                <w:rFonts w:ascii="Times New Roman" w:eastAsia="Times New Roman" w:hAnsi="Times New Roman"/>
                <w:bCs/>
                <w:i/>
                <w:iCs/>
                <w:sz w:val="24"/>
                <w:szCs w:val="24"/>
              </w:rPr>
              <w:t>, Meresa Lemma</w:t>
            </w:r>
            <w:r w:rsidRPr="001040AB">
              <w:rPr>
                <w:rFonts w:ascii="Times New Roman" w:eastAsia="Times New Roman" w:hAnsi="Times New Roman"/>
                <w:bCs/>
                <w:i/>
                <w:iCs/>
                <w:sz w:val="24"/>
                <w:szCs w:val="24"/>
                <w:vertAlign w:val="superscript"/>
              </w:rPr>
              <w:t>1</w:t>
            </w:r>
            <w:r w:rsidRPr="001040AB">
              <w:rPr>
                <w:rFonts w:ascii="Times New Roman" w:eastAsia="Times New Roman" w:hAnsi="Times New Roman"/>
                <w:bCs/>
                <w:i/>
                <w:iCs/>
                <w:sz w:val="24"/>
                <w:szCs w:val="24"/>
              </w:rPr>
              <w:t xml:space="preserve"> and Yesuf Ibrahim</w:t>
            </w:r>
            <w:r w:rsidRPr="001040AB">
              <w:rPr>
                <w:rFonts w:ascii="Times New Roman" w:eastAsia="Times New Roman" w:hAnsi="Times New Roman"/>
                <w:bCs/>
                <w:i/>
                <w:iCs/>
                <w:sz w:val="24"/>
                <w:szCs w:val="24"/>
                <w:vertAlign w:val="superscript"/>
              </w:rPr>
              <w:t>1</w:t>
            </w:r>
          </w:p>
          <w:p w14:paraId="52E7C338" w14:textId="77777777" w:rsidR="00307C90" w:rsidRPr="001040AB" w:rsidRDefault="00307C90" w:rsidP="001040AB">
            <w:pPr>
              <w:widowControl w:val="0"/>
              <w:autoSpaceDE w:val="0"/>
              <w:autoSpaceDN w:val="0"/>
              <w:rPr>
                <w:rFonts w:ascii="Times New Roman" w:eastAsia="Times New Roman" w:hAnsi="Times New Roman"/>
                <w:bCs/>
                <w:i/>
                <w:iCs/>
                <w:sz w:val="24"/>
                <w:szCs w:val="24"/>
              </w:rPr>
            </w:pPr>
            <w:r w:rsidRPr="001040AB">
              <w:rPr>
                <w:rFonts w:ascii="Times New Roman" w:eastAsia="Times New Roman" w:hAnsi="Times New Roman"/>
                <w:bCs/>
                <w:i/>
                <w:iCs/>
                <w:sz w:val="24"/>
                <w:szCs w:val="24"/>
                <w:vertAlign w:val="superscript"/>
              </w:rPr>
              <w:t>1*</w:t>
            </w:r>
            <w:r w:rsidRPr="001040AB">
              <w:rPr>
                <w:rFonts w:ascii="Times New Roman" w:eastAsia="Times New Roman" w:hAnsi="Times New Roman"/>
                <w:bCs/>
                <w:i/>
                <w:iCs/>
                <w:sz w:val="24"/>
                <w:szCs w:val="24"/>
              </w:rPr>
              <w:t>Sekota Dry Land Agricultural Research Center, P.O. Box 62, Sekota, Ethiopia</w:t>
            </w:r>
          </w:p>
          <w:p w14:paraId="203929B7" w14:textId="77777777" w:rsidR="00307C90" w:rsidRPr="001040AB" w:rsidRDefault="00307C90" w:rsidP="001040AB">
            <w:pPr>
              <w:rPr>
                <w:rFonts w:ascii="Times New Roman" w:eastAsia="Calibri" w:hAnsi="Times New Roman"/>
                <w:i/>
                <w:sz w:val="24"/>
                <w:szCs w:val="24"/>
              </w:rPr>
            </w:pPr>
            <w:r w:rsidRPr="001040AB">
              <w:rPr>
                <w:rFonts w:ascii="Times New Roman" w:eastAsia="Times New Roman" w:hAnsi="Times New Roman"/>
                <w:bCs/>
                <w:i/>
                <w:iCs/>
                <w:sz w:val="24"/>
                <w:szCs w:val="24"/>
                <w:vertAlign w:val="superscript"/>
              </w:rPr>
              <w:t>2</w:t>
            </w:r>
            <w:r w:rsidRPr="001040AB">
              <w:rPr>
                <w:rFonts w:ascii="Times New Roman" w:eastAsia="Times New Roman" w:hAnsi="Times New Roman"/>
                <w:bCs/>
                <w:i/>
                <w:iCs/>
                <w:sz w:val="24"/>
                <w:szCs w:val="24"/>
              </w:rPr>
              <w:t>Andassa Livestock Research Center, P.O. Box:27, Bahir Dar, Ethiopia</w:t>
            </w:r>
            <w:r w:rsidRPr="001040AB">
              <w:rPr>
                <w:rFonts w:ascii="Times New Roman" w:eastAsia="Calibri" w:hAnsi="Times New Roman"/>
                <w:i/>
                <w:sz w:val="24"/>
                <w:szCs w:val="24"/>
              </w:rPr>
              <w:t xml:space="preserve"> </w:t>
            </w:r>
          </w:p>
          <w:p w14:paraId="4C021A4F" w14:textId="77777777" w:rsidR="00307C90" w:rsidRPr="001040AB" w:rsidRDefault="00307C90" w:rsidP="001040AB">
            <w:pPr>
              <w:rPr>
                <w:rFonts w:ascii="Times New Roman" w:eastAsia="Calibri" w:hAnsi="Times New Roman"/>
                <w:b/>
                <w:i/>
                <w:sz w:val="24"/>
                <w:szCs w:val="24"/>
              </w:rPr>
            </w:pPr>
            <w:r w:rsidRPr="001040AB">
              <w:rPr>
                <w:rFonts w:ascii="Times New Roman" w:eastAsia="Calibri" w:hAnsi="Times New Roman"/>
                <w:i/>
                <w:sz w:val="24"/>
                <w:szCs w:val="24"/>
              </w:rPr>
              <w:t xml:space="preserve">Corresponding author email: </w:t>
            </w:r>
            <w:r w:rsidRPr="001040AB">
              <w:rPr>
                <w:rFonts w:ascii="Times New Roman" w:eastAsia="Times New Roman" w:hAnsi="Times New Roman"/>
                <w:i/>
                <w:sz w:val="24"/>
                <w:szCs w:val="24"/>
                <w:lang w:bidi="en-US"/>
              </w:rPr>
              <w:t>agazhetseagye@gmail.com</w:t>
            </w:r>
          </w:p>
          <w:p w14:paraId="33F659C4" w14:textId="47E3E72F" w:rsidR="00B451BB" w:rsidRPr="001040AB" w:rsidRDefault="00B451BB" w:rsidP="001040AB">
            <w:pPr>
              <w:contextualSpacing/>
              <w:rPr>
                <w:rFonts w:ascii="Times New Roman" w:hAnsi="Times New Roman"/>
                <w:sz w:val="22"/>
                <w:szCs w:val="22"/>
                <w:vertAlign w:val="superscript"/>
                <w:lang w:val="en-US" w:eastAsia="zh-CN"/>
              </w:rPr>
            </w:pPr>
          </w:p>
        </w:tc>
      </w:tr>
      <w:tr w:rsidR="00006DAD" w:rsidRPr="001040A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1040AB" w:rsidRDefault="00006DAD" w:rsidP="001040AB">
            <w:pPr>
              <w:rPr>
                <w:rFonts w:ascii="Times New Roman" w:hAnsi="Times New Roman"/>
                <w:sz w:val="22"/>
                <w:szCs w:val="22"/>
                <w:vertAlign w:val="superscript"/>
                <w:lang w:val="en-US" w:eastAsia="zh-CN"/>
              </w:rPr>
            </w:pPr>
          </w:p>
          <w:p w14:paraId="479C7735" w14:textId="77777777" w:rsidR="00006DAD" w:rsidRPr="001040AB" w:rsidRDefault="00006DAD" w:rsidP="001040AB">
            <w:pPr>
              <w:rPr>
                <w:rFonts w:ascii="Times New Roman" w:hAnsi="Times New Roman"/>
                <w:sz w:val="22"/>
                <w:szCs w:val="22"/>
                <w:lang w:val="en-US" w:eastAsia="zh-CN"/>
              </w:rPr>
            </w:pPr>
            <w:r w:rsidRPr="005B6C64">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1040A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1040AB" w:rsidRDefault="00006DAD" w:rsidP="001040AB">
            <w:pPr>
              <w:rPr>
                <w:rFonts w:ascii="Times New Roman" w:hAnsi="Times New Roman"/>
                <w:b/>
                <w:iCs/>
                <w:sz w:val="22"/>
                <w:szCs w:val="22"/>
                <w:lang w:eastAsia="zh-CN"/>
              </w:rPr>
            </w:pPr>
          </w:p>
          <w:p w14:paraId="31E0D830" w14:textId="0D5CCD6A" w:rsidR="00006DAD" w:rsidRPr="001040AB" w:rsidRDefault="00006DAD" w:rsidP="001040AB">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1040AB" w:rsidRDefault="00006DAD" w:rsidP="001040AB">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1040AB" w:rsidRDefault="00006DAD" w:rsidP="001040AB">
            <w:pPr>
              <w:rPr>
                <w:rFonts w:ascii="Times New Roman" w:hAnsi="Times New Roman"/>
                <w:b/>
                <w:iCs/>
                <w:sz w:val="22"/>
                <w:szCs w:val="22"/>
                <w:lang w:eastAsia="zh-CN"/>
              </w:rPr>
            </w:pPr>
          </w:p>
          <w:p w14:paraId="3EA0E1EA" w14:textId="77777777" w:rsidR="00006DAD" w:rsidRPr="001040AB" w:rsidRDefault="00006DAD" w:rsidP="001040AB">
            <w:pPr>
              <w:rPr>
                <w:rFonts w:ascii="Times New Roman" w:hAnsi="Times New Roman"/>
                <w:b/>
                <w:iCs/>
                <w:sz w:val="22"/>
                <w:szCs w:val="22"/>
                <w:lang w:eastAsia="zh-CN"/>
              </w:rPr>
            </w:pPr>
            <w:r w:rsidRPr="001040AB">
              <w:rPr>
                <w:rFonts w:ascii="Times New Roman" w:hAnsi="Times New Roman"/>
                <w:b/>
                <w:iCs/>
                <w:sz w:val="22"/>
                <w:szCs w:val="22"/>
                <w:lang w:eastAsia="zh-CN"/>
              </w:rPr>
              <w:t>ABSTRACT</w:t>
            </w:r>
          </w:p>
        </w:tc>
      </w:tr>
      <w:tr w:rsidR="00006DAD" w:rsidRPr="001040AB" w14:paraId="050370C5" w14:textId="77777777" w:rsidTr="009B663F">
        <w:trPr>
          <w:trHeight w:val="50"/>
        </w:trPr>
        <w:tc>
          <w:tcPr>
            <w:tcW w:w="3597" w:type="dxa"/>
            <w:tcBorders>
              <w:left w:val="nil"/>
              <w:bottom w:val="nil"/>
              <w:right w:val="nil"/>
            </w:tcBorders>
            <w:vAlign w:val="center"/>
          </w:tcPr>
          <w:p w14:paraId="68FB8A4C" w14:textId="77777777" w:rsidR="00006DAD" w:rsidRPr="001040AB" w:rsidRDefault="00006DAD" w:rsidP="001040AB">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1040AB" w:rsidRDefault="00006DAD" w:rsidP="001040AB">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1040AB" w:rsidRDefault="00006DAD" w:rsidP="001040AB">
            <w:pPr>
              <w:rPr>
                <w:rFonts w:ascii="Times New Roman" w:hAnsi="Times New Roman"/>
                <w:b/>
                <w:iCs/>
                <w:sz w:val="22"/>
                <w:szCs w:val="22"/>
                <w:lang w:eastAsia="zh-CN"/>
              </w:rPr>
            </w:pPr>
          </w:p>
        </w:tc>
      </w:tr>
      <w:tr w:rsidR="009A6996" w:rsidRPr="001040AB" w14:paraId="6F38BE60" w14:textId="77777777" w:rsidTr="002A4615">
        <w:trPr>
          <w:trHeight w:val="441"/>
        </w:trPr>
        <w:tc>
          <w:tcPr>
            <w:tcW w:w="3597" w:type="dxa"/>
            <w:tcBorders>
              <w:top w:val="nil"/>
              <w:right w:val="nil"/>
            </w:tcBorders>
          </w:tcPr>
          <w:p w14:paraId="19B42306" w14:textId="2FA8FC6C" w:rsidR="00561782" w:rsidRPr="001040AB" w:rsidRDefault="00561782" w:rsidP="001040AB">
            <w:pPr>
              <w:rPr>
                <w:rFonts w:ascii="Times New Roman" w:hAnsi="Times New Roman"/>
                <w:b/>
                <w:iCs/>
                <w:sz w:val="22"/>
                <w:szCs w:val="22"/>
                <w:lang w:val="en-US" w:eastAsia="zh-CN"/>
              </w:rPr>
            </w:pPr>
            <w:r w:rsidRPr="001040AB">
              <w:rPr>
                <w:rFonts w:ascii="Times New Roman" w:hAnsi="Times New Roman"/>
                <w:b/>
                <w:iCs/>
                <w:sz w:val="22"/>
                <w:szCs w:val="22"/>
                <w:lang w:val="en-US" w:eastAsia="zh-CN"/>
              </w:rPr>
              <w:t xml:space="preserve">Received: </w:t>
            </w:r>
            <w:r w:rsidRPr="005B6C64">
              <w:rPr>
                <w:rFonts w:ascii="Times New Roman" w:hAnsi="Times New Roman"/>
                <w:bCs/>
                <w:iCs/>
                <w:sz w:val="22"/>
                <w:szCs w:val="22"/>
                <w:lang w:val="en-US" w:eastAsia="zh-CN"/>
              </w:rPr>
              <w:t>February 20, 2023</w:t>
            </w:r>
          </w:p>
          <w:p w14:paraId="2EB05C1F" w14:textId="75AEAB71" w:rsidR="00561782" w:rsidRPr="001040AB" w:rsidRDefault="00561782" w:rsidP="001040AB">
            <w:pPr>
              <w:rPr>
                <w:rFonts w:ascii="Times New Roman" w:hAnsi="Times New Roman"/>
                <w:iCs/>
                <w:sz w:val="22"/>
                <w:szCs w:val="22"/>
                <w:lang w:val="en-US" w:eastAsia="zh-CN"/>
              </w:rPr>
            </w:pPr>
            <w:r w:rsidRPr="001040AB">
              <w:rPr>
                <w:rFonts w:ascii="Times New Roman" w:hAnsi="Times New Roman"/>
                <w:b/>
                <w:iCs/>
                <w:sz w:val="22"/>
                <w:szCs w:val="22"/>
                <w:lang w:val="en-US" w:eastAsia="zh-CN"/>
              </w:rPr>
              <w:t xml:space="preserve">Revised: </w:t>
            </w:r>
            <w:r w:rsidRPr="005B6C64">
              <w:rPr>
                <w:rFonts w:ascii="Times New Roman" w:hAnsi="Times New Roman"/>
                <w:bCs/>
                <w:iCs/>
                <w:sz w:val="22"/>
                <w:szCs w:val="22"/>
                <w:lang w:val="en-US" w:eastAsia="zh-CN"/>
              </w:rPr>
              <w:t>May 22, 2023</w:t>
            </w:r>
          </w:p>
          <w:p w14:paraId="3ECADAEB" w14:textId="1A55A0F6" w:rsidR="00561782" w:rsidRPr="001040AB" w:rsidRDefault="008605EA" w:rsidP="001040AB">
            <w:pPr>
              <w:rPr>
                <w:rFonts w:ascii="Times New Roman" w:hAnsi="Times New Roman"/>
                <w:b/>
                <w:iCs/>
                <w:sz w:val="22"/>
                <w:szCs w:val="22"/>
                <w:lang w:val="en-US" w:eastAsia="zh-CN"/>
              </w:rPr>
            </w:pPr>
            <w:r w:rsidRPr="001040AB">
              <w:rPr>
                <w:rFonts w:ascii="Times New Roman" w:hAnsi="Times New Roman"/>
                <w:b/>
                <w:iCs/>
                <w:sz w:val="22"/>
                <w:szCs w:val="22"/>
                <w:lang w:val="en-US" w:eastAsia="zh-CN"/>
              </w:rPr>
              <w:t xml:space="preserve">Accepted: </w:t>
            </w:r>
            <w:r w:rsidRPr="005B6C64">
              <w:rPr>
                <w:rFonts w:ascii="Times New Roman" w:hAnsi="Times New Roman"/>
                <w:bCs/>
                <w:iCs/>
                <w:sz w:val="22"/>
                <w:szCs w:val="22"/>
                <w:lang w:val="en-US" w:eastAsia="zh-CN"/>
              </w:rPr>
              <w:t xml:space="preserve">June </w:t>
            </w:r>
            <w:r w:rsidR="005B6C64" w:rsidRPr="005B6C64">
              <w:rPr>
                <w:rFonts w:ascii="Times New Roman" w:hAnsi="Times New Roman"/>
                <w:bCs/>
                <w:iCs/>
                <w:sz w:val="22"/>
                <w:szCs w:val="22"/>
                <w:lang w:val="en-US" w:eastAsia="zh-CN"/>
              </w:rPr>
              <w:t>2</w:t>
            </w:r>
            <w:r w:rsidRPr="005B6C64">
              <w:rPr>
                <w:rFonts w:ascii="Times New Roman" w:hAnsi="Times New Roman"/>
                <w:bCs/>
                <w:iCs/>
                <w:sz w:val="22"/>
                <w:szCs w:val="22"/>
                <w:lang w:val="en-US" w:eastAsia="zh-CN"/>
              </w:rPr>
              <w:t>0</w:t>
            </w:r>
            <w:r w:rsidR="00561782" w:rsidRPr="005B6C64">
              <w:rPr>
                <w:rFonts w:ascii="Times New Roman" w:hAnsi="Times New Roman"/>
                <w:bCs/>
                <w:iCs/>
                <w:sz w:val="22"/>
                <w:szCs w:val="22"/>
                <w:lang w:val="en-US" w:eastAsia="zh-CN"/>
              </w:rPr>
              <w:t>, 2023</w:t>
            </w:r>
          </w:p>
          <w:p w14:paraId="6E414183" w14:textId="0403E989" w:rsidR="009A6996" w:rsidRPr="001040AB" w:rsidRDefault="008605EA" w:rsidP="001040AB">
            <w:pPr>
              <w:rPr>
                <w:rFonts w:ascii="Times New Roman" w:hAnsi="Times New Roman"/>
                <w:iCs/>
                <w:sz w:val="22"/>
                <w:szCs w:val="22"/>
                <w:lang w:val="en-US" w:eastAsia="zh-CN"/>
              </w:rPr>
            </w:pPr>
            <w:r w:rsidRPr="001040AB">
              <w:rPr>
                <w:rFonts w:ascii="Times New Roman" w:hAnsi="Times New Roman"/>
                <w:b/>
                <w:iCs/>
                <w:sz w:val="22"/>
                <w:szCs w:val="22"/>
                <w:lang w:val="en-US" w:eastAsia="zh-CN"/>
              </w:rPr>
              <w:t xml:space="preserve">Available online: </w:t>
            </w:r>
            <w:r w:rsidRPr="005B6C64">
              <w:rPr>
                <w:rFonts w:ascii="Times New Roman" w:hAnsi="Times New Roman"/>
                <w:bCs/>
                <w:iCs/>
                <w:sz w:val="22"/>
                <w:szCs w:val="22"/>
                <w:lang w:val="en-US" w:eastAsia="zh-CN"/>
              </w:rPr>
              <w:t>June 2</w:t>
            </w:r>
            <w:r w:rsidR="005B6C64" w:rsidRPr="005B6C64">
              <w:rPr>
                <w:rFonts w:ascii="Times New Roman" w:hAnsi="Times New Roman"/>
                <w:bCs/>
                <w:iCs/>
                <w:sz w:val="22"/>
                <w:szCs w:val="22"/>
                <w:lang w:val="en-US" w:eastAsia="zh-CN"/>
              </w:rPr>
              <w:t>8</w:t>
            </w:r>
            <w:r w:rsidR="00561782" w:rsidRPr="005B6C64">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9A6996" w:rsidRPr="001040AB" w:rsidRDefault="009A6996" w:rsidP="001040AB">
            <w:pPr>
              <w:rPr>
                <w:rFonts w:ascii="Times New Roman" w:hAnsi="Times New Roman"/>
                <w:sz w:val="22"/>
                <w:szCs w:val="22"/>
                <w:lang w:val="en-US"/>
              </w:rPr>
            </w:pPr>
          </w:p>
        </w:tc>
        <w:tc>
          <w:tcPr>
            <w:tcW w:w="6573" w:type="dxa"/>
            <w:gridSpan w:val="2"/>
            <w:vMerge w:val="restart"/>
            <w:tcBorders>
              <w:top w:val="nil"/>
              <w:left w:val="nil"/>
            </w:tcBorders>
          </w:tcPr>
          <w:p w14:paraId="0A9AC9B4" w14:textId="3315C578" w:rsidR="009A6996" w:rsidRPr="001040AB" w:rsidRDefault="00307C90" w:rsidP="001040AB">
            <w:pPr>
              <w:widowControl w:val="0"/>
              <w:autoSpaceDE w:val="0"/>
              <w:autoSpaceDN w:val="0"/>
              <w:rPr>
                <w:rFonts w:ascii="Times New Roman" w:eastAsia="Times New Roman" w:hAnsi="Times New Roman"/>
                <w:b/>
                <w:bCs/>
                <w:sz w:val="24"/>
                <w:szCs w:val="24"/>
              </w:rPr>
            </w:pPr>
            <w:r w:rsidRPr="001040AB">
              <w:rPr>
                <w:rFonts w:ascii="Times New Roman" w:eastAsia="Times New Roman" w:hAnsi="Times New Roman"/>
                <w:i/>
                <w:sz w:val="24"/>
                <w:szCs w:val="24"/>
              </w:rPr>
              <w:t xml:space="preserve">The study was conducted to evaluate the adaptability and characterization of pollen and nectar source plants and in Wag- Lasta area at </w:t>
            </w:r>
            <w:r w:rsidRPr="001040AB">
              <w:rPr>
                <w:rFonts w:ascii="Times New Roman" w:eastAsia="Times New Roman" w:hAnsi="Times New Roman"/>
                <w:sz w:val="24"/>
                <w:szCs w:val="24"/>
              </w:rPr>
              <w:t xml:space="preserve">Jinqaba apiary site of Sekota dryland agricultural research center between 2016 and 2018 years. </w:t>
            </w:r>
            <w:r w:rsidRPr="001040AB">
              <w:rPr>
                <w:rFonts w:ascii="Times New Roman" w:eastAsia="Times New Roman" w:hAnsi="Times New Roman"/>
                <w:i/>
                <w:sz w:val="24"/>
                <w:szCs w:val="24"/>
              </w:rPr>
              <w:t>Leucas abyssinica, Hypoestus trifolia and Plantago lanceolata were bee forage species used in this experiment. Seeds were sown and seedlings were raised in nursery beds. The seedlings were then transplanted to plots of a 2m x 2m size with 0.25m and 0.3m between plants and rows respectively for H.trifolia and P.lanceolata plant species while 1m distance between plants and rows was used for L.abyssinica plant species in a completely randomized block design with four replications. The plant species were evaluated for emergency date, survival rate, and number of flowers per plant, blooming duration and foraging intensity of honeybees. Finding from the present experiment revealed that L.abyssinica, H.trifolia, and P.laneolata plant species was emerged after 16.3, 14, and 10.8 days after sowing. Regards of days to flowering, L.abyssinica, P.lanceolata, and H.trifolia plants required about 57, 45, and 43 days to flowering. L.abyssinica plant species had long blooming duration (77.5 days) and relatively large number of flowers (2805.0). The mean number of honeybees visited in five minutes was not significantly different at (p&gt;0.05) in the main flowering time of bee forages. A mean number of 5.2, 3.8, and 2.9 foragers were counted on L. abyssinica, P.lanceolata, and P.laneolata plant species. In this regard all evaluated honeybee forage species were adapted and well performed and could be an additional option of honeybee forages in the study area. More specifically due to relative long blooming duration and highest flower number, L.abyssinica species could be a first priority and recommended to promote in the study area and similar environment</w:t>
            </w:r>
            <w:r w:rsidRPr="001040AB">
              <w:rPr>
                <w:rFonts w:ascii="Times New Roman" w:eastAsia="Times New Roman" w:hAnsi="Times New Roman"/>
                <w:b/>
                <w:bCs/>
                <w:sz w:val="24"/>
                <w:szCs w:val="24"/>
              </w:rPr>
              <w:t>.</w:t>
            </w:r>
          </w:p>
        </w:tc>
      </w:tr>
      <w:tr w:rsidR="009A6996" w:rsidRPr="001040AB" w14:paraId="2BF69221" w14:textId="77777777" w:rsidTr="002A4615">
        <w:trPr>
          <w:trHeight w:val="1253"/>
        </w:trPr>
        <w:tc>
          <w:tcPr>
            <w:tcW w:w="3597" w:type="dxa"/>
            <w:tcBorders>
              <w:right w:val="nil"/>
            </w:tcBorders>
          </w:tcPr>
          <w:p w14:paraId="6EEC6DB8" w14:textId="77777777" w:rsidR="009A6996" w:rsidRPr="001040AB" w:rsidRDefault="009A6996" w:rsidP="001040AB">
            <w:pPr>
              <w:rPr>
                <w:rFonts w:ascii="Times New Roman" w:hAnsi="Times New Roman"/>
                <w:b/>
                <w:i/>
                <w:sz w:val="22"/>
                <w:szCs w:val="22"/>
                <w:lang w:val="en-US" w:eastAsia="zh-CN"/>
              </w:rPr>
            </w:pPr>
          </w:p>
          <w:p w14:paraId="5BC6A991" w14:textId="1F86B680" w:rsidR="00307C90" w:rsidRPr="001040AB" w:rsidRDefault="005B6C64" w:rsidP="001040AB">
            <w:pPr>
              <w:widowControl w:val="0"/>
              <w:tabs>
                <w:tab w:val="left" w:pos="6210"/>
              </w:tabs>
              <w:autoSpaceDE w:val="0"/>
              <w:autoSpaceDN w:val="0"/>
              <w:rPr>
                <w:rFonts w:ascii="Times New Roman" w:eastAsia="Times New Roman" w:hAnsi="Times New Roman"/>
                <w:i/>
                <w:iCs/>
                <w:sz w:val="24"/>
                <w:szCs w:val="24"/>
              </w:rPr>
            </w:pPr>
            <w:r>
              <w:rPr>
                <w:rFonts w:ascii="Times New Roman" w:eastAsia="Times New Roman" w:hAnsi="Times New Roman"/>
                <w:b/>
                <w:i/>
                <w:iCs/>
                <w:sz w:val="24"/>
                <w:szCs w:val="24"/>
              </w:rPr>
              <w:t>Keywords</w:t>
            </w:r>
            <w:r w:rsidR="00307C90" w:rsidRPr="001040AB">
              <w:rPr>
                <w:rFonts w:ascii="Times New Roman" w:eastAsia="Times New Roman" w:hAnsi="Times New Roman"/>
                <w:b/>
                <w:i/>
                <w:iCs/>
                <w:sz w:val="24"/>
                <w:szCs w:val="24"/>
              </w:rPr>
              <w:t>:</w:t>
            </w:r>
            <w:r w:rsidR="00307C90" w:rsidRPr="001040AB">
              <w:rPr>
                <w:rFonts w:ascii="Times New Roman" w:eastAsia="Times New Roman" w:hAnsi="Times New Roman"/>
                <w:i/>
                <w:iCs/>
                <w:sz w:val="24"/>
                <w:szCs w:val="24"/>
              </w:rPr>
              <w:t xml:space="preserve"> Flowering duration, foraging intensity, hypoestus trifolia, Leucas abyssinica, plant species, plantago lanceolata</w:t>
            </w:r>
          </w:p>
          <w:p w14:paraId="1CE6653D" w14:textId="6F641490" w:rsidR="004D73D8" w:rsidRPr="001040AB" w:rsidRDefault="00307C90" w:rsidP="001040AB">
            <w:pPr>
              <w:widowControl w:val="0"/>
              <w:autoSpaceDE w:val="0"/>
              <w:autoSpaceDN w:val="0"/>
              <w:ind w:left="360" w:right="360"/>
              <w:rPr>
                <w:rFonts w:ascii="Times New Roman" w:eastAsia="Times New Roman" w:hAnsi="Times New Roman"/>
                <w:i/>
                <w:sz w:val="24"/>
                <w:szCs w:val="24"/>
                <w:lang w:val="en-US"/>
              </w:rPr>
            </w:pPr>
            <w:r w:rsidRPr="001040AB">
              <w:rPr>
                <w:rFonts w:ascii="Times New Roman" w:eastAsia="Times New Roman" w:hAnsi="Times New Roman"/>
                <w:i/>
                <w:sz w:val="24"/>
                <w:szCs w:val="24"/>
              </w:rPr>
              <w:br w:type="page"/>
            </w:r>
          </w:p>
          <w:p w14:paraId="760356BE" w14:textId="25D4CE00" w:rsidR="009A6996" w:rsidRPr="001040AB" w:rsidRDefault="009A6996" w:rsidP="001040AB">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1040AB" w:rsidRDefault="009A6996" w:rsidP="001040AB">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1040AB" w:rsidRDefault="009A6996" w:rsidP="001040AB">
            <w:pPr>
              <w:rPr>
                <w:rFonts w:ascii="Times New Roman" w:hAnsi="Times New Roman"/>
                <w:b/>
                <w:i/>
                <w:sz w:val="22"/>
                <w:szCs w:val="22"/>
                <w:lang w:val="en-US" w:eastAsia="zh-CN"/>
              </w:rPr>
            </w:pPr>
          </w:p>
        </w:tc>
      </w:tr>
    </w:tbl>
    <w:p w14:paraId="4C29E15C" w14:textId="77777777" w:rsidR="000C2D13" w:rsidRPr="001040AB" w:rsidRDefault="000C2D13" w:rsidP="001040AB">
      <w:pPr>
        <w:tabs>
          <w:tab w:val="left" w:pos="720"/>
        </w:tabs>
        <w:spacing w:after="200" w:line="276" w:lineRule="auto"/>
        <w:textAlignment w:val="baseline"/>
        <w:rPr>
          <w:rFonts w:ascii="Times New Roman" w:hAnsi="Times New Roman"/>
          <w:b/>
          <w:sz w:val="22"/>
          <w:szCs w:val="22"/>
          <w:lang w:val="en-US"/>
        </w:rPr>
        <w:sectPr w:rsidR="000C2D13" w:rsidRPr="001040AB" w:rsidSect="001040AB">
          <w:footerReference w:type="default" r:id="rId9"/>
          <w:footerReference w:type="first" r:id="rId10"/>
          <w:type w:val="continuous"/>
          <w:pgSz w:w="11907" w:h="16839" w:code="9"/>
          <w:pgMar w:top="630" w:right="719" w:bottom="1138" w:left="720" w:header="737" w:footer="737" w:gutter="0"/>
          <w:pgNumType w:start="25"/>
          <w:cols w:space="720"/>
          <w:titlePg/>
          <w:docGrid w:linePitch="272"/>
        </w:sectPr>
      </w:pPr>
    </w:p>
    <w:p w14:paraId="72DC3B81" w14:textId="77777777" w:rsidR="00EA4A1F" w:rsidRPr="001040AB" w:rsidRDefault="00EA4A1F" w:rsidP="001040AB">
      <w:pPr>
        <w:tabs>
          <w:tab w:val="left" w:pos="720"/>
        </w:tabs>
        <w:spacing w:after="200" w:line="276" w:lineRule="auto"/>
        <w:textAlignment w:val="baseline"/>
        <w:rPr>
          <w:rFonts w:ascii="Times New Roman" w:hAnsi="Times New Roman"/>
          <w:b/>
          <w:sz w:val="22"/>
          <w:szCs w:val="22"/>
          <w:lang w:val="en-US"/>
        </w:rPr>
      </w:pPr>
    </w:p>
    <w:p w14:paraId="6DF1E222" w14:textId="77777777" w:rsidR="00017841" w:rsidRPr="001040AB" w:rsidRDefault="00017841" w:rsidP="001040AB">
      <w:pPr>
        <w:tabs>
          <w:tab w:val="left" w:pos="720"/>
        </w:tabs>
        <w:spacing w:after="200" w:line="276" w:lineRule="auto"/>
        <w:textAlignment w:val="baseline"/>
        <w:rPr>
          <w:rFonts w:ascii="Times New Roman" w:hAnsi="Times New Roman"/>
          <w:b/>
          <w:sz w:val="22"/>
          <w:szCs w:val="22"/>
          <w:lang w:val="en-US"/>
        </w:rPr>
      </w:pPr>
    </w:p>
    <w:p w14:paraId="242BED38" w14:textId="77777777" w:rsidR="00017841" w:rsidRPr="001040AB" w:rsidRDefault="00017841" w:rsidP="001040AB">
      <w:pPr>
        <w:tabs>
          <w:tab w:val="left" w:pos="720"/>
        </w:tabs>
        <w:spacing w:after="200" w:line="276" w:lineRule="auto"/>
        <w:textAlignment w:val="baseline"/>
        <w:rPr>
          <w:rFonts w:ascii="Times New Roman" w:hAnsi="Times New Roman"/>
          <w:b/>
          <w:sz w:val="22"/>
          <w:szCs w:val="22"/>
          <w:lang w:val="en-US"/>
        </w:rPr>
        <w:sectPr w:rsidR="00017841" w:rsidRPr="001040AB" w:rsidSect="001040AB">
          <w:type w:val="continuous"/>
          <w:pgSz w:w="11907" w:h="16839" w:code="9"/>
          <w:pgMar w:top="630" w:right="719" w:bottom="1138" w:left="720" w:header="737" w:footer="737" w:gutter="0"/>
          <w:cols w:space="720"/>
          <w:titlePg/>
          <w:docGrid w:linePitch="272"/>
        </w:sectPr>
      </w:pPr>
    </w:p>
    <w:p w14:paraId="5959BBDD" w14:textId="460BA293" w:rsidR="00307C90" w:rsidRPr="001040AB" w:rsidRDefault="00307C90" w:rsidP="001040AB">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lastRenderedPageBreak/>
        <w:t>INTRODUCTION</w:t>
      </w:r>
    </w:p>
    <w:p w14:paraId="15F5FBE1" w14:textId="77777777" w:rsidR="00307C90" w:rsidRPr="001040AB" w:rsidRDefault="00307C90" w:rsidP="001040AB">
      <w:pPr>
        <w:widowControl w:val="0"/>
        <w:autoSpaceDE w:val="0"/>
        <w:autoSpaceDN w:val="0"/>
        <w:rPr>
          <w:rFonts w:ascii="Times New Roman" w:eastAsia="Times New Roman" w:hAnsi="Times New Roman"/>
          <w:sz w:val="24"/>
          <w:szCs w:val="24"/>
        </w:rPr>
        <w:sectPr w:rsidR="00307C90" w:rsidRPr="001040AB" w:rsidSect="001040AB">
          <w:type w:val="continuous"/>
          <w:pgSz w:w="11907" w:h="16839" w:code="9"/>
          <w:pgMar w:top="1440" w:right="1440" w:bottom="1440" w:left="1440" w:header="720" w:footer="720" w:gutter="0"/>
          <w:cols w:space="720"/>
          <w:docGrid w:linePitch="360"/>
        </w:sectPr>
      </w:pPr>
    </w:p>
    <w:p w14:paraId="6288F715" w14:textId="7A367366"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Beekeeping is one of the most important farming activities in Ethiopia since ancient times (Girma Deffar 1998). Production of honey and other products from honeybees depend on availability of floral resources (bee forage plants) and is a very important field for beekeepers (Amssalu Bezabeh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2004). Bees obtain nectar, pollen, or both from flowers, which are the mainstay of honeybee’s life. Nevertheless, the bees and plants they depend on, like all renewable natural resources, are constantly under threat from lack of knowledge and appreciation of these endowments (Girma Deffar 1998). </w:t>
      </w:r>
    </w:p>
    <w:p w14:paraId="3B7BCCC0" w14:textId="77777777" w:rsidR="00307C90" w:rsidRPr="001040AB" w:rsidRDefault="00307C90" w:rsidP="001040AB">
      <w:pPr>
        <w:widowControl w:val="0"/>
        <w:autoSpaceDE w:val="0"/>
        <w:autoSpaceDN w:val="0"/>
        <w:rPr>
          <w:rFonts w:ascii="Times New Roman" w:eastAsia="Times New Roman" w:hAnsi="Times New Roman"/>
          <w:sz w:val="24"/>
          <w:szCs w:val="24"/>
        </w:rPr>
      </w:pPr>
    </w:p>
    <w:p w14:paraId="176ABFB6"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The current scenario of the Amhara region suggested that the principal resource base for beekeeping, honeybee flora is becoming seriously degraded in the course of time. The increasing human population and the high demand for farmlands are factors to put pressures on forest lands and mountainous areas to be used for crop production and livestock grazing. Deteriorating natural resources due to ecological degradation caused by soil erosion, overgrazing and deforestation is also considered as a principal cause for the ever-declining productivity of honeybee flora. The alarmingly dwindling natural vegetation and lack of beekeepers’ practice in planting bee forage plants in turn results in weakening of honeybee colonies and their production. Moreover, recurrent drought and the non-selective herbicide application are also the main factors for the reduction of bee flora availability in the region (Girma Ejigu 2005). These are some of the challenges for sustainable beekeeping development in Amhara region. At present, as the environmental changes are very rapid, beekeeping couldn't remain sustainable as it was in the past unless some efforts are made to improve bee forage availability in the region through selection and adaptability of promising bee forage plant resources </w:t>
      </w:r>
      <w:r w:rsidRPr="001040AB">
        <w:rPr>
          <w:rFonts w:ascii="Times New Roman" w:eastAsia="Times New Roman" w:hAnsi="Times New Roman"/>
          <w:sz w:val="24"/>
          <w:szCs w:val="24"/>
        </w:rPr>
        <w:t>which could fit to the ecology and prevailing local conditions.</w:t>
      </w:r>
    </w:p>
    <w:p w14:paraId="75497A69" w14:textId="77777777" w:rsidR="00307C90" w:rsidRPr="001040AB" w:rsidRDefault="00307C90" w:rsidP="001040AB">
      <w:pPr>
        <w:widowControl w:val="0"/>
        <w:autoSpaceDE w:val="0"/>
        <w:autoSpaceDN w:val="0"/>
        <w:rPr>
          <w:rFonts w:ascii="Times New Roman" w:eastAsia="Times New Roman" w:hAnsi="Times New Roman"/>
          <w:sz w:val="24"/>
          <w:szCs w:val="24"/>
        </w:rPr>
      </w:pPr>
    </w:p>
    <w:p w14:paraId="1EEA116C"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Honeybee productivity can be improved through the use of good quality and adapted bee forages. Bee nutrition (which ultimately increases their population) can be improved through planting or encouraging more-or-less permanently for the development, conservation, and protection of bee forage plants with high resource yielding capacity and could easily be adapted to the biotic and abiotic environmental stress conditions (Equar Gebru</w:t>
      </w:r>
      <w:r w:rsidRPr="001040AB" w:rsidDel="00453C43">
        <w:rPr>
          <w:rFonts w:ascii="Times New Roman" w:eastAsia="Times New Roman" w:hAnsi="Times New Roman"/>
          <w:sz w:val="24"/>
          <w:szCs w:val="24"/>
        </w:rPr>
        <w:t xml:space="preserv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2016). Depending on the fact that differences in adaptability and agro ecology, every locality has a distinct type of bee forage plants. According to Equar Gebru</w:t>
      </w:r>
      <w:r w:rsidRPr="001040AB" w:rsidDel="006A0FE1">
        <w:rPr>
          <w:rFonts w:ascii="Times New Roman" w:eastAsia="Times New Roman" w:hAnsi="Times New Roman"/>
          <w:sz w:val="24"/>
          <w:szCs w:val="24"/>
        </w:rPr>
        <w:t xml:space="preserv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(2016) report,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species were the highly selected nectar and pollen source bee forage plants in Tigray. Abebe Jenberie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(2014) explained that </w:t>
      </w:r>
      <w:r w:rsidRPr="001040AB">
        <w:rPr>
          <w:rFonts w:ascii="Times New Roman" w:eastAsia="Times New Roman" w:hAnsi="Times New Roman"/>
          <w:i/>
          <w:sz w:val="24"/>
          <w:szCs w:val="24"/>
        </w:rPr>
        <w:t>G.abyssinica</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Bidens spp</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A.tortolis</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B.grandiflorum</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are the most important pollen source plants in Sekota district. Therefore, the objective of this study was to evaluate the adaptation and characterization of pollen and nectar source plants in Wag-Lasta, Amhara Region.</w:t>
      </w:r>
    </w:p>
    <w:p w14:paraId="14AB18B4"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02DF7B46" w14:textId="5CD0477D" w:rsidR="00307C90" w:rsidRPr="001040AB" w:rsidRDefault="00307C90" w:rsidP="001040AB">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MATERIALS AND METHODS</w:t>
      </w:r>
    </w:p>
    <w:p w14:paraId="5288E3A7" w14:textId="542F15F4" w:rsidR="00307C90" w:rsidRPr="001040AB" w:rsidRDefault="000A07B7" w:rsidP="001040AB">
      <w:pPr>
        <w:pStyle w:val="ListParagraph"/>
        <w:widowControl w:val="0"/>
        <w:numPr>
          <w:ilvl w:val="1"/>
          <w:numId w:val="37"/>
        </w:numPr>
        <w:autoSpaceDE w:val="0"/>
        <w:autoSpaceDN w:val="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 </w:t>
      </w:r>
      <w:r w:rsidR="00307C90" w:rsidRPr="001040AB">
        <w:rPr>
          <w:rFonts w:ascii="Times New Roman" w:eastAsia="Times New Roman" w:hAnsi="Times New Roman"/>
          <w:b/>
          <w:bCs/>
          <w:sz w:val="24"/>
          <w:szCs w:val="24"/>
        </w:rPr>
        <w:t>Description of the study area</w:t>
      </w:r>
    </w:p>
    <w:p w14:paraId="6892527D" w14:textId="77777777" w:rsidR="00307C90" w:rsidRPr="001040AB" w:rsidRDefault="00307C90" w:rsidP="001040AB">
      <w:pPr>
        <w:widowControl w:val="0"/>
        <w:tabs>
          <w:tab w:val="left" w:pos="6210"/>
        </w:tabs>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This study was conducted at the Jinqaba apiary site of Sekota Dryland Agricultural Research center between 2016 and 2018 for two years. Jinqaba is geographically located at 12040 N latitude and 3900 E longitudes with an elevation of 2026 mean above sea level. The site was selected based on accessibility to transport and to conduct the study under its in-situ advantages and it is because Jinqaba is considered to be a representative of Waghimra and Lasta areas. </w:t>
      </w:r>
    </w:p>
    <w:p w14:paraId="50736791"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4691391A" w14:textId="77777777" w:rsidR="00726A1A" w:rsidRPr="001040AB" w:rsidRDefault="00726A1A" w:rsidP="001040AB">
      <w:pPr>
        <w:widowControl w:val="0"/>
        <w:autoSpaceDE w:val="0"/>
        <w:autoSpaceDN w:val="0"/>
        <w:rPr>
          <w:rFonts w:ascii="Times New Roman" w:eastAsia="Times New Roman" w:hAnsi="Times New Roman"/>
          <w:b/>
          <w:bCs/>
          <w:sz w:val="24"/>
          <w:szCs w:val="24"/>
        </w:rPr>
      </w:pPr>
    </w:p>
    <w:p w14:paraId="7658FD90" w14:textId="2821CD39" w:rsidR="00307C90" w:rsidRPr="001040AB" w:rsidRDefault="005041CA" w:rsidP="001040AB">
      <w:pPr>
        <w:pStyle w:val="ListParagraph"/>
        <w:widowControl w:val="0"/>
        <w:numPr>
          <w:ilvl w:val="1"/>
          <w:numId w:val="37"/>
        </w:numPr>
        <w:autoSpaceDE w:val="0"/>
        <w:autoSpaceDN w:val="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lastRenderedPageBreak/>
        <w:t xml:space="preserve"> </w:t>
      </w:r>
      <w:r w:rsidR="00307C90" w:rsidRPr="001040AB">
        <w:rPr>
          <w:rFonts w:ascii="Times New Roman" w:eastAsia="Times New Roman" w:hAnsi="Times New Roman"/>
          <w:b/>
          <w:bCs/>
          <w:sz w:val="24"/>
          <w:szCs w:val="24"/>
        </w:rPr>
        <w:t>Experimental set up and materials</w:t>
      </w:r>
    </w:p>
    <w:p w14:paraId="4F047FFD"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Seeds for preparation of seedlings were come from Mekelle agriculture research center. Seeds were sown and seedlings were raised in nursery beds. The seedlings were then transplanted to plots of a 2m x 2m size, with 0.25m and 0.3m between plants and rows respectively for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P.lanceolata</w:t>
      </w:r>
      <w:r w:rsidRPr="001040AB">
        <w:rPr>
          <w:rFonts w:ascii="Times New Roman" w:eastAsia="Times New Roman" w:hAnsi="Times New Roman"/>
          <w:sz w:val="24"/>
          <w:szCs w:val="24"/>
        </w:rPr>
        <w:t xml:space="preserve"> plant species while 1m distance between plants and rows was used for </w:t>
      </w:r>
      <w:r w:rsidRPr="001040AB">
        <w:rPr>
          <w:rFonts w:ascii="Times New Roman" w:eastAsia="Times New Roman" w:hAnsi="Times New Roman"/>
          <w:i/>
          <w:sz w:val="24"/>
          <w:szCs w:val="24"/>
        </w:rPr>
        <w:t xml:space="preserve">L.abyssinica plant species </w:t>
      </w:r>
      <w:r w:rsidRPr="001040AB">
        <w:rPr>
          <w:rFonts w:ascii="Times New Roman" w:eastAsia="Times New Roman" w:hAnsi="Times New Roman"/>
          <w:sz w:val="24"/>
          <w:szCs w:val="24"/>
        </w:rPr>
        <w:t>in a completely randomized block design with four replications.</w:t>
      </w:r>
    </w:p>
    <w:p w14:paraId="7AAEDE5B"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219533E9" w14:textId="49DE774C" w:rsidR="00307C90" w:rsidRPr="001040AB" w:rsidRDefault="00513DCC" w:rsidP="001040AB">
      <w:pPr>
        <w:pStyle w:val="ListParagraph"/>
        <w:widowControl w:val="0"/>
        <w:numPr>
          <w:ilvl w:val="1"/>
          <w:numId w:val="37"/>
        </w:numPr>
        <w:autoSpaceDE w:val="0"/>
        <w:autoSpaceDN w:val="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 </w:t>
      </w:r>
      <w:r w:rsidR="00307C90" w:rsidRPr="001040AB">
        <w:rPr>
          <w:rFonts w:ascii="Times New Roman" w:eastAsia="Times New Roman" w:hAnsi="Times New Roman"/>
          <w:b/>
          <w:bCs/>
          <w:sz w:val="24"/>
          <w:szCs w:val="24"/>
        </w:rPr>
        <w:t xml:space="preserve">Data collection </w:t>
      </w:r>
    </w:p>
    <w:p w14:paraId="73F525DE"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All necessary data on emergency date; survival rate; days to flowering; blooming duration; number of flowers per plant; seed yield and foraging intensity of honeybees were recorded to the end of the experiment. At 100% flowering, number of flower heads per plant was counted randomly from five plants per plot. Honeybee foraging intensity was recorded for five minutes every hour from 6:00 AM to 6:00 PM. </w:t>
      </w:r>
    </w:p>
    <w:p w14:paraId="1EBAA6A5" w14:textId="77777777" w:rsidR="00307C90" w:rsidRPr="001040AB" w:rsidRDefault="00307C90" w:rsidP="001040AB">
      <w:pPr>
        <w:widowControl w:val="0"/>
        <w:autoSpaceDE w:val="0"/>
        <w:autoSpaceDN w:val="0"/>
        <w:rPr>
          <w:rFonts w:ascii="Times New Roman" w:eastAsia="Times New Roman" w:hAnsi="Times New Roman"/>
          <w:sz w:val="24"/>
          <w:szCs w:val="24"/>
        </w:rPr>
      </w:pPr>
    </w:p>
    <w:p w14:paraId="7997B81E"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b/>
          <w:bCs/>
          <w:i/>
          <w:iCs/>
          <w:sz w:val="24"/>
          <w:szCs w:val="24"/>
        </w:rPr>
        <w:t>Emergency date:</w:t>
      </w:r>
      <w:r w:rsidRPr="001040AB">
        <w:rPr>
          <w:rFonts w:ascii="Times New Roman" w:eastAsia="Times New Roman" w:hAnsi="Times New Roman"/>
          <w:sz w:val="24"/>
          <w:szCs w:val="24"/>
        </w:rPr>
        <w:t xml:space="preserve"> number of days from sowing to emergency of seedlings.</w:t>
      </w:r>
    </w:p>
    <w:p w14:paraId="4C7F4F3C"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b/>
          <w:bCs/>
          <w:i/>
          <w:iCs/>
          <w:sz w:val="24"/>
          <w:szCs w:val="24"/>
        </w:rPr>
        <w:t>Survival rate:</w:t>
      </w:r>
      <w:r w:rsidRPr="001040AB">
        <w:rPr>
          <w:rFonts w:ascii="Times New Roman" w:eastAsia="Times New Roman" w:hAnsi="Times New Roman"/>
          <w:sz w:val="24"/>
          <w:szCs w:val="24"/>
        </w:rPr>
        <w:t xml:space="preserve"> it is calculated using a formula SR = PS*100/PP where SR stands for survival rate, </w:t>
      </w:r>
      <w:r w:rsidRPr="001040AB">
        <w:rPr>
          <w:rFonts w:ascii="Times New Roman" w:eastAsia="Times New Roman" w:hAnsi="Times New Roman"/>
          <w:b/>
          <w:bCs/>
          <w:i/>
          <w:iCs/>
          <w:sz w:val="24"/>
          <w:szCs w:val="24"/>
        </w:rPr>
        <w:t>PS:</w:t>
      </w:r>
      <w:r w:rsidRPr="001040AB">
        <w:rPr>
          <w:rFonts w:ascii="Times New Roman" w:eastAsia="Times New Roman" w:hAnsi="Times New Roman"/>
          <w:sz w:val="24"/>
          <w:szCs w:val="24"/>
        </w:rPr>
        <w:t xml:space="preserve"> refers to the number of plants survived and PP explains number of plants initially planted.</w:t>
      </w:r>
    </w:p>
    <w:p w14:paraId="4B0F7FB2"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b/>
          <w:bCs/>
          <w:i/>
          <w:iCs/>
          <w:sz w:val="24"/>
          <w:szCs w:val="24"/>
        </w:rPr>
        <w:t>Days to flowering:</w:t>
      </w:r>
      <w:r w:rsidRPr="001040AB">
        <w:rPr>
          <w:rFonts w:ascii="Times New Roman" w:eastAsia="Times New Roman" w:hAnsi="Times New Roman"/>
          <w:sz w:val="24"/>
          <w:szCs w:val="24"/>
        </w:rPr>
        <w:t xml:space="preserve"> number of days starting from emergency to the beginning of setting flower.</w:t>
      </w:r>
    </w:p>
    <w:p w14:paraId="2CA2B3C5"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b/>
          <w:bCs/>
          <w:i/>
          <w:iCs/>
          <w:sz w:val="24"/>
          <w:szCs w:val="24"/>
        </w:rPr>
        <w:t>Blooming duration:</w:t>
      </w:r>
      <w:r w:rsidRPr="001040AB">
        <w:rPr>
          <w:rFonts w:ascii="Times New Roman" w:eastAsia="Times New Roman" w:hAnsi="Times New Roman"/>
          <w:sz w:val="24"/>
          <w:szCs w:val="24"/>
        </w:rPr>
        <w:t xml:space="preserve"> the number of days between beginnings of flowering to the end of flowering. </w:t>
      </w:r>
    </w:p>
    <w:p w14:paraId="78D759D0"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b/>
          <w:bCs/>
          <w:i/>
          <w:iCs/>
          <w:sz w:val="24"/>
          <w:szCs w:val="24"/>
        </w:rPr>
        <w:t xml:space="preserve">Total number of flowers per plant (FN): </w:t>
      </w:r>
      <w:r w:rsidRPr="001040AB">
        <w:rPr>
          <w:rFonts w:ascii="Times New Roman" w:eastAsia="Times New Roman" w:hAnsi="Times New Roman"/>
          <w:sz w:val="24"/>
          <w:szCs w:val="24"/>
        </w:rPr>
        <w:t xml:space="preserve">it is the total number of flowers counted per plant. Total number of flowers per plant was calculated using a formula FN = H.F *N.F.H where, H.F represents total number of flowers per plant, H.F stands for number of head flowers per plant, while N.F.H represents number of flowers per head. N.F.H is calculated form 10 </w:t>
      </w:r>
      <w:r w:rsidRPr="001040AB">
        <w:rPr>
          <w:rFonts w:ascii="Times New Roman" w:eastAsia="Times New Roman" w:hAnsi="Times New Roman"/>
          <w:sz w:val="24"/>
          <w:szCs w:val="24"/>
        </w:rPr>
        <w:t>randomly sampled head flowers per plant. Foraging intensity: it implies the number of honeybees visit the flower within five minutes. It was done in one hour interval of a day from 6:00AM to 6: 00PM.</w:t>
      </w:r>
    </w:p>
    <w:p w14:paraId="789D8B2D"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4EF13EE6" w14:textId="3B2B7632" w:rsidR="00307C90" w:rsidRPr="001040AB" w:rsidRDefault="00513DCC" w:rsidP="001040AB">
      <w:pPr>
        <w:pStyle w:val="ListParagraph"/>
        <w:widowControl w:val="0"/>
        <w:numPr>
          <w:ilvl w:val="1"/>
          <w:numId w:val="37"/>
        </w:numPr>
        <w:autoSpaceDE w:val="0"/>
        <w:autoSpaceDN w:val="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 </w:t>
      </w:r>
      <w:r w:rsidR="00307C90" w:rsidRPr="001040AB">
        <w:rPr>
          <w:rFonts w:ascii="Times New Roman" w:eastAsia="Times New Roman" w:hAnsi="Times New Roman"/>
          <w:b/>
          <w:bCs/>
          <w:sz w:val="24"/>
          <w:szCs w:val="24"/>
        </w:rPr>
        <w:t>Data analysis</w:t>
      </w:r>
    </w:p>
    <w:p w14:paraId="1806D9A5"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Finally, the collected data were coded and tabulated in Microsoft Excel spreadsheet program. Analysis of variance (ANOVA) was used to compare the variables using SAS software version 9.1. Least significant difference (</w:t>
      </w:r>
      <w:r w:rsidRPr="001040AB">
        <w:rPr>
          <w:rFonts w:ascii="Times New Roman" w:eastAsia="Times New Roman" w:hAnsi="Times New Roman"/>
          <w:i/>
          <w:sz w:val="24"/>
          <w:szCs w:val="24"/>
        </w:rPr>
        <w:t>LSD</w:t>
      </w:r>
      <w:r w:rsidRPr="001040AB">
        <w:rPr>
          <w:rFonts w:ascii="Times New Roman" w:eastAsia="Times New Roman" w:hAnsi="Times New Roman"/>
          <w:sz w:val="24"/>
          <w:szCs w:val="24"/>
        </w:rPr>
        <w:t>) was also employed for mean comparisons among variables. Line graph has been used to show the foraging intensity of honeybees in hours of a day.</w:t>
      </w:r>
    </w:p>
    <w:p w14:paraId="59D84B7B" w14:textId="77777777" w:rsidR="00307C90" w:rsidRPr="001040AB" w:rsidRDefault="00307C90" w:rsidP="001040AB">
      <w:pPr>
        <w:widowControl w:val="0"/>
        <w:autoSpaceDE w:val="0"/>
        <w:autoSpaceDN w:val="0"/>
        <w:rPr>
          <w:rFonts w:ascii="Times New Roman" w:eastAsia="Times New Roman" w:hAnsi="Times New Roman"/>
          <w:sz w:val="24"/>
          <w:szCs w:val="24"/>
        </w:rPr>
      </w:pPr>
    </w:p>
    <w:p w14:paraId="59D4A4E5" w14:textId="2F289C03" w:rsidR="00307C90" w:rsidRPr="001040AB" w:rsidRDefault="00307C90" w:rsidP="001040AB">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RESULT AND DISCUSSIONS</w:t>
      </w:r>
    </w:p>
    <w:p w14:paraId="4DC6BEA8" w14:textId="19922AFE" w:rsidR="00307C90" w:rsidRPr="001040AB" w:rsidRDefault="000F3F31" w:rsidP="001040AB">
      <w:pPr>
        <w:pStyle w:val="ListParagraph"/>
        <w:widowControl w:val="0"/>
        <w:numPr>
          <w:ilvl w:val="1"/>
          <w:numId w:val="37"/>
        </w:numPr>
        <w:autoSpaceDE w:val="0"/>
        <w:autoSpaceDN w:val="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 </w:t>
      </w:r>
      <w:r w:rsidR="00307C90" w:rsidRPr="001040AB">
        <w:rPr>
          <w:rFonts w:ascii="Times New Roman" w:eastAsia="Times New Roman" w:hAnsi="Times New Roman"/>
          <w:b/>
          <w:bCs/>
          <w:sz w:val="24"/>
          <w:szCs w:val="24"/>
        </w:rPr>
        <w:t>Emergency date and survival rate</w:t>
      </w:r>
    </w:p>
    <w:p w14:paraId="5C8D083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The mean emergency date was significantly different (</w:t>
      </w:r>
      <w:r w:rsidRPr="001040AB">
        <w:rPr>
          <w:rFonts w:ascii="Times New Roman" w:eastAsia="Times New Roman" w:hAnsi="Times New Roman"/>
          <w:i/>
          <w:sz w:val="24"/>
          <w:szCs w:val="24"/>
        </w:rPr>
        <w:t>P&lt;0.01</w:t>
      </w:r>
      <w:r w:rsidRPr="001040AB">
        <w:rPr>
          <w:rFonts w:ascii="Times New Roman" w:eastAsia="Times New Roman" w:hAnsi="Times New Roman"/>
          <w:sz w:val="24"/>
          <w:szCs w:val="24"/>
        </w:rPr>
        <w:t xml:space="preserve">) among the experimental plant species. </w:t>
      </w:r>
      <w:r w:rsidRPr="001040AB">
        <w:rPr>
          <w:rFonts w:ascii="Times New Roman" w:eastAsia="Times New Roman" w:hAnsi="Times New Roman"/>
          <w:i/>
          <w:sz w:val="24"/>
          <w:szCs w:val="24"/>
        </w:rPr>
        <w:t>P.lanceolata</w:t>
      </w:r>
      <w:r w:rsidRPr="001040AB">
        <w:rPr>
          <w:rFonts w:ascii="Times New Roman" w:eastAsia="Times New Roman" w:hAnsi="Times New Roman"/>
          <w:sz w:val="24"/>
          <w:szCs w:val="24"/>
        </w:rPr>
        <w:t xml:space="preserve"> has emerged in short days (10.8 days) as compared to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species (Table 1). This implies the species with short days of emergency are assumed to be good in rain deficit areas of the Waghimra and Lasta areas and/or it can also provide nectar and pollen in short period of time. </w:t>
      </w:r>
    </w:p>
    <w:p w14:paraId="298160B4" w14:textId="77777777" w:rsidR="00307C90" w:rsidRPr="001040AB" w:rsidRDefault="00307C90" w:rsidP="001040AB">
      <w:pPr>
        <w:widowControl w:val="0"/>
        <w:autoSpaceDE w:val="0"/>
        <w:autoSpaceDN w:val="0"/>
        <w:spacing w:before="240"/>
        <w:rPr>
          <w:rFonts w:ascii="Times New Roman" w:eastAsia="Times New Roman" w:hAnsi="Times New Roman"/>
          <w:sz w:val="24"/>
          <w:szCs w:val="24"/>
        </w:rPr>
      </w:pPr>
      <w:r w:rsidRPr="001040AB">
        <w:rPr>
          <w:rFonts w:ascii="Times New Roman" w:eastAsia="Times New Roman" w:hAnsi="Times New Roman"/>
          <w:sz w:val="24"/>
          <w:szCs w:val="24"/>
        </w:rPr>
        <w:t>There was significant difference in survival rate between honeybee forage plants (</w:t>
      </w:r>
      <w:r w:rsidRPr="001040AB">
        <w:rPr>
          <w:rFonts w:ascii="Times New Roman" w:eastAsia="Times New Roman" w:hAnsi="Times New Roman"/>
          <w:i/>
          <w:iCs/>
          <w:sz w:val="24"/>
          <w:szCs w:val="24"/>
        </w:rPr>
        <w:t>p</w:t>
      </w:r>
      <w:r w:rsidRPr="001040AB">
        <w:rPr>
          <w:rFonts w:ascii="Times New Roman" w:eastAsia="Times New Roman" w:hAnsi="Times New Roman"/>
          <w:i/>
          <w:sz w:val="24"/>
          <w:szCs w:val="24"/>
        </w:rPr>
        <w:t>&lt;0.05</w:t>
      </w:r>
      <w:r w:rsidRPr="001040AB">
        <w:rPr>
          <w:rFonts w:ascii="Times New Roman" w:eastAsia="Times New Roman" w:hAnsi="Times New Roman"/>
          <w:sz w:val="24"/>
          <w:szCs w:val="24"/>
        </w:rPr>
        <w:t xml:space="preserve">). Hence </w:t>
      </w:r>
      <w:r w:rsidRPr="001040AB">
        <w:rPr>
          <w:rFonts w:ascii="Times New Roman" w:eastAsia="Times New Roman" w:hAnsi="Times New Roman"/>
          <w:i/>
          <w:sz w:val="24"/>
          <w:szCs w:val="24"/>
        </w:rPr>
        <w:t>P.lanceolata</w:t>
      </w:r>
      <w:r w:rsidRPr="001040AB">
        <w:rPr>
          <w:rFonts w:ascii="Times New Roman" w:eastAsia="Times New Roman" w:hAnsi="Times New Roman"/>
          <w:sz w:val="24"/>
          <w:szCs w:val="24"/>
        </w:rPr>
        <w:t xml:space="preserve"> has demonstrated best survival rate (100%) than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species (95.8%) and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species (89.9%) (Table1). Hence all most all seedlings of study species were survived in the local conditions of the study area and it is interesting that selected and locally adapted honeybee forage plantation could be taken as a promising measure in honeybee flora shortage in boosting honey yield of the study area.</w:t>
      </w:r>
    </w:p>
    <w:p w14:paraId="6367A5BE"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1A4E4763" w14:textId="77777777" w:rsidR="00307C90" w:rsidRPr="001040AB" w:rsidRDefault="00307C90" w:rsidP="001040AB">
      <w:pPr>
        <w:widowControl w:val="0"/>
        <w:autoSpaceDE w:val="0"/>
        <w:autoSpaceDN w:val="0"/>
        <w:rPr>
          <w:rFonts w:ascii="Times New Roman" w:eastAsia="Times New Roman" w:hAnsi="Times New Roman"/>
          <w:b/>
          <w:bCs/>
          <w:sz w:val="24"/>
          <w:szCs w:val="24"/>
        </w:rPr>
      </w:pPr>
      <w:r w:rsidRPr="001040AB">
        <w:rPr>
          <w:rFonts w:ascii="Times New Roman" w:eastAsia="Times New Roman" w:hAnsi="Times New Roman"/>
          <w:b/>
          <w:bCs/>
          <w:sz w:val="24"/>
          <w:szCs w:val="24"/>
        </w:rPr>
        <w:t>Number of days to flowering</w:t>
      </w:r>
    </w:p>
    <w:p w14:paraId="481560E1" w14:textId="77777777" w:rsidR="00307C90" w:rsidRPr="001040AB" w:rsidRDefault="00307C90" w:rsidP="001040AB">
      <w:pPr>
        <w:widowControl w:val="0"/>
        <w:tabs>
          <w:tab w:val="left" w:pos="6210"/>
        </w:tabs>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Generally, the flowering period for </w:t>
      </w:r>
      <w:r w:rsidRPr="001040AB">
        <w:rPr>
          <w:rFonts w:ascii="Times New Roman" w:eastAsia="Times New Roman" w:hAnsi="Times New Roman"/>
          <w:i/>
          <w:sz w:val="24"/>
          <w:szCs w:val="24"/>
        </w:rPr>
        <w:lastRenderedPageBreak/>
        <w:t>L.abyssinica</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P.lanceolota</w:t>
      </w:r>
      <w:r w:rsidRPr="001040AB">
        <w:rPr>
          <w:rFonts w:ascii="Times New Roman" w:eastAsia="Times New Roman" w:hAnsi="Times New Roman"/>
          <w:sz w:val="24"/>
          <w:szCs w:val="24"/>
        </w:rPr>
        <w:t xml:space="preserve"> were almost from October to December which is the main honey harvesting season of the area. This provides added advantage of producing more honey it is because co-flowering plants provide collective nectar and pollen food sources for honeybees. The mean number of days to flowering and full flower was significantly different between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and others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P. lanceolata</w:t>
      </w:r>
      <w:r w:rsidRPr="001040AB">
        <w:rPr>
          <w:rFonts w:ascii="Times New Roman" w:eastAsia="Times New Roman" w:hAnsi="Times New Roman"/>
          <w:sz w:val="24"/>
          <w:szCs w:val="24"/>
        </w:rPr>
        <w:t xml:space="preserve"> species) at </w:t>
      </w:r>
      <w:r w:rsidRPr="001040AB">
        <w:rPr>
          <w:rFonts w:ascii="Times New Roman" w:eastAsia="Times New Roman" w:hAnsi="Times New Roman"/>
          <w:i/>
          <w:sz w:val="24"/>
          <w:szCs w:val="24"/>
        </w:rPr>
        <w:t>p&lt;0.01</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plant species took relatively long time (57 days) to flowering than other compared plant species (Table 1). In this regard, </w:t>
      </w:r>
      <w:r w:rsidRPr="001040AB">
        <w:rPr>
          <w:rFonts w:ascii="Times New Roman" w:eastAsia="Times New Roman" w:hAnsi="Times New Roman"/>
          <w:i/>
          <w:sz w:val="24"/>
          <w:szCs w:val="24"/>
        </w:rPr>
        <w:t>P.lanceolata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plant species took 43 and 45 days to have a flower for honeybees forage respectively. Hence these plant species showed short days to flowering and this helps honeybees to have bloom before other plant species available.  </w:t>
      </w:r>
    </w:p>
    <w:p w14:paraId="77326F40"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64E2F072" w14:textId="77777777" w:rsidR="00307C90" w:rsidRPr="001040AB" w:rsidRDefault="00307C90" w:rsidP="001040AB">
      <w:pPr>
        <w:widowControl w:val="0"/>
        <w:autoSpaceDE w:val="0"/>
        <w:autoSpaceDN w:val="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Blooming duration </w:t>
      </w:r>
    </w:p>
    <w:p w14:paraId="712F2B8A"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The study revealed that among the studied plant species,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showed a significant difference (</w:t>
      </w:r>
      <w:r w:rsidRPr="001040AB">
        <w:rPr>
          <w:rFonts w:ascii="Times New Roman" w:eastAsia="Times New Roman" w:hAnsi="Times New Roman"/>
          <w:i/>
          <w:iCs/>
          <w:sz w:val="24"/>
          <w:szCs w:val="24"/>
        </w:rPr>
        <w:t>p&lt;0.05</w:t>
      </w:r>
      <w:r w:rsidRPr="001040AB">
        <w:rPr>
          <w:rFonts w:ascii="Times New Roman" w:eastAsia="Times New Roman" w:hAnsi="Times New Roman"/>
          <w:sz w:val="24"/>
          <w:szCs w:val="24"/>
        </w:rPr>
        <w:t xml:space="preserve">) in the number of days in blooming among experimental plants (77.5 days) while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P.lanceolata</w:t>
      </w:r>
      <w:r w:rsidRPr="001040AB">
        <w:rPr>
          <w:rFonts w:ascii="Times New Roman" w:eastAsia="Times New Roman" w:hAnsi="Times New Roman"/>
          <w:sz w:val="24"/>
          <w:szCs w:val="24"/>
        </w:rPr>
        <w:t xml:space="preserve"> plant specied had showed about amean of 64 and 60.3 days of flowering duration respectively </w:t>
      </w:r>
      <w:r w:rsidRPr="001040AB">
        <w:rPr>
          <w:rFonts w:ascii="Times New Roman" w:eastAsia="Times New Roman" w:hAnsi="Times New Roman"/>
          <w:sz w:val="24"/>
          <w:szCs w:val="24"/>
        </w:rPr>
        <w:t xml:space="preserve">(Table 1). In the case of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species it was observed that blooming starts from the branches close to the stems and goes to the end of the branches. When the first bloomed flower gives seeds, the flowers at the end of the branch still have flowers and vice versa. Hence, bee forage plants taking longer blooming time are very important for honey production whereas those which have short flowering duration are used for bee colony buildup.</w:t>
      </w:r>
    </w:p>
    <w:p w14:paraId="39A63D14"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3981E9FA" w14:textId="77777777" w:rsidR="00307C90" w:rsidRPr="001040AB" w:rsidRDefault="00307C90" w:rsidP="001040AB">
      <w:pPr>
        <w:widowControl w:val="0"/>
        <w:autoSpaceDE w:val="0"/>
        <w:autoSpaceDN w:val="0"/>
        <w:rPr>
          <w:rFonts w:ascii="Times New Roman" w:eastAsia="Times New Roman" w:hAnsi="Times New Roman"/>
          <w:b/>
          <w:bCs/>
          <w:sz w:val="24"/>
          <w:szCs w:val="24"/>
        </w:rPr>
      </w:pPr>
      <w:r w:rsidRPr="001040AB">
        <w:rPr>
          <w:rFonts w:ascii="Times New Roman" w:eastAsia="Times New Roman" w:hAnsi="Times New Roman"/>
          <w:b/>
          <w:bCs/>
          <w:sz w:val="24"/>
          <w:szCs w:val="24"/>
        </w:rPr>
        <w:t>Flower biomass</w:t>
      </w:r>
    </w:p>
    <w:p w14:paraId="47FA0120"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Average number of flowers per plant for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P.lanceolata, and</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honeybee forage species were recorded about 1345.2, 1826 and 2805 flowers respectively. In this regard in terms of flower number all honeybee forage species had a significant difference (</w:t>
      </w:r>
      <w:r w:rsidRPr="001040AB">
        <w:rPr>
          <w:rFonts w:ascii="Times New Roman" w:eastAsia="Times New Roman" w:hAnsi="Times New Roman"/>
          <w:i/>
          <w:iCs/>
          <w:sz w:val="24"/>
          <w:szCs w:val="24"/>
        </w:rPr>
        <w:t>p&lt;</w:t>
      </w:r>
      <w:r w:rsidRPr="001040AB">
        <w:rPr>
          <w:rFonts w:ascii="Times New Roman" w:eastAsia="Times New Roman" w:hAnsi="Times New Roman"/>
          <w:i/>
          <w:sz w:val="24"/>
          <w:szCs w:val="24"/>
        </w:rPr>
        <w:t>0.01</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honeybee forage species was recorded relatively the highest flower number per plant (Table 1). This is due to its growing habit and crown size of the plant. The number of flowers in a single plant depends on the plant having branches and/or its canopy diameter. Tura Bareke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(2014) revealed that a plant with more branching produces more flower heads per plant and a greater number of flowers per plant.</w:t>
      </w:r>
    </w:p>
    <w:p w14:paraId="7E78684D" w14:textId="77777777" w:rsidR="00307C90" w:rsidRPr="001040AB" w:rsidRDefault="00307C90" w:rsidP="001040AB">
      <w:pPr>
        <w:widowControl w:val="0"/>
        <w:tabs>
          <w:tab w:val="left" w:pos="6210"/>
        </w:tabs>
        <w:autoSpaceDE w:val="0"/>
        <w:autoSpaceDN w:val="0"/>
        <w:adjustRightInd w:val="0"/>
        <w:rPr>
          <w:rFonts w:ascii="Times New Roman" w:eastAsia="Times New Roman" w:hAnsi="Times New Roman"/>
          <w:sz w:val="24"/>
          <w:szCs w:val="24"/>
        </w:rPr>
        <w:sectPr w:rsidR="00307C90" w:rsidRPr="001040AB" w:rsidSect="001040AB">
          <w:type w:val="continuous"/>
          <w:pgSz w:w="11907" w:h="16839" w:code="9"/>
          <w:pgMar w:top="1440" w:right="1440" w:bottom="1440" w:left="1440" w:header="720" w:footer="720" w:gutter="0"/>
          <w:cols w:num="2" w:space="720"/>
          <w:docGrid w:linePitch="360"/>
        </w:sectPr>
      </w:pPr>
    </w:p>
    <w:p w14:paraId="27092D62" w14:textId="77777777" w:rsidR="00307C90" w:rsidRPr="001040AB" w:rsidRDefault="00307C90" w:rsidP="001040AB">
      <w:pPr>
        <w:widowControl w:val="0"/>
        <w:tabs>
          <w:tab w:val="left" w:pos="6210"/>
        </w:tabs>
        <w:autoSpaceDE w:val="0"/>
        <w:autoSpaceDN w:val="0"/>
        <w:adjustRightInd w:val="0"/>
        <w:rPr>
          <w:rFonts w:ascii="Times New Roman" w:eastAsia="Times New Roman" w:hAnsi="Times New Roman"/>
          <w:sz w:val="24"/>
          <w:szCs w:val="24"/>
        </w:rPr>
      </w:pPr>
    </w:p>
    <w:p w14:paraId="261ED481" w14:textId="77777777" w:rsidR="00307C90" w:rsidRPr="001040AB" w:rsidRDefault="00307C90" w:rsidP="001040AB">
      <w:pPr>
        <w:widowControl w:val="0"/>
        <w:tabs>
          <w:tab w:val="left" w:pos="6210"/>
        </w:tabs>
        <w:autoSpaceDE w:val="0"/>
        <w:autoSpaceDN w:val="0"/>
        <w:adjustRightInd w:val="0"/>
        <w:rPr>
          <w:rFonts w:ascii="Times New Roman" w:eastAsia="Times New Roman" w:hAnsi="Times New Roman"/>
          <w:sz w:val="24"/>
          <w:szCs w:val="24"/>
        </w:rPr>
      </w:pPr>
      <w:r w:rsidRPr="001040AB">
        <w:rPr>
          <w:rFonts w:ascii="Times New Roman" w:eastAsia="Times New Roman" w:hAnsi="Times New Roman"/>
          <w:b/>
          <w:bCs/>
          <w:sz w:val="24"/>
          <w:szCs w:val="24"/>
        </w:rPr>
        <w:t>Table 1:</w:t>
      </w:r>
      <w:r w:rsidRPr="001040AB">
        <w:rPr>
          <w:rFonts w:ascii="Times New Roman" w:eastAsia="Times New Roman" w:hAnsi="Times New Roman"/>
          <w:sz w:val="24"/>
          <w:szCs w:val="24"/>
        </w:rPr>
        <w:t xml:space="preserve"> Performances of selected bee forages </w:t>
      </w:r>
    </w:p>
    <w:tbl>
      <w:tblPr>
        <w:tblW w:w="9451" w:type="dxa"/>
        <w:tblLayout w:type="fixed"/>
        <w:tblLook w:val="04A0" w:firstRow="1" w:lastRow="0" w:firstColumn="1" w:lastColumn="0" w:noHBand="0" w:noVBand="1"/>
      </w:tblPr>
      <w:tblGrid>
        <w:gridCol w:w="1623"/>
        <w:gridCol w:w="859"/>
        <w:gridCol w:w="1050"/>
        <w:gridCol w:w="859"/>
        <w:gridCol w:w="955"/>
        <w:gridCol w:w="1241"/>
        <w:gridCol w:w="1432"/>
        <w:gridCol w:w="1432"/>
      </w:tblGrid>
      <w:tr w:rsidR="00307C90" w:rsidRPr="001040AB" w14:paraId="4C8E6D6D" w14:textId="77777777" w:rsidTr="00333C41">
        <w:trPr>
          <w:trHeight w:val="340"/>
        </w:trPr>
        <w:tc>
          <w:tcPr>
            <w:tcW w:w="1623" w:type="dxa"/>
            <w:tcBorders>
              <w:top w:val="single" w:sz="4" w:space="0" w:color="auto"/>
              <w:bottom w:val="single" w:sz="4" w:space="0" w:color="auto"/>
            </w:tcBorders>
            <w:shd w:val="clear" w:color="auto" w:fill="auto"/>
          </w:tcPr>
          <w:p w14:paraId="07CB32C8"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Species </w:t>
            </w:r>
          </w:p>
        </w:tc>
        <w:tc>
          <w:tcPr>
            <w:tcW w:w="859" w:type="dxa"/>
            <w:tcBorders>
              <w:top w:val="single" w:sz="4" w:space="0" w:color="auto"/>
              <w:bottom w:val="single" w:sz="4" w:space="0" w:color="auto"/>
            </w:tcBorders>
            <w:shd w:val="clear" w:color="auto" w:fill="auto"/>
          </w:tcPr>
          <w:p w14:paraId="1967D4F0"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ED </w:t>
            </w:r>
          </w:p>
        </w:tc>
        <w:tc>
          <w:tcPr>
            <w:tcW w:w="1050" w:type="dxa"/>
            <w:tcBorders>
              <w:top w:val="single" w:sz="4" w:space="0" w:color="auto"/>
              <w:bottom w:val="single" w:sz="4" w:space="0" w:color="auto"/>
            </w:tcBorders>
            <w:shd w:val="clear" w:color="auto" w:fill="auto"/>
          </w:tcPr>
          <w:p w14:paraId="3F60AA18"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SR (%) </w:t>
            </w:r>
          </w:p>
        </w:tc>
        <w:tc>
          <w:tcPr>
            <w:tcW w:w="859" w:type="dxa"/>
            <w:tcBorders>
              <w:top w:val="single" w:sz="4" w:space="0" w:color="auto"/>
              <w:bottom w:val="single" w:sz="4" w:space="0" w:color="auto"/>
            </w:tcBorders>
            <w:shd w:val="clear" w:color="auto" w:fill="auto"/>
          </w:tcPr>
          <w:p w14:paraId="7A6A295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DF </w:t>
            </w:r>
          </w:p>
        </w:tc>
        <w:tc>
          <w:tcPr>
            <w:tcW w:w="955" w:type="dxa"/>
            <w:tcBorders>
              <w:top w:val="single" w:sz="4" w:space="0" w:color="auto"/>
              <w:bottom w:val="single" w:sz="4" w:space="0" w:color="auto"/>
            </w:tcBorders>
            <w:shd w:val="clear" w:color="auto" w:fill="auto"/>
          </w:tcPr>
          <w:p w14:paraId="55BFF705"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BD </w:t>
            </w:r>
          </w:p>
        </w:tc>
        <w:tc>
          <w:tcPr>
            <w:tcW w:w="1241" w:type="dxa"/>
            <w:tcBorders>
              <w:top w:val="single" w:sz="4" w:space="0" w:color="auto"/>
              <w:bottom w:val="single" w:sz="4" w:space="0" w:color="auto"/>
            </w:tcBorders>
            <w:shd w:val="clear" w:color="auto" w:fill="auto"/>
          </w:tcPr>
          <w:p w14:paraId="4074588D"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FN</w:t>
            </w:r>
          </w:p>
        </w:tc>
        <w:tc>
          <w:tcPr>
            <w:tcW w:w="1432" w:type="dxa"/>
            <w:tcBorders>
              <w:top w:val="single" w:sz="4" w:space="0" w:color="auto"/>
              <w:bottom w:val="single" w:sz="4" w:space="0" w:color="auto"/>
            </w:tcBorders>
            <w:shd w:val="clear" w:color="auto" w:fill="auto"/>
          </w:tcPr>
          <w:p w14:paraId="4A75FBFA"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NBV/5min</w:t>
            </w:r>
          </w:p>
        </w:tc>
        <w:tc>
          <w:tcPr>
            <w:tcW w:w="1432" w:type="dxa"/>
            <w:tcBorders>
              <w:top w:val="single" w:sz="4" w:space="0" w:color="auto"/>
              <w:bottom w:val="single" w:sz="4" w:space="0" w:color="auto"/>
            </w:tcBorders>
            <w:shd w:val="clear" w:color="auto" w:fill="auto"/>
          </w:tcPr>
          <w:p w14:paraId="2B508F1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SY (gm.)</w:t>
            </w:r>
          </w:p>
        </w:tc>
      </w:tr>
      <w:tr w:rsidR="00307C90" w:rsidRPr="001040AB" w14:paraId="307EB16B" w14:textId="77777777" w:rsidTr="00333C41">
        <w:trPr>
          <w:trHeight w:val="281"/>
        </w:trPr>
        <w:tc>
          <w:tcPr>
            <w:tcW w:w="1623" w:type="dxa"/>
            <w:tcBorders>
              <w:top w:val="single" w:sz="4" w:space="0" w:color="auto"/>
            </w:tcBorders>
            <w:shd w:val="clear" w:color="auto" w:fill="auto"/>
          </w:tcPr>
          <w:p w14:paraId="0F08C30C" w14:textId="77777777" w:rsidR="00307C90" w:rsidRPr="001040AB" w:rsidRDefault="00307C90" w:rsidP="001040AB">
            <w:pPr>
              <w:widowControl w:val="0"/>
              <w:autoSpaceDE w:val="0"/>
              <w:autoSpaceDN w:val="0"/>
              <w:rPr>
                <w:rFonts w:ascii="Times New Roman" w:eastAsia="Times New Roman" w:hAnsi="Times New Roman"/>
                <w:i/>
                <w:sz w:val="24"/>
                <w:szCs w:val="24"/>
              </w:rPr>
            </w:pPr>
            <w:r w:rsidRPr="001040AB">
              <w:rPr>
                <w:rFonts w:ascii="Times New Roman" w:eastAsia="Times New Roman" w:hAnsi="Times New Roman"/>
                <w:i/>
                <w:sz w:val="24"/>
                <w:szCs w:val="24"/>
              </w:rPr>
              <w:t>L.abyssinica</w:t>
            </w:r>
          </w:p>
        </w:tc>
        <w:tc>
          <w:tcPr>
            <w:tcW w:w="859" w:type="dxa"/>
            <w:tcBorders>
              <w:top w:val="single" w:sz="4" w:space="0" w:color="auto"/>
            </w:tcBorders>
            <w:shd w:val="clear" w:color="auto" w:fill="auto"/>
          </w:tcPr>
          <w:p w14:paraId="5E2F4BAB"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16.3</w:t>
            </w:r>
            <w:r w:rsidRPr="001040AB">
              <w:rPr>
                <w:rFonts w:ascii="Times New Roman" w:eastAsia="Times New Roman" w:hAnsi="Times New Roman"/>
                <w:sz w:val="24"/>
                <w:szCs w:val="24"/>
                <w:vertAlign w:val="superscript"/>
              </w:rPr>
              <w:t>a</w:t>
            </w:r>
            <w:r w:rsidRPr="001040AB">
              <w:rPr>
                <w:rFonts w:ascii="Times New Roman" w:eastAsia="Times New Roman" w:hAnsi="Times New Roman"/>
                <w:sz w:val="24"/>
                <w:szCs w:val="24"/>
              </w:rPr>
              <w:t xml:space="preserve"> </w:t>
            </w:r>
          </w:p>
        </w:tc>
        <w:tc>
          <w:tcPr>
            <w:tcW w:w="1050" w:type="dxa"/>
            <w:tcBorders>
              <w:top w:val="single" w:sz="4" w:space="0" w:color="auto"/>
            </w:tcBorders>
            <w:shd w:val="clear" w:color="auto" w:fill="auto"/>
          </w:tcPr>
          <w:p w14:paraId="5776D4AF"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95.8</w:t>
            </w:r>
            <w:r w:rsidRPr="001040AB">
              <w:rPr>
                <w:rFonts w:ascii="Times New Roman" w:eastAsia="Times New Roman" w:hAnsi="Times New Roman"/>
                <w:sz w:val="24"/>
                <w:szCs w:val="24"/>
                <w:vertAlign w:val="superscript"/>
              </w:rPr>
              <w:t xml:space="preserve">ab </w:t>
            </w:r>
          </w:p>
        </w:tc>
        <w:tc>
          <w:tcPr>
            <w:tcW w:w="859" w:type="dxa"/>
            <w:tcBorders>
              <w:top w:val="single" w:sz="4" w:space="0" w:color="auto"/>
            </w:tcBorders>
            <w:shd w:val="clear" w:color="auto" w:fill="auto"/>
          </w:tcPr>
          <w:p w14:paraId="04CA173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57.8</w:t>
            </w:r>
            <w:r w:rsidRPr="001040AB">
              <w:rPr>
                <w:rFonts w:ascii="Times New Roman" w:eastAsia="Times New Roman" w:hAnsi="Times New Roman"/>
                <w:sz w:val="24"/>
                <w:szCs w:val="24"/>
                <w:vertAlign w:val="superscript"/>
              </w:rPr>
              <w:t xml:space="preserve">a </w:t>
            </w:r>
          </w:p>
        </w:tc>
        <w:tc>
          <w:tcPr>
            <w:tcW w:w="955" w:type="dxa"/>
            <w:tcBorders>
              <w:top w:val="single" w:sz="4" w:space="0" w:color="auto"/>
            </w:tcBorders>
            <w:shd w:val="clear" w:color="auto" w:fill="auto"/>
          </w:tcPr>
          <w:p w14:paraId="57E86F9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77.5</w:t>
            </w:r>
            <w:r w:rsidRPr="001040AB">
              <w:rPr>
                <w:rFonts w:ascii="Times New Roman" w:eastAsia="Times New Roman" w:hAnsi="Times New Roman"/>
                <w:sz w:val="24"/>
                <w:szCs w:val="24"/>
                <w:vertAlign w:val="superscript"/>
              </w:rPr>
              <w:t>a</w:t>
            </w:r>
            <w:r w:rsidRPr="001040AB">
              <w:rPr>
                <w:rFonts w:ascii="Times New Roman" w:eastAsia="Times New Roman" w:hAnsi="Times New Roman"/>
                <w:sz w:val="24"/>
                <w:szCs w:val="24"/>
              </w:rPr>
              <w:t xml:space="preserve"> </w:t>
            </w:r>
          </w:p>
        </w:tc>
        <w:tc>
          <w:tcPr>
            <w:tcW w:w="1241" w:type="dxa"/>
            <w:tcBorders>
              <w:top w:val="single" w:sz="4" w:space="0" w:color="auto"/>
            </w:tcBorders>
            <w:shd w:val="clear" w:color="auto" w:fill="auto"/>
          </w:tcPr>
          <w:p w14:paraId="0B0CF36F"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2805.0</w:t>
            </w:r>
            <w:r w:rsidRPr="001040AB">
              <w:rPr>
                <w:rFonts w:ascii="Times New Roman" w:eastAsia="Times New Roman" w:hAnsi="Times New Roman"/>
                <w:sz w:val="24"/>
                <w:szCs w:val="24"/>
                <w:vertAlign w:val="superscript"/>
              </w:rPr>
              <w:t>a</w:t>
            </w:r>
            <w:r w:rsidRPr="001040AB">
              <w:rPr>
                <w:rFonts w:ascii="Times New Roman" w:eastAsia="Times New Roman" w:hAnsi="Times New Roman"/>
                <w:sz w:val="24"/>
                <w:szCs w:val="24"/>
              </w:rPr>
              <w:t xml:space="preserve"> </w:t>
            </w:r>
          </w:p>
        </w:tc>
        <w:tc>
          <w:tcPr>
            <w:tcW w:w="1432" w:type="dxa"/>
            <w:tcBorders>
              <w:top w:val="single" w:sz="4" w:space="0" w:color="auto"/>
            </w:tcBorders>
            <w:shd w:val="clear" w:color="auto" w:fill="auto"/>
          </w:tcPr>
          <w:p w14:paraId="0AE3901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5.2 </w:t>
            </w:r>
          </w:p>
        </w:tc>
        <w:tc>
          <w:tcPr>
            <w:tcW w:w="1432" w:type="dxa"/>
            <w:tcBorders>
              <w:top w:val="single" w:sz="4" w:space="0" w:color="auto"/>
            </w:tcBorders>
            <w:shd w:val="clear" w:color="auto" w:fill="auto"/>
          </w:tcPr>
          <w:p w14:paraId="571A8C2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93</w:t>
            </w:r>
            <w:r w:rsidRPr="001040AB">
              <w:rPr>
                <w:rFonts w:ascii="Times New Roman" w:eastAsia="Times New Roman" w:hAnsi="Times New Roman"/>
                <w:sz w:val="24"/>
                <w:szCs w:val="24"/>
                <w:vertAlign w:val="superscript"/>
              </w:rPr>
              <w:t>c</w:t>
            </w:r>
          </w:p>
        </w:tc>
      </w:tr>
      <w:tr w:rsidR="00307C90" w:rsidRPr="001040AB" w14:paraId="469E640B" w14:textId="77777777" w:rsidTr="00333C41">
        <w:trPr>
          <w:trHeight w:val="281"/>
        </w:trPr>
        <w:tc>
          <w:tcPr>
            <w:tcW w:w="1623" w:type="dxa"/>
            <w:shd w:val="clear" w:color="auto" w:fill="auto"/>
          </w:tcPr>
          <w:p w14:paraId="07693123" w14:textId="77777777" w:rsidR="00307C90" w:rsidRPr="001040AB" w:rsidRDefault="00307C90" w:rsidP="001040AB">
            <w:pPr>
              <w:widowControl w:val="0"/>
              <w:autoSpaceDE w:val="0"/>
              <w:autoSpaceDN w:val="0"/>
              <w:rPr>
                <w:rFonts w:ascii="Times New Roman" w:eastAsia="Times New Roman" w:hAnsi="Times New Roman"/>
                <w:i/>
                <w:sz w:val="24"/>
                <w:szCs w:val="24"/>
              </w:rPr>
            </w:pPr>
            <w:r w:rsidRPr="001040AB">
              <w:rPr>
                <w:rFonts w:ascii="Times New Roman" w:eastAsia="Times New Roman" w:hAnsi="Times New Roman"/>
                <w:i/>
                <w:sz w:val="24"/>
                <w:szCs w:val="24"/>
              </w:rPr>
              <w:t>H. trifolia</w:t>
            </w:r>
          </w:p>
        </w:tc>
        <w:tc>
          <w:tcPr>
            <w:tcW w:w="859" w:type="dxa"/>
            <w:shd w:val="clear" w:color="auto" w:fill="auto"/>
          </w:tcPr>
          <w:p w14:paraId="698EC854"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14.0</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1050" w:type="dxa"/>
            <w:shd w:val="clear" w:color="auto" w:fill="auto"/>
          </w:tcPr>
          <w:p w14:paraId="25A83CB2"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89.9</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859" w:type="dxa"/>
            <w:shd w:val="clear" w:color="auto" w:fill="auto"/>
          </w:tcPr>
          <w:p w14:paraId="422D4E02"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43.0</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955" w:type="dxa"/>
            <w:shd w:val="clear" w:color="auto" w:fill="auto"/>
          </w:tcPr>
          <w:p w14:paraId="5F16784B"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64.0</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1241" w:type="dxa"/>
            <w:shd w:val="clear" w:color="auto" w:fill="auto"/>
          </w:tcPr>
          <w:p w14:paraId="7C11BFB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1345.2</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1432" w:type="dxa"/>
            <w:shd w:val="clear" w:color="auto" w:fill="auto"/>
          </w:tcPr>
          <w:p w14:paraId="4FF4D3F4"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2.9 </w:t>
            </w:r>
          </w:p>
        </w:tc>
        <w:tc>
          <w:tcPr>
            <w:tcW w:w="1432" w:type="dxa"/>
            <w:shd w:val="clear" w:color="auto" w:fill="auto"/>
          </w:tcPr>
          <w:p w14:paraId="7E7416DF"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181.5</w:t>
            </w:r>
            <w:r w:rsidRPr="001040AB">
              <w:rPr>
                <w:rFonts w:ascii="Times New Roman" w:eastAsia="Times New Roman" w:hAnsi="Times New Roman"/>
                <w:sz w:val="24"/>
                <w:szCs w:val="24"/>
                <w:vertAlign w:val="superscript"/>
              </w:rPr>
              <w:t>a</w:t>
            </w:r>
          </w:p>
        </w:tc>
      </w:tr>
      <w:tr w:rsidR="00307C90" w:rsidRPr="001040AB" w14:paraId="3B4F3FBB" w14:textId="77777777" w:rsidTr="00333C41">
        <w:trPr>
          <w:trHeight w:val="281"/>
        </w:trPr>
        <w:tc>
          <w:tcPr>
            <w:tcW w:w="1623" w:type="dxa"/>
            <w:shd w:val="clear" w:color="auto" w:fill="auto"/>
          </w:tcPr>
          <w:p w14:paraId="4570DD93" w14:textId="77777777" w:rsidR="00307C90" w:rsidRPr="001040AB" w:rsidRDefault="00307C90" w:rsidP="001040AB">
            <w:pPr>
              <w:widowControl w:val="0"/>
              <w:autoSpaceDE w:val="0"/>
              <w:autoSpaceDN w:val="0"/>
              <w:rPr>
                <w:rFonts w:ascii="Times New Roman" w:eastAsia="Times New Roman" w:hAnsi="Times New Roman"/>
                <w:i/>
                <w:sz w:val="24"/>
                <w:szCs w:val="24"/>
              </w:rPr>
            </w:pPr>
            <w:r w:rsidRPr="001040AB">
              <w:rPr>
                <w:rFonts w:ascii="Times New Roman" w:eastAsia="Times New Roman" w:hAnsi="Times New Roman"/>
                <w:i/>
                <w:sz w:val="24"/>
                <w:szCs w:val="24"/>
              </w:rPr>
              <w:t>P. lanceolata</w:t>
            </w:r>
          </w:p>
        </w:tc>
        <w:tc>
          <w:tcPr>
            <w:tcW w:w="859" w:type="dxa"/>
            <w:shd w:val="clear" w:color="auto" w:fill="auto"/>
          </w:tcPr>
          <w:p w14:paraId="15F1399B"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10.8</w:t>
            </w:r>
            <w:r w:rsidRPr="001040AB">
              <w:rPr>
                <w:rFonts w:ascii="Times New Roman" w:eastAsia="Times New Roman" w:hAnsi="Times New Roman"/>
                <w:sz w:val="24"/>
                <w:szCs w:val="24"/>
                <w:vertAlign w:val="superscript"/>
              </w:rPr>
              <w:t xml:space="preserve">c </w:t>
            </w:r>
          </w:p>
        </w:tc>
        <w:tc>
          <w:tcPr>
            <w:tcW w:w="1050" w:type="dxa"/>
            <w:shd w:val="clear" w:color="auto" w:fill="auto"/>
          </w:tcPr>
          <w:p w14:paraId="623BA3AF"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100</w:t>
            </w:r>
            <w:r w:rsidRPr="001040AB">
              <w:rPr>
                <w:rFonts w:ascii="Times New Roman" w:eastAsia="Times New Roman" w:hAnsi="Times New Roman"/>
                <w:sz w:val="24"/>
                <w:szCs w:val="24"/>
                <w:vertAlign w:val="superscript"/>
              </w:rPr>
              <w:t xml:space="preserve">a </w:t>
            </w:r>
          </w:p>
        </w:tc>
        <w:tc>
          <w:tcPr>
            <w:tcW w:w="859" w:type="dxa"/>
            <w:shd w:val="clear" w:color="auto" w:fill="auto"/>
          </w:tcPr>
          <w:p w14:paraId="25034924"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45.0</w:t>
            </w:r>
            <w:r w:rsidRPr="001040AB">
              <w:rPr>
                <w:rFonts w:ascii="Times New Roman" w:eastAsia="Times New Roman" w:hAnsi="Times New Roman"/>
                <w:sz w:val="24"/>
                <w:szCs w:val="24"/>
                <w:vertAlign w:val="superscript"/>
              </w:rPr>
              <w:t xml:space="preserve">b </w:t>
            </w:r>
          </w:p>
        </w:tc>
        <w:tc>
          <w:tcPr>
            <w:tcW w:w="955" w:type="dxa"/>
            <w:shd w:val="clear" w:color="auto" w:fill="auto"/>
          </w:tcPr>
          <w:p w14:paraId="0A19B862"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60.3</w:t>
            </w:r>
            <w:r w:rsidRPr="001040AB">
              <w:rPr>
                <w:rFonts w:ascii="Times New Roman" w:eastAsia="Times New Roman" w:hAnsi="Times New Roman"/>
                <w:sz w:val="24"/>
                <w:szCs w:val="24"/>
                <w:vertAlign w:val="superscript"/>
              </w:rPr>
              <w:t>b</w:t>
            </w:r>
            <w:r w:rsidRPr="001040AB">
              <w:rPr>
                <w:rFonts w:ascii="Times New Roman" w:eastAsia="Times New Roman" w:hAnsi="Times New Roman"/>
                <w:sz w:val="24"/>
                <w:szCs w:val="24"/>
              </w:rPr>
              <w:t xml:space="preserve"> </w:t>
            </w:r>
          </w:p>
        </w:tc>
        <w:tc>
          <w:tcPr>
            <w:tcW w:w="1241" w:type="dxa"/>
            <w:shd w:val="clear" w:color="auto" w:fill="auto"/>
          </w:tcPr>
          <w:p w14:paraId="17C333F6"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1826.0</w:t>
            </w:r>
            <w:r w:rsidRPr="001040AB">
              <w:rPr>
                <w:rFonts w:ascii="Times New Roman" w:eastAsia="Times New Roman" w:hAnsi="Times New Roman"/>
                <w:sz w:val="24"/>
                <w:szCs w:val="24"/>
                <w:vertAlign w:val="superscript"/>
              </w:rPr>
              <w:t xml:space="preserve">ab </w:t>
            </w:r>
          </w:p>
        </w:tc>
        <w:tc>
          <w:tcPr>
            <w:tcW w:w="1432" w:type="dxa"/>
            <w:shd w:val="clear" w:color="auto" w:fill="auto"/>
          </w:tcPr>
          <w:p w14:paraId="36AD2C3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3.8 </w:t>
            </w:r>
          </w:p>
        </w:tc>
        <w:tc>
          <w:tcPr>
            <w:tcW w:w="1432" w:type="dxa"/>
            <w:shd w:val="clear" w:color="auto" w:fill="auto"/>
          </w:tcPr>
          <w:p w14:paraId="2C8667F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150.5</w:t>
            </w:r>
            <w:r w:rsidRPr="001040AB">
              <w:rPr>
                <w:rFonts w:ascii="Times New Roman" w:eastAsia="Times New Roman" w:hAnsi="Times New Roman"/>
                <w:sz w:val="24"/>
                <w:szCs w:val="24"/>
                <w:vertAlign w:val="superscript"/>
              </w:rPr>
              <w:t>b</w:t>
            </w:r>
          </w:p>
        </w:tc>
      </w:tr>
      <w:tr w:rsidR="00307C90" w:rsidRPr="001040AB" w14:paraId="3D6133DE" w14:textId="77777777" w:rsidTr="00333C41">
        <w:trPr>
          <w:trHeight w:val="279"/>
        </w:trPr>
        <w:tc>
          <w:tcPr>
            <w:tcW w:w="1623" w:type="dxa"/>
            <w:shd w:val="clear" w:color="auto" w:fill="auto"/>
          </w:tcPr>
          <w:p w14:paraId="6A4CA9F8"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Mean</w:t>
            </w:r>
          </w:p>
        </w:tc>
        <w:tc>
          <w:tcPr>
            <w:tcW w:w="859" w:type="dxa"/>
            <w:shd w:val="clear" w:color="auto" w:fill="auto"/>
          </w:tcPr>
          <w:p w14:paraId="1A21826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13.7 </w:t>
            </w:r>
          </w:p>
        </w:tc>
        <w:tc>
          <w:tcPr>
            <w:tcW w:w="1050" w:type="dxa"/>
            <w:shd w:val="clear" w:color="auto" w:fill="auto"/>
          </w:tcPr>
          <w:p w14:paraId="1294BE8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95.2</w:t>
            </w:r>
          </w:p>
        </w:tc>
        <w:tc>
          <w:tcPr>
            <w:tcW w:w="859" w:type="dxa"/>
            <w:shd w:val="clear" w:color="auto" w:fill="auto"/>
          </w:tcPr>
          <w:p w14:paraId="6F5E065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48.6</w:t>
            </w:r>
          </w:p>
        </w:tc>
        <w:tc>
          <w:tcPr>
            <w:tcW w:w="955" w:type="dxa"/>
            <w:shd w:val="clear" w:color="auto" w:fill="auto"/>
          </w:tcPr>
          <w:p w14:paraId="05268536"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67.28</w:t>
            </w:r>
          </w:p>
        </w:tc>
        <w:tc>
          <w:tcPr>
            <w:tcW w:w="1241" w:type="dxa"/>
            <w:shd w:val="clear" w:color="auto" w:fill="auto"/>
          </w:tcPr>
          <w:p w14:paraId="31D12C4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1992.1</w:t>
            </w:r>
          </w:p>
        </w:tc>
        <w:tc>
          <w:tcPr>
            <w:tcW w:w="1432" w:type="dxa"/>
            <w:shd w:val="clear" w:color="auto" w:fill="auto"/>
          </w:tcPr>
          <w:p w14:paraId="409C7A75"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3.18</w:t>
            </w:r>
          </w:p>
        </w:tc>
        <w:tc>
          <w:tcPr>
            <w:tcW w:w="1432" w:type="dxa"/>
            <w:shd w:val="clear" w:color="auto" w:fill="auto"/>
          </w:tcPr>
          <w:p w14:paraId="4E12AC1A"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141.7</w:t>
            </w:r>
          </w:p>
        </w:tc>
      </w:tr>
      <w:tr w:rsidR="00307C90" w:rsidRPr="001040AB" w14:paraId="2A792465" w14:textId="77777777" w:rsidTr="00333C41">
        <w:trPr>
          <w:trHeight w:val="294"/>
        </w:trPr>
        <w:tc>
          <w:tcPr>
            <w:tcW w:w="1623" w:type="dxa"/>
            <w:shd w:val="clear" w:color="auto" w:fill="auto"/>
          </w:tcPr>
          <w:p w14:paraId="550F9DFE"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CV</w:t>
            </w:r>
          </w:p>
        </w:tc>
        <w:tc>
          <w:tcPr>
            <w:tcW w:w="859" w:type="dxa"/>
            <w:shd w:val="clear" w:color="auto" w:fill="auto"/>
          </w:tcPr>
          <w:p w14:paraId="532D0B04"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9.71 </w:t>
            </w:r>
          </w:p>
        </w:tc>
        <w:tc>
          <w:tcPr>
            <w:tcW w:w="1050" w:type="dxa"/>
            <w:shd w:val="clear" w:color="auto" w:fill="auto"/>
          </w:tcPr>
          <w:p w14:paraId="020C67F5"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7.6</w:t>
            </w:r>
          </w:p>
        </w:tc>
        <w:tc>
          <w:tcPr>
            <w:tcW w:w="859" w:type="dxa"/>
            <w:shd w:val="clear" w:color="auto" w:fill="auto"/>
          </w:tcPr>
          <w:p w14:paraId="30FCCAC4"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12.8</w:t>
            </w:r>
          </w:p>
        </w:tc>
        <w:tc>
          <w:tcPr>
            <w:tcW w:w="955" w:type="dxa"/>
            <w:shd w:val="clear" w:color="auto" w:fill="auto"/>
          </w:tcPr>
          <w:p w14:paraId="6CFB93D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10.8</w:t>
            </w:r>
          </w:p>
        </w:tc>
        <w:tc>
          <w:tcPr>
            <w:tcW w:w="1241" w:type="dxa"/>
            <w:shd w:val="clear" w:color="auto" w:fill="auto"/>
          </w:tcPr>
          <w:p w14:paraId="0A63EA1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7.3</w:t>
            </w:r>
          </w:p>
        </w:tc>
        <w:tc>
          <w:tcPr>
            <w:tcW w:w="1432" w:type="dxa"/>
            <w:shd w:val="clear" w:color="auto" w:fill="auto"/>
          </w:tcPr>
          <w:p w14:paraId="36182A6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48.8</w:t>
            </w:r>
          </w:p>
        </w:tc>
        <w:tc>
          <w:tcPr>
            <w:tcW w:w="1432" w:type="dxa"/>
            <w:shd w:val="clear" w:color="auto" w:fill="auto"/>
          </w:tcPr>
          <w:p w14:paraId="581EA3A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17.1</w:t>
            </w:r>
          </w:p>
        </w:tc>
      </w:tr>
      <w:tr w:rsidR="00307C90" w:rsidRPr="001040AB" w14:paraId="0598384C" w14:textId="77777777" w:rsidTr="00333C41">
        <w:trPr>
          <w:trHeight w:val="281"/>
        </w:trPr>
        <w:tc>
          <w:tcPr>
            <w:tcW w:w="1623" w:type="dxa"/>
            <w:tcBorders>
              <w:bottom w:val="single" w:sz="4" w:space="0" w:color="auto"/>
            </w:tcBorders>
            <w:shd w:val="clear" w:color="auto" w:fill="auto"/>
          </w:tcPr>
          <w:p w14:paraId="047611A9"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Sign (5%)</w:t>
            </w:r>
          </w:p>
        </w:tc>
        <w:tc>
          <w:tcPr>
            <w:tcW w:w="859" w:type="dxa"/>
            <w:tcBorders>
              <w:bottom w:val="single" w:sz="4" w:space="0" w:color="auto"/>
            </w:tcBorders>
            <w:shd w:val="clear" w:color="auto" w:fill="auto"/>
          </w:tcPr>
          <w:p w14:paraId="40902123"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    </w:t>
            </w:r>
          </w:p>
        </w:tc>
        <w:tc>
          <w:tcPr>
            <w:tcW w:w="1050" w:type="dxa"/>
            <w:tcBorders>
              <w:bottom w:val="single" w:sz="4" w:space="0" w:color="auto"/>
            </w:tcBorders>
            <w:shd w:val="clear" w:color="auto" w:fill="auto"/>
          </w:tcPr>
          <w:p w14:paraId="74542403"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t>
            </w:r>
          </w:p>
        </w:tc>
        <w:tc>
          <w:tcPr>
            <w:tcW w:w="859" w:type="dxa"/>
            <w:tcBorders>
              <w:bottom w:val="single" w:sz="4" w:space="0" w:color="auto"/>
            </w:tcBorders>
            <w:shd w:val="clear" w:color="auto" w:fill="auto"/>
          </w:tcPr>
          <w:p w14:paraId="5AF6814C"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t>
            </w:r>
          </w:p>
        </w:tc>
        <w:tc>
          <w:tcPr>
            <w:tcW w:w="955" w:type="dxa"/>
            <w:tcBorders>
              <w:bottom w:val="single" w:sz="4" w:space="0" w:color="auto"/>
            </w:tcBorders>
            <w:shd w:val="clear" w:color="auto" w:fill="auto"/>
          </w:tcPr>
          <w:p w14:paraId="3DCB2457"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t>
            </w:r>
          </w:p>
        </w:tc>
        <w:tc>
          <w:tcPr>
            <w:tcW w:w="1241" w:type="dxa"/>
            <w:tcBorders>
              <w:bottom w:val="single" w:sz="4" w:space="0" w:color="auto"/>
            </w:tcBorders>
            <w:shd w:val="clear" w:color="auto" w:fill="auto"/>
          </w:tcPr>
          <w:p w14:paraId="353DEE61"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t>
            </w:r>
          </w:p>
        </w:tc>
        <w:tc>
          <w:tcPr>
            <w:tcW w:w="1432" w:type="dxa"/>
            <w:tcBorders>
              <w:bottom w:val="single" w:sz="4" w:space="0" w:color="auto"/>
            </w:tcBorders>
            <w:shd w:val="clear" w:color="auto" w:fill="auto"/>
          </w:tcPr>
          <w:p w14:paraId="23EED1BD"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NS</w:t>
            </w:r>
          </w:p>
        </w:tc>
        <w:tc>
          <w:tcPr>
            <w:tcW w:w="1432" w:type="dxa"/>
            <w:tcBorders>
              <w:bottom w:val="single" w:sz="4" w:space="0" w:color="auto"/>
            </w:tcBorders>
            <w:shd w:val="clear" w:color="auto" w:fill="auto"/>
          </w:tcPr>
          <w:p w14:paraId="1BF0F29D"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t>
            </w:r>
          </w:p>
        </w:tc>
      </w:tr>
    </w:tbl>
    <w:p w14:paraId="3BB4651F"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Note: </w:t>
      </w:r>
      <w:r w:rsidRPr="001040AB">
        <w:rPr>
          <w:rFonts w:ascii="Times New Roman" w:eastAsia="Times New Roman" w:hAnsi="Times New Roman"/>
          <w:i/>
          <w:sz w:val="24"/>
          <w:szCs w:val="24"/>
        </w:rPr>
        <w:t>* and ** denotes significant differences at p&lt;0.05 and 0.01 and NS denotes there is no significant differences at p&gt;0.05. ED= Emergency data; SR=Survival rate; DF=Days to flowering; BD=Blooming duration; NBV= Number of bees visited; and SY= Seed yield.</w:t>
      </w:r>
    </w:p>
    <w:p w14:paraId="129821DE"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38FDA159" w14:textId="77777777" w:rsidR="00307C90" w:rsidRPr="001040AB" w:rsidRDefault="00307C90" w:rsidP="001040AB">
      <w:pPr>
        <w:widowControl w:val="0"/>
        <w:autoSpaceDE w:val="0"/>
        <w:autoSpaceDN w:val="0"/>
        <w:rPr>
          <w:rFonts w:ascii="Times New Roman" w:eastAsia="Times New Roman" w:hAnsi="Times New Roman"/>
          <w:b/>
          <w:bCs/>
          <w:sz w:val="24"/>
          <w:szCs w:val="24"/>
        </w:rPr>
        <w:sectPr w:rsidR="00307C90" w:rsidRPr="001040AB" w:rsidSect="001040AB">
          <w:type w:val="continuous"/>
          <w:pgSz w:w="11907" w:h="16839" w:code="9"/>
          <w:pgMar w:top="1440" w:right="1440" w:bottom="1440" w:left="1440" w:header="720" w:footer="720" w:gutter="0"/>
          <w:cols w:space="720"/>
          <w:docGrid w:linePitch="360"/>
        </w:sectPr>
      </w:pPr>
    </w:p>
    <w:p w14:paraId="7157FFB0" w14:textId="4EF21ADE" w:rsidR="00307C90" w:rsidRPr="001040AB" w:rsidRDefault="00307C90" w:rsidP="001040AB">
      <w:pPr>
        <w:widowControl w:val="0"/>
        <w:autoSpaceDE w:val="0"/>
        <w:autoSpaceDN w:val="0"/>
        <w:rPr>
          <w:rFonts w:ascii="Times New Roman" w:eastAsia="Times New Roman" w:hAnsi="Times New Roman"/>
          <w:b/>
          <w:bCs/>
          <w:sz w:val="24"/>
          <w:szCs w:val="24"/>
        </w:rPr>
      </w:pPr>
      <w:r w:rsidRPr="001040AB">
        <w:rPr>
          <w:rFonts w:ascii="Times New Roman" w:eastAsia="Times New Roman" w:hAnsi="Times New Roman"/>
          <w:b/>
          <w:bCs/>
          <w:sz w:val="24"/>
          <w:szCs w:val="24"/>
        </w:rPr>
        <w:t>Foraging intensity of honeybees</w:t>
      </w:r>
    </w:p>
    <w:p w14:paraId="66AC29D8" w14:textId="77777777" w:rsid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The foraging time of honeybees varying from species to species based on nectar secretion time and pollen potentiality of plants. For instance the peak foraging time ranged from 12:00am – 2:00pm for </w:t>
      </w:r>
    </w:p>
    <w:p w14:paraId="01A895F5" w14:textId="77777777" w:rsidR="001040AB" w:rsidRDefault="001040AB" w:rsidP="001040AB">
      <w:pPr>
        <w:widowControl w:val="0"/>
        <w:autoSpaceDE w:val="0"/>
        <w:autoSpaceDN w:val="0"/>
        <w:rPr>
          <w:rFonts w:ascii="Times New Roman" w:eastAsia="Times New Roman" w:hAnsi="Times New Roman"/>
          <w:sz w:val="24"/>
          <w:szCs w:val="24"/>
        </w:rPr>
      </w:pPr>
    </w:p>
    <w:p w14:paraId="57F8EC10" w14:textId="75CE2D31"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i/>
          <w:sz w:val="24"/>
          <w:szCs w:val="24"/>
        </w:rPr>
        <w:t>V.amygdalina</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C.citrinus</w:t>
      </w:r>
      <w:r w:rsidRPr="001040AB">
        <w:rPr>
          <w:rFonts w:ascii="Times New Roman" w:eastAsia="Times New Roman" w:hAnsi="Times New Roman"/>
          <w:sz w:val="24"/>
          <w:szCs w:val="24"/>
        </w:rPr>
        <w:t xml:space="preserve"> and </w:t>
      </w:r>
      <w:r w:rsidRPr="001040AB">
        <w:rPr>
          <w:rFonts w:ascii="Times New Roman" w:eastAsia="Times New Roman" w:hAnsi="Times New Roman"/>
          <w:i/>
          <w:sz w:val="24"/>
          <w:szCs w:val="24"/>
        </w:rPr>
        <w:t>C.proliferus</w:t>
      </w:r>
      <w:r w:rsidRPr="001040AB">
        <w:rPr>
          <w:rFonts w:ascii="Times New Roman" w:eastAsia="Times New Roman" w:hAnsi="Times New Roman"/>
          <w:sz w:val="24"/>
          <w:szCs w:val="24"/>
        </w:rPr>
        <w:t xml:space="preserve"> plant species (Tura Bareke </w:t>
      </w:r>
      <w:r w:rsidRPr="001040AB">
        <w:rPr>
          <w:rFonts w:ascii="Times New Roman" w:eastAsia="Times New Roman" w:hAnsi="Times New Roman"/>
          <w:i/>
          <w:sz w:val="24"/>
          <w:szCs w:val="24"/>
        </w:rPr>
        <w:t>et</w:t>
      </w:r>
      <w:r w:rsidRPr="001040AB">
        <w:rPr>
          <w:rFonts w:ascii="Times New Roman" w:eastAsia="Times New Roman" w:hAnsi="Times New Roman"/>
          <w:sz w:val="24"/>
          <w:szCs w:val="24"/>
        </w:rPr>
        <w:t xml:space="preserve"> </w:t>
      </w:r>
      <w:r w:rsidRPr="001040AB">
        <w:rPr>
          <w:rFonts w:ascii="Times New Roman" w:eastAsia="Times New Roman" w:hAnsi="Times New Roman"/>
          <w:i/>
          <w:sz w:val="24"/>
          <w:szCs w:val="24"/>
        </w:rPr>
        <w:t>al</w:t>
      </w:r>
      <w:r w:rsidRPr="001040AB">
        <w:rPr>
          <w:rFonts w:ascii="Times New Roman" w:eastAsia="Times New Roman" w:hAnsi="Times New Roman"/>
          <w:sz w:val="24"/>
          <w:szCs w:val="24"/>
        </w:rPr>
        <w:t xml:space="preserve"> 2014). The mean number of honeybees visited in five minutes was not significantly different at (</w:t>
      </w:r>
      <w:r w:rsidRPr="001040AB">
        <w:rPr>
          <w:rFonts w:ascii="Times New Roman" w:eastAsia="Times New Roman" w:hAnsi="Times New Roman"/>
          <w:i/>
          <w:sz w:val="24"/>
          <w:szCs w:val="24"/>
        </w:rPr>
        <w:t>p&gt;0.05</w:t>
      </w:r>
      <w:r w:rsidRPr="001040AB">
        <w:rPr>
          <w:rFonts w:ascii="Times New Roman" w:eastAsia="Times New Roman" w:hAnsi="Times New Roman"/>
          <w:sz w:val="24"/>
          <w:szCs w:val="24"/>
        </w:rPr>
        <w:t xml:space="preserve">) in the main flowering time of </w:t>
      </w:r>
      <w:r w:rsidRPr="001040AB">
        <w:rPr>
          <w:rFonts w:ascii="Times New Roman" w:eastAsia="Times New Roman" w:hAnsi="Times New Roman"/>
          <w:sz w:val="24"/>
          <w:szCs w:val="24"/>
        </w:rPr>
        <w:lastRenderedPageBreak/>
        <w:t xml:space="preserve">bee forages. However foragers were highly attracted and prefer </w:t>
      </w:r>
      <w:r w:rsidRPr="001040AB">
        <w:rPr>
          <w:rFonts w:ascii="Times New Roman" w:eastAsia="Times New Roman" w:hAnsi="Times New Roman"/>
          <w:i/>
          <w:sz w:val="24"/>
          <w:szCs w:val="24"/>
        </w:rPr>
        <w:t>L. abyssinica</w:t>
      </w:r>
      <w:r w:rsidRPr="001040AB">
        <w:rPr>
          <w:rFonts w:ascii="Times New Roman" w:eastAsia="Times New Roman" w:hAnsi="Times New Roman"/>
          <w:sz w:val="24"/>
          <w:szCs w:val="24"/>
        </w:rPr>
        <w:t xml:space="preserve"> among the species (5.2 foragers counted in five minutes sampled time) and they stayed from 10:00am to 1:00pm in foraging (Figure1) </w:t>
      </w:r>
      <w:r w:rsidRPr="001040AB">
        <w:rPr>
          <w:rFonts w:ascii="Times New Roman" w:eastAsia="Times New Roman" w:hAnsi="Times New Roman"/>
          <w:i/>
          <w:sz w:val="24"/>
          <w:szCs w:val="24"/>
        </w:rPr>
        <w:t xml:space="preserve">P.lanceolota </w:t>
      </w:r>
      <w:r w:rsidRPr="001040AB">
        <w:rPr>
          <w:rFonts w:ascii="Times New Roman" w:eastAsia="Times New Roman" w:hAnsi="Times New Roman"/>
          <w:sz w:val="24"/>
          <w:szCs w:val="24"/>
        </w:rPr>
        <w:t xml:space="preserve">was highly foraged by honeybees when 7:00 am- 11:00am, while </w:t>
      </w:r>
      <w:r w:rsidRPr="001040AB">
        <w:rPr>
          <w:rFonts w:ascii="Times New Roman" w:eastAsia="Times New Roman" w:hAnsi="Times New Roman"/>
          <w:i/>
          <w:sz w:val="24"/>
          <w:szCs w:val="24"/>
        </w:rPr>
        <w:t>H.trifolia</w:t>
      </w:r>
      <w:r w:rsidRPr="001040AB">
        <w:rPr>
          <w:rFonts w:ascii="Times New Roman" w:eastAsia="Times New Roman" w:hAnsi="Times New Roman"/>
          <w:sz w:val="24"/>
          <w:szCs w:val="24"/>
        </w:rPr>
        <w:t xml:space="preserve"> foraged when 1:00pm to 3:00pm. In the present study visiting bees were few in the early morning and late evening for all studied species. The </w:t>
      </w:r>
      <w:r w:rsidRPr="001040AB">
        <w:rPr>
          <w:rFonts w:ascii="Times New Roman" w:eastAsia="Times New Roman" w:hAnsi="Times New Roman"/>
          <w:sz w:val="24"/>
          <w:szCs w:val="24"/>
        </w:rPr>
        <w:t>variation among number of bee count in treatments were associated with different factors such as attractiveness of the flower, number of flower heads per plants nectar and pollen yield of plants and weather condition. This is also in agreement with Crane (1990) the intensity of bee visit is measure of potentiality of plants for nectar and pollen production.</w:t>
      </w:r>
    </w:p>
    <w:p w14:paraId="0384F5A9" w14:textId="77777777" w:rsidR="00307C90" w:rsidRPr="001040AB" w:rsidRDefault="00307C90" w:rsidP="001040AB">
      <w:pPr>
        <w:widowControl w:val="0"/>
        <w:autoSpaceDE w:val="0"/>
        <w:autoSpaceDN w:val="0"/>
        <w:rPr>
          <w:rFonts w:ascii="Times New Roman" w:eastAsia="Times New Roman" w:hAnsi="Times New Roman"/>
          <w:sz w:val="24"/>
          <w:szCs w:val="24"/>
        </w:rPr>
      </w:pPr>
    </w:p>
    <w:p w14:paraId="72BD596A" w14:textId="77777777" w:rsidR="00307C90" w:rsidRPr="001040AB" w:rsidRDefault="00307C90" w:rsidP="001040AB">
      <w:pPr>
        <w:widowControl w:val="0"/>
        <w:autoSpaceDE w:val="0"/>
        <w:autoSpaceDN w:val="0"/>
        <w:rPr>
          <w:rFonts w:ascii="Times New Roman" w:eastAsia="Times New Roman" w:hAnsi="Times New Roman"/>
          <w:sz w:val="24"/>
          <w:szCs w:val="24"/>
        </w:rPr>
        <w:sectPr w:rsidR="00307C90" w:rsidRPr="001040AB" w:rsidSect="001040AB">
          <w:type w:val="continuous"/>
          <w:pgSz w:w="11907" w:h="16839" w:code="9"/>
          <w:pgMar w:top="1440" w:right="1440" w:bottom="1440" w:left="1440" w:header="720" w:footer="720" w:gutter="0"/>
          <w:cols w:num="2" w:space="720"/>
          <w:docGrid w:linePitch="360"/>
        </w:sectPr>
      </w:pPr>
    </w:p>
    <w:p w14:paraId="1ED111B0" w14:textId="75239FFB"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noProof/>
          <w:sz w:val="24"/>
          <w:szCs w:val="24"/>
          <w:lang w:val="en-US" w:eastAsia="en-US"/>
        </w:rPr>
        <w:drawing>
          <wp:inline distT="0" distB="0" distL="0" distR="0" wp14:anchorId="1A70EF5E" wp14:editId="799BABAE">
            <wp:extent cx="5184250" cy="2520563"/>
            <wp:effectExtent l="0" t="0" r="0" b="1333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A056BE"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Figure 1: Foraging time and intensity of honeybees at different hours of a day</w:t>
      </w:r>
    </w:p>
    <w:p w14:paraId="032C8DA5" w14:textId="77777777" w:rsidR="00307C90" w:rsidRPr="001040AB" w:rsidRDefault="00307C90" w:rsidP="001040AB">
      <w:pPr>
        <w:widowControl w:val="0"/>
        <w:tabs>
          <w:tab w:val="left" w:pos="6390"/>
        </w:tabs>
        <w:autoSpaceDE w:val="0"/>
        <w:autoSpaceDN w:val="0"/>
        <w:rPr>
          <w:rFonts w:ascii="Times New Roman" w:eastAsia="Times New Roman" w:hAnsi="Times New Roman"/>
          <w:sz w:val="24"/>
          <w:szCs w:val="24"/>
        </w:rPr>
      </w:pPr>
    </w:p>
    <w:p w14:paraId="05F6D9DA" w14:textId="77777777" w:rsidR="00307C90" w:rsidRPr="001040AB" w:rsidRDefault="00307C90" w:rsidP="001040AB">
      <w:pPr>
        <w:widowControl w:val="0"/>
        <w:tabs>
          <w:tab w:val="left" w:pos="6390"/>
        </w:tabs>
        <w:autoSpaceDE w:val="0"/>
        <w:autoSpaceDN w:val="0"/>
        <w:rPr>
          <w:rFonts w:ascii="Times New Roman" w:eastAsia="Times New Roman" w:hAnsi="Times New Roman"/>
          <w:sz w:val="24"/>
          <w:szCs w:val="24"/>
        </w:rPr>
        <w:sectPr w:rsidR="00307C90" w:rsidRPr="001040AB" w:rsidSect="001040AB">
          <w:type w:val="continuous"/>
          <w:pgSz w:w="11907" w:h="16839" w:code="9"/>
          <w:pgMar w:top="1440" w:right="1440" w:bottom="1440" w:left="1440" w:header="720" w:footer="720" w:gutter="0"/>
          <w:cols w:space="720"/>
          <w:docGrid w:linePitch="360"/>
        </w:sectPr>
      </w:pPr>
    </w:p>
    <w:p w14:paraId="5F42A584" w14:textId="651C33A9" w:rsidR="00307C90" w:rsidRPr="001040AB" w:rsidRDefault="00307C90" w:rsidP="001040AB">
      <w:pPr>
        <w:widowControl w:val="0"/>
        <w:tabs>
          <w:tab w:val="left" w:pos="6390"/>
        </w:tabs>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The variation in the number of bees counted foraging is associated with different factors such as attractiveness of the flower, number of flower heads per plants, nectar and pollen yield of plants and weather condition (Tura Bareke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2014). The intensity of bee visit is measure of potentiality of plants for nectar and pollen production. Generally, from beekeeping point of view, it is economical to select plant species with higher bee foraging intensity which may be associated with quality of pollen and/or nectar, availability of more flower heads, and longer flowering period to provide continuous food source for the honeybee colonies (Tura Bareke </w:t>
      </w:r>
      <w:r w:rsidRPr="001040AB">
        <w:rPr>
          <w:rFonts w:ascii="Times New Roman" w:eastAsia="Times New Roman" w:hAnsi="Times New Roman"/>
          <w:i/>
          <w:sz w:val="24"/>
          <w:szCs w:val="24"/>
        </w:rPr>
        <w:t>et al</w:t>
      </w:r>
      <w:r w:rsidRPr="001040AB">
        <w:rPr>
          <w:rFonts w:ascii="Times New Roman" w:eastAsia="Times New Roman" w:hAnsi="Times New Roman"/>
          <w:sz w:val="24"/>
          <w:szCs w:val="24"/>
        </w:rPr>
        <w:t xml:space="preserve"> 2014).</w:t>
      </w:r>
    </w:p>
    <w:p w14:paraId="1AD4AA1A" w14:textId="77777777" w:rsidR="00307C90" w:rsidRPr="001040AB" w:rsidRDefault="00307C90" w:rsidP="001040AB">
      <w:pPr>
        <w:widowControl w:val="0"/>
        <w:tabs>
          <w:tab w:val="left" w:pos="6390"/>
        </w:tabs>
        <w:autoSpaceDE w:val="0"/>
        <w:autoSpaceDN w:val="0"/>
        <w:rPr>
          <w:rFonts w:ascii="Times New Roman" w:eastAsia="Times New Roman" w:hAnsi="Times New Roman"/>
          <w:sz w:val="24"/>
          <w:szCs w:val="24"/>
        </w:rPr>
      </w:pPr>
    </w:p>
    <w:p w14:paraId="6B8E5633" w14:textId="5C55DD72" w:rsidR="00307C90" w:rsidRPr="001040AB" w:rsidRDefault="00307C90" w:rsidP="001040AB">
      <w:pPr>
        <w:pStyle w:val="ListParagraph"/>
        <w:widowControl w:val="0"/>
        <w:numPr>
          <w:ilvl w:val="0"/>
          <w:numId w:val="37"/>
        </w:numPr>
        <w:autoSpaceDE w:val="0"/>
        <w:autoSpaceDN w:val="0"/>
        <w:spacing w:after="240"/>
        <w:ind w:firstLineChars="0"/>
        <w:rPr>
          <w:rFonts w:ascii="Times New Roman" w:eastAsia="Times New Roman" w:hAnsi="Times New Roman"/>
          <w:b/>
          <w:bCs/>
          <w:sz w:val="24"/>
          <w:szCs w:val="24"/>
        </w:rPr>
      </w:pPr>
      <w:r w:rsidRPr="001040AB">
        <w:rPr>
          <w:rFonts w:ascii="Times New Roman" w:eastAsia="Times New Roman" w:hAnsi="Times New Roman"/>
          <w:b/>
          <w:bCs/>
          <w:sz w:val="24"/>
          <w:szCs w:val="24"/>
        </w:rPr>
        <w:t>CONCLUSIONS AND RECOMMENDATIONS</w:t>
      </w:r>
    </w:p>
    <w:p w14:paraId="4E8DC98E"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 xml:space="preserve">In conclusion, this study investigated that all plant species showed good survival rate </w:t>
      </w:r>
      <w:r w:rsidRPr="001040AB">
        <w:rPr>
          <w:rFonts w:ascii="Times New Roman" w:eastAsia="Times New Roman" w:hAnsi="Times New Roman"/>
          <w:sz w:val="24"/>
          <w:szCs w:val="24"/>
        </w:rPr>
        <w:t xml:space="preserve">and vegetation growth performances to the local condition of the area. Hence all most all seedlings of study species were survived in the local conditions of the study area and it is interesting that selected and locally adapted honeybee forage plantation could be taken as a promising measure in honeybee flora shortage in boosting honey yield. More over in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plant species relatively large number of flowers per plant was recorded with long flowering time. In the present study all the studied honeybee forage species were visited by foragers however the intensity and peak foraging time was different.</w:t>
      </w:r>
    </w:p>
    <w:p w14:paraId="307A1D23" w14:textId="77777777" w:rsidR="00307C90" w:rsidRPr="001040AB" w:rsidRDefault="00307C90" w:rsidP="001040AB">
      <w:pPr>
        <w:widowControl w:val="0"/>
        <w:autoSpaceDE w:val="0"/>
        <w:autoSpaceDN w:val="0"/>
        <w:spacing w:before="240"/>
        <w:rPr>
          <w:rFonts w:ascii="Times New Roman" w:eastAsia="Times New Roman" w:hAnsi="Times New Roman"/>
          <w:sz w:val="24"/>
          <w:szCs w:val="24"/>
        </w:rPr>
      </w:pPr>
      <w:r w:rsidRPr="001040AB">
        <w:rPr>
          <w:rFonts w:ascii="Times New Roman" w:eastAsia="Times New Roman" w:hAnsi="Times New Roman"/>
          <w:sz w:val="24"/>
          <w:szCs w:val="24"/>
        </w:rPr>
        <w:t xml:space="preserve">To enhance the current shortage of bee forage and help for increasing honey production, all evaluated, adapted and well performed bee forage species could be an additional option of honeybee forages in the study area. More specifically due to </w:t>
      </w:r>
      <w:r w:rsidRPr="001040AB">
        <w:rPr>
          <w:rFonts w:ascii="Times New Roman" w:eastAsia="Times New Roman" w:hAnsi="Times New Roman"/>
          <w:sz w:val="24"/>
          <w:szCs w:val="24"/>
        </w:rPr>
        <w:lastRenderedPageBreak/>
        <w:t xml:space="preserve">relative long blooming duration and highest flower number, </w:t>
      </w:r>
      <w:r w:rsidRPr="001040AB">
        <w:rPr>
          <w:rFonts w:ascii="Times New Roman" w:eastAsia="Times New Roman" w:hAnsi="Times New Roman"/>
          <w:i/>
          <w:sz w:val="24"/>
          <w:szCs w:val="24"/>
        </w:rPr>
        <w:t>L.abyssinica</w:t>
      </w:r>
      <w:r w:rsidRPr="001040AB">
        <w:rPr>
          <w:rFonts w:ascii="Times New Roman" w:eastAsia="Times New Roman" w:hAnsi="Times New Roman"/>
          <w:sz w:val="24"/>
          <w:szCs w:val="24"/>
        </w:rPr>
        <w:t xml:space="preserve"> plant species could be a first priority and recommended to promote in the study area and similar environment. Likewise further evaluation particularly on agronomic evaluation (seed rate and spacing), propagation techniques and nectar and pollen yield should be tested for all these important honeybee forages.</w:t>
      </w:r>
    </w:p>
    <w:p w14:paraId="57BC854E" w14:textId="77777777" w:rsidR="00307C90" w:rsidRPr="001040AB" w:rsidRDefault="00307C90" w:rsidP="001040AB">
      <w:pPr>
        <w:widowControl w:val="0"/>
        <w:autoSpaceDE w:val="0"/>
        <w:autoSpaceDN w:val="0"/>
        <w:rPr>
          <w:rFonts w:ascii="Times New Roman" w:eastAsia="Times New Roman" w:hAnsi="Times New Roman"/>
          <w:b/>
          <w:bCs/>
          <w:sz w:val="24"/>
          <w:szCs w:val="24"/>
        </w:rPr>
      </w:pPr>
    </w:p>
    <w:p w14:paraId="7652E703" w14:textId="77777777" w:rsidR="00307C90" w:rsidRPr="001040AB" w:rsidRDefault="00307C90" w:rsidP="001040AB">
      <w:pPr>
        <w:widowControl w:val="0"/>
        <w:autoSpaceDE w:val="0"/>
        <w:autoSpaceDN w:val="0"/>
        <w:spacing w:after="240"/>
        <w:rPr>
          <w:rFonts w:ascii="Times New Roman" w:eastAsia="Times New Roman" w:hAnsi="Times New Roman"/>
          <w:b/>
          <w:bCs/>
          <w:sz w:val="24"/>
          <w:szCs w:val="24"/>
        </w:rPr>
      </w:pPr>
      <w:r w:rsidRPr="001040AB">
        <w:rPr>
          <w:rFonts w:ascii="Times New Roman" w:eastAsia="Times New Roman" w:hAnsi="Times New Roman"/>
          <w:b/>
          <w:bCs/>
          <w:sz w:val="24"/>
          <w:szCs w:val="24"/>
        </w:rPr>
        <w:t xml:space="preserve">ACKNOWLEDGEMENT </w:t>
      </w:r>
    </w:p>
    <w:p w14:paraId="65754A96" w14:textId="77777777" w:rsidR="00307C90" w:rsidRPr="001040AB" w:rsidRDefault="00307C90" w:rsidP="001040AB">
      <w:pPr>
        <w:widowControl w:val="0"/>
        <w:autoSpaceDE w:val="0"/>
        <w:autoSpaceDN w:val="0"/>
        <w:rPr>
          <w:rFonts w:ascii="Times New Roman" w:eastAsia="Times New Roman" w:hAnsi="Times New Roman"/>
          <w:sz w:val="24"/>
          <w:szCs w:val="24"/>
        </w:rPr>
      </w:pPr>
      <w:r w:rsidRPr="001040AB">
        <w:rPr>
          <w:rFonts w:ascii="Times New Roman" w:eastAsia="Times New Roman" w:hAnsi="Times New Roman"/>
          <w:sz w:val="24"/>
          <w:szCs w:val="24"/>
        </w:rPr>
        <w:t>We would like to express our sincere gratitude to Sekota dry land agricultural research center, Amhara Agricultural Research Institute (ARARI) for providing research materials and covering the whole research cost.</w:t>
      </w:r>
    </w:p>
    <w:p w14:paraId="5FBB36EE" w14:textId="77777777" w:rsidR="00307C90" w:rsidRPr="001040AB" w:rsidRDefault="00307C90" w:rsidP="001040AB">
      <w:pPr>
        <w:widowControl w:val="0"/>
        <w:autoSpaceDE w:val="0"/>
        <w:autoSpaceDN w:val="0"/>
        <w:rPr>
          <w:rFonts w:ascii="Times New Roman" w:eastAsia="Calibri" w:hAnsi="Times New Roman"/>
          <w:b/>
          <w:bCs/>
          <w:sz w:val="24"/>
          <w:szCs w:val="24"/>
        </w:rPr>
      </w:pPr>
    </w:p>
    <w:p w14:paraId="2C372B85" w14:textId="77777777" w:rsidR="00307C90" w:rsidRPr="001040AB" w:rsidRDefault="00307C90" w:rsidP="001040AB">
      <w:pPr>
        <w:widowControl w:val="0"/>
        <w:autoSpaceDE w:val="0"/>
        <w:autoSpaceDN w:val="0"/>
        <w:spacing w:after="240"/>
        <w:rPr>
          <w:rFonts w:ascii="Times New Roman" w:eastAsia="Calibri" w:hAnsi="Times New Roman"/>
          <w:b/>
          <w:bCs/>
          <w:sz w:val="24"/>
          <w:szCs w:val="24"/>
        </w:rPr>
      </w:pPr>
      <w:r w:rsidRPr="001040AB">
        <w:rPr>
          <w:rFonts w:ascii="Times New Roman" w:eastAsia="Calibri" w:hAnsi="Times New Roman"/>
          <w:b/>
          <w:bCs/>
          <w:sz w:val="24"/>
          <w:szCs w:val="24"/>
        </w:rPr>
        <w:t>REFERENCES</w:t>
      </w:r>
    </w:p>
    <w:p w14:paraId="5B8D45BC"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Abebe J, Amssalu B and Kefelegn K (2014). Floral phenology and pollen potential of honeybee plants in North- East dry land areas of Amhara region, Ethiopia. IOSR Journal of Agriculture and Veterinary Science (IOSR-JAVS), 7(5), 36–49. Retrieved from http://iosrjournals.org/iosr-javs/papers/vol7-issue5/Version-1/H07513649.pdf</w:t>
      </w:r>
    </w:p>
    <w:p w14:paraId="55B934E2"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Amssalu B, Nuru A, Radloff S and Hepburn H (2004). Multivariate morphometric analysis of honey bees (Apis mellifera) in the Ethiopian region. Apidologie, 35(1), 71–81. https://doi.org/10.1051/apido:2003066</w:t>
      </w:r>
    </w:p>
    <w:p w14:paraId="3D2E980B"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Ayalew K (2001). Bee Behavior and Comparison of Hive Efficiency in Tigray. Honey bee flora and ecology in Tigray. BoANR (Bureau of Agriculture and Natural Resources). Tigray, Ethiopia.</w:t>
      </w:r>
    </w:p>
    <w:p w14:paraId="3F8BC4F3"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Crane E (1984. Bees, honey and pollen used as indicators of metals in the environment. Bee World, 55, 47–49.</w:t>
      </w:r>
    </w:p>
    <w:p w14:paraId="700F67C8"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Crane E (1990). Bees and beekeeping, science, practice and world resource Heinemann Newness, London</w:t>
      </w:r>
    </w:p>
    <w:p w14:paraId="1A0D44C4"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Equar G, Birhanu A, Lemma H, Amare S and Asmelash T (2016). Honeybee flora diversity and their impact on honey production in Tigray region of Ethiopia.</w:t>
      </w:r>
    </w:p>
    <w:p w14:paraId="0A13D644"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Fichtl R and Admasu A (1994). Honeybee flora of Ethiopia. The National Herbarium, Addis Ababa University and Deutscher Entwicklungs Dieenst (DED).</w:t>
      </w:r>
    </w:p>
    <w:p w14:paraId="360FB7FC"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Gezahegn Taddese. 2007. Adaptation trial of honey plants: adaptability trials of temperate honey plants in Ethiopia. Ethiopian Beekeepers Association newsletter.5 (1): 16- 17.</w:t>
      </w:r>
    </w:p>
    <w:p w14:paraId="14120AC1"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Girma D (1998). Non-wood forest production in Ethiopia, Addis Ababa, Ethiopia. Available from: ftp://ftp.fao.Org/decrep/fao/003/X6690E00.pdf.</w:t>
      </w:r>
    </w:p>
    <w:p w14:paraId="1333372D"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Kerealem E (2005). Honeybee Production System, Opportunities and Challenges in Enebse Sar Midir Woreda (Amhara Region) and Amaro Special wereda (Southern Nations, Nationalities and peoples Region). Alemaya University, Ethiopia. MSc. thesis</w:t>
      </w:r>
    </w:p>
    <w:p w14:paraId="2ED88181" w14:textId="77777777" w:rsidR="00307C90" w:rsidRPr="001040AB" w:rsidRDefault="00307C90" w:rsidP="001040AB">
      <w:pPr>
        <w:widowControl w:val="0"/>
        <w:autoSpaceDE w:val="0"/>
        <w:autoSpaceDN w:val="0"/>
        <w:ind w:left="576" w:hanging="576"/>
        <w:rPr>
          <w:rFonts w:ascii="Times New Roman" w:eastAsia="Times New Roman" w:hAnsi="Times New Roman"/>
          <w:sz w:val="24"/>
          <w:szCs w:val="24"/>
        </w:rPr>
      </w:pPr>
      <w:r w:rsidRPr="001040AB">
        <w:rPr>
          <w:rFonts w:ascii="Times New Roman" w:eastAsia="Times New Roman" w:hAnsi="Times New Roman"/>
          <w:sz w:val="24"/>
          <w:szCs w:val="24"/>
        </w:rPr>
        <w:t>Tura B, Kibebew W, Admassu A (2014). Screening of Potential Herbaceous Honey Plants for Beekeeping Development, Agriculture, Forestry and Fisheries. 3(5)386-391. Doi: 10.11648/j.aff.20140305.19.</w:t>
      </w:r>
    </w:p>
    <w:p w14:paraId="42ED08A1" w14:textId="77777777" w:rsidR="00307C90" w:rsidRPr="001040AB" w:rsidRDefault="00307C90" w:rsidP="001040AB">
      <w:pPr>
        <w:rPr>
          <w:rFonts w:ascii="Times New Roman" w:hAnsi="Times New Roman"/>
        </w:rPr>
      </w:pPr>
      <w:r w:rsidRPr="001040AB">
        <w:rPr>
          <w:rFonts w:ascii="Times New Roman" w:hAnsi="Times New Roman"/>
        </w:rPr>
        <w:t xml:space="preserve"> </w:t>
      </w:r>
    </w:p>
    <w:p w14:paraId="6E1E52E1" w14:textId="77777777" w:rsidR="00C10D88" w:rsidRPr="001040AB" w:rsidRDefault="00C10D88" w:rsidP="001040AB">
      <w:pPr>
        <w:spacing w:after="200"/>
        <w:rPr>
          <w:rFonts w:ascii="Times New Roman" w:eastAsia="Times New Roman" w:hAnsi="Times New Roman"/>
          <w:b/>
          <w:bCs/>
          <w:sz w:val="24"/>
          <w:szCs w:val="24"/>
        </w:rPr>
      </w:pPr>
    </w:p>
    <w:sectPr w:rsidR="00C10D88" w:rsidRPr="001040AB" w:rsidSect="001040A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B838B" w14:textId="77777777" w:rsidR="0063093A" w:rsidRDefault="0063093A">
      <w:r>
        <w:separator/>
      </w:r>
    </w:p>
  </w:endnote>
  <w:endnote w:type="continuationSeparator" w:id="0">
    <w:p w14:paraId="47BDA5C9" w14:textId="77777777" w:rsidR="0063093A" w:rsidRDefault="0063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877A25">
          <w:rPr>
            <w:noProof/>
          </w:rPr>
          <w:t>30</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877A25">
          <w:rPr>
            <w:noProof/>
          </w:rPr>
          <w:t>2</w:t>
        </w:r>
        <w:r w:rsidR="00877A25">
          <w:rPr>
            <w:noProof/>
          </w:rPr>
          <w:t>5</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A9D7" w14:textId="77777777" w:rsidR="0063093A" w:rsidRDefault="0063093A">
      <w:r>
        <w:separator/>
      </w:r>
    </w:p>
  </w:footnote>
  <w:footnote w:type="continuationSeparator" w:id="0">
    <w:p w14:paraId="09386EE1" w14:textId="77777777" w:rsidR="0063093A" w:rsidRDefault="00630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81768"/>
    <w:multiLevelType w:val="multilevel"/>
    <w:tmpl w:val="AEBCEDC8"/>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326278937">
    <w:abstractNumId w:val="16"/>
  </w:num>
  <w:num w:numId="2" w16cid:durableId="1905791555">
    <w:abstractNumId w:val="9"/>
  </w:num>
  <w:num w:numId="3" w16cid:durableId="564804100">
    <w:abstractNumId w:val="31"/>
  </w:num>
  <w:num w:numId="4" w16cid:durableId="1259559909">
    <w:abstractNumId w:val="22"/>
  </w:num>
  <w:num w:numId="5" w16cid:durableId="911502866">
    <w:abstractNumId w:val="5"/>
  </w:num>
  <w:num w:numId="6" w16cid:durableId="2051808065">
    <w:abstractNumId w:val="15"/>
  </w:num>
  <w:num w:numId="7" w16cid:durableId="1259218182">
    <w:abstractNumId w:val="17"/>
  </w:num>
  <w:num w:numId="8" w16cid:durableId="246111098">
    <w:abstractNumId w:val="21"/>
  </w:num>
  <w:num w:numId="9" w16cid:durableId="1254127921">
    <w:abstractNumId w:val="23"/>
  </w:num>
  <w:num w:numId="10" w16cid:durableId="1678918909">
    <w:abstractNumId w:val="20"/>
  </w:num>
  <w:num w:numId="11" w16cid:durableId="1803880940">
    <w:abstractNumId w:val="26"/>
  </w:num>
  <w:num w:numId="12" w16cid:durableId="424231205">
    <w:abstractNumId w:val="10"/>
  </w:num>
  <w:num w:numId="13" w16cid:durableId="449709342">
    <w:abstractNumId w:val="30"/>
  </w:num>
  <w:num w:numId="14" w16cid:durableId="1002245884">
    <w:abstractNumId w:val="1"/>
  </w:num>
  <w:num w:numId="15" w16cid:durableId="1352999331">
    <w:abstractNumId w:val="13"/>
  </w:num>
  <w:num w:numId="16" w16cid:durableId="1977908847">
    <w:abstractNumId w:val="32"/>
  </w:num>
  <w:num w:numId="17" w16cid:durableId="1474788480">
    <w:abstractNumId w:val="29"/>
  </w:num>
  <w:num w:numId="18" w16cid:durableId="1045837569">
    <w:abstractNumId w:val="8"/>
  </w:num>
  <w:num w:numId="19" w16cid:durableId="1943104614">
    <w:abstractNumId w:val="24"/>
  </w:num>
  <w:num w:numId="20" w16cid:durableId="716390045">
    <w:abstractNumId w:val="2"/>
  </w:num>
  <w:num w:numId="21" w16cid:durableId="1189374328">
    <w:abstractNumId w:val="14"/>
  </w:num>
  <w:num w:numId="22" w16cid:durableId="121969266">
    <w:abstractNumId w:val="33"/>
  </w:num>
  <w:num w:numId="23" w16cid:durableId="798375832">
    <w:abstractNumId w:val="12"/>
  </w:num>
  <w:num w:numId="24" w16cid:durableId="1736125791">
    <w:abstractNumId w:val="19"/>
  </w:num>
  <w:num w:numId="25" w16cid:durableId="1152022120">
    <w:abstractNumId w:val="25"/>
  </w:num>
  <w:num w:numId="26" w16cid:durableId="1839418417">
    <w:abstractNumId w:val="6"/>
  </w:num>
  <w:num w:numId="27" w16cid:durableId="1919249546">
    <w:abstractNumId w:val="3"/>
  </w:num>
  <w:num w:numId="28" w16cid:durableId="1051031534">
    <w:abstractNumId w:val="4"/>
  </w:num>
  <w:num w:numId="29" w16cid:durableId="1146705213">
    <w:abstractNumId w:val="7"/>
  </w:num>
  <w:num w:numId="30" w16cid:durableId="1182937995">
    <w:abstractNumId w:val="11"/>
  </w:num>
  <w:num w:numId="31" w16cid:durableId="63533698">
    <w:abstractNumId w:val="35"/>
  </w:num>
  <w:num w:numId="32" w16cid:durableId="402723566">
    <w:abstractNumId w:val="0"/>
  </w:num>
  <w:num w:numId="33" w16cid:durableId="773791026">
    <w:abstractNumId w:val="34"/>
  </w:num>
  <w:num w:numId="34" w16cid:durableId="1144276297">
    <w:abstractNumId w:val="36"/>
  </w:num>
  <w:num w:numId="35" w16cid:durableId="437798833">
    <w:abstractNumId w:val="28"/>
  </w:num>
  <w:num w:numId="36" w16cid:durableId="485362594">
    <w:abstractNumId w:val="27"/>
  </w:num>
  <w:num w:numId="37" w16cid:durableId="208845935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355"/>
    <w:rsid w:val="00090828"/>
    <w:rsid w:val="00093308"/>
    <w:rsid w:val="000A07B7"/>
    <w:rsid w:val="000A372F"/>
    <w:rsid w:val="000B04B4"/>
    <w:rsid w:val="000B26B5"/>
    <w:rsid w:val="000C15E2"/>
    <w:rsid w:val="000C2D13"/>
    <w:rsid w:val="000C30EC"/>
    <w:rsid w:val="000C4567"/>
    <w:rsid w:val="000D0F30"/>
    <w:rsid w:val="000D2337"/>
    <w:rsid w:val="000D7AF2"/>
    <w:rsid w:val="000E31D0"/>
    <w:rsid w:val="000E46A6"/>
    <w:rsid w:val="000E6CED"/>
    <w:rsid w:val="000F0905"/>
    <w:rsid w:val="000F1744"/>
    <w:rsid w:val="000F1D32"/>
    <w:rsid w:val="000F3745"/>
    <w:rsid w:val="000F3F31"/>
    <w:rsid w:val="000F6C74"/>
    <w:rsid w:val="000F7220"/>
    <w:rsid w:val="000F751A"/>
    <w:rsid w:val="001030EA"/>
    <w:rsid w:val="001040AB"/>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31C0"/>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3A90"/>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07C90"/>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69F"/>
    <w:rsid w:val="00465CF0"/>
    <w:rsid w:val="004719A8"/>
    <w:rsid w:val="00474441"/>
    <w:rsid w:val="0048168C"/>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79E1"/>
    <w:rsid w:val="004C7B32"/>
    <w:rsid w:val="004D03B6"/>
    <w:rsid w:val="004D73D8"/>
    <w:rsid w:val="004E0276"/>
    <w:rsid w:val="004E6FC4"/>
    <w:rsid w:val="004F0FA1"/>
    <w:rsid w:val="004F4B45"/>
    <w:rsid w:val="004F4C5A"/>
    <w:rsid w:val="004F6DBB"/>
    <w:rsid w:val="005003A6"/>
    <w:rsid w:val="00501CFE"/>
    <w:rsid w:val="00501E30"/>
    <w:rsid w:val="005041CA"/>
    <w:rsid w:val="00505354"/>
    <w:rsid w:val="005066A4"/>
    <w:rsid w:val="00511529"/>
    <w:rsid w:val="00512004"/>
    <w:rsid w:val="00513DCC"/>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61782"/>
    <w:rsid w:val="00565C84"/>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B6C64"/>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093A"/>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18"/>
    <w:rsid w:val="00691EBE"/>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07B9E"/>
    <w:rsid w:val="00712DEA"/>
    <w:rsid w:val="007131C6"/>
    <w:rsid w:val="00714FD7"/>
    <w:rsid w:val="00716BFE"/>
    <w:rsid w:val="0072154B"/>
    <w:rsid w:val="00724D5F"/>
    <w:rsid w:val="00726A1A"/>
    <w:rsid w:val="00727911"/>
    <w:rsid w:val="007308BF"/>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05EA"/>
    <w:rsid w:val="00862C5D"/>
    <w:rsid w:val="00863ECC"/>
    <w:rsid w:val="00865339"/>
    <w:rsid w:val="0086558E"/>
    <w:rsid w:val="008676CB"/>
    <w:rsid w:val="00867779"/>
    <w:rsid w:val="0087098B"/>
    <w:rsid w:val="008710D3"/>
    <w:rsid w:val="00871328"/>
    <w:rsid w:val="00872ACF"/>
    <w:rsid w:val="008746E3"/>
    <w:rsid w:val="00874791"/>
    <w:rsid w:val="0087481B"/>
    <w:rsid w:val="0087537A"/>
    <w:rsid w:val="00877A25"/>
    <w:rsid w:val="00877DE7"/>
    <w:rsid w:val="00880891"/>
    <w:rsid w:val="00881D6E"/>
    <w:rsid w:val="00883511"/>
    <w:rsid w:val="00886CAF"/>
    <w:rsid w:val="008873D7"/>
    <w:rsid w:val="0088781A"/>
    <w:rsid w:val="00887AB9"/>
    <w:rsid w:val="008903F1"/>
    <w:rsid w:val="0089301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2C96"/>
    <w:rsid w:val="008E4239"/>
    <w:rsid w:val="008E7143"/>
    <w:rsid w:val="008F19DA"/>
    <w:rsid w:val="008F2309"/>
    <w:rsid w:val="008F51E3"/>
    <w:rsid w:val="009026BE"/>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4A23"/>
    <w:rsid w:val="00A178A5"/>
    <w:rsid w:val="00A22E37"/>
    <w:rsid w:val="00A2459F"/>
    <w:rsid w:val="00A2698D"/>
    <w:rsid w:val="00A33C6D"/>
    <w:rsid w:val="00A34F62"/>
    <w:rsid w:val="00A3692A"/>
    <w:rsid w:val="00A423C6"/>
    <w:rsid w:val="00A42E9E"/>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2901"/>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84C"/>
    <w:rsid w:val="00CD4916"/>
    <w:rsid w:val="00CD67C9"/>
    <w:rsid w:val="00CD7631"/>
    <w:rsid w:val="00CE1E1D"/>
    <w:rsid w:val="00CE3EF0"/>
    <w:rsid w:val="00CE501D"/>
    <w:rsid w:val="00CE5AF5"/>
    <w:rsid w:val="00CF1356"/>
    <w:rsid w:val="00CF199C"/>
    <w:rsid w:val="00CF1CD0"/>
    <w:rsid w:val="00CF255A"/>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0734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66F12"/>
    <w:rsid w:val="00E8009C"/>
    <w:rsid w:val="00E81555"/>
    <w:rsid w:val="00E8248C"/>
    <w:rsid w:val="00E84806"/>
    <w:rsid w:val="00E85903"/>
    <w:rsid w:val="00E9060C"/>
    <w:rsid w:val="00E906CF"/>
    <w:rsid w:val="00E92BC5"/>
    <w:rsid w:val="00E95485"/>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41756228-0436-4ECA-A9F6-B4BF529A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123875267624068"/>
          <c:y val="7.7207490607791668E-2"/>
          <c:w val="0.6384809603717565"/>
          <c:h val="0.54830767173211559"/>
        </c:manualLayout>
      </c:layout>
      <c:lineChart>
        <c:grouping val="standard"/>
        <c:varyColors val="0"/>
        <c:ser>
          <c:idx val="0"/>
          <c:order val="0"/>
          <c:tx>
            <c:v>Lucas abysinica</c:v>
          </c:tx>
          <c:marker>
            <c:symbol val="none"/>
          </c:marker>
          <c:cat>
            <c:strRef>
              <c:f>cv!$L$2:$L$13</c:f>
              <c:strCache>
                <c:ptCount val="12"/>
                <c:pt idx="0">
                  <c:v>6:00-7.00AM</c:v>
                </c:pt>
                <c:pt idx="1">
                  <c:v>7:00-8:00AM</c:v>
                </c:pt>
                <c:pt idx="2">
                  <c:v>8:00-9:00AM</c:v>
                </c:pt>
                <c:pt idx="3">
                  <c:v>9:00-10:00AM</c:v>
                </c:pt>
                <c:pt idx="4">
                  <c:v>10:00-11:00AM</c:v>
                </c:pt>
                <c:pt idx="5">
                  <c:v>11:00-12:00AM</c:v>
                </c:pt>
                <c:pt idx="6">
                  <c:v>12:00AM-7:00PM</c:v>
                </c:pt>
                <c:pt idx="7">
                  <c:v>1:00-2:00PM</c:v>
                </c:pt>
                <c:pt idx="8">
                  <c:v>2:00-3:00PM</c:v>
                </c:pt>
                <c:pt idx="9">
                  <c:v>3:00-4:00PM</c:v>
                </c:pt>
                <c:pt idx="10">
                  <c:v>4:00-5:00PM</c:v>
                </c:pt>
                <c:pt idx="11">
                  <c:v>5:00-6:00PM</c:v>
                </c:pt>
              </c:strCache>
            </c:strRef>
          </c:cat>
          <c:val>
            <c:numRef>
              <c:f>cv!$M$2:$M$13</c:f>
              <c:numCache>
                <c:formatCode>0.00</c:formatCode>
                <c:ptCount val="12"/>
                <c:pt idx="0">
                  <c:v>0.29166666666666674</c:v>
                </c:pt>
                <c:pt idx="1">
                  <c:v>3.2222222222222232</c:v>
                </c:pt>
                <c:pt idx="2">
                  <c:v>3.5555555555555554</c:v>
                </c:pt>
                <c:pt idx="3">
                  <c:v>5.1111111111111098</c:v>
                </c:pt>
                <c:pt idx="4">
                  <c:v>7.3333333333333313</c:v>
                </c:pt>
                <c:pt idx="5">
                  <c:v>10.666666666666602</c:v>
                </c:pt>
                <c:pt idx="6">
                  <c:v>12.666666666666602</c:v>
                </c:pt>
                <c:pt idx="7">
                  <c:v>7</c:v>
                </c:pt>
                <c:pt idx="8">
                  <c:v>5.4</c:v>
                </c:pt>
                <c:pt idx="9">
                  <c:v>2.1</c:v>
                </c:pt>
                <c:pt idx="10">
                  <c:v>3</c:v>
                </c:pt>
                <c:pt idx="11">
                  <c:v>2</c:v>
                </c:pt>
              </c:numCache>
            </c:numRef>
          </c:val>
          <c:smooth val="0"/>
          <c:extLst>
            <c:ext xmlns:c16="http://schemas.microsoft.com/office/drawing/2014/chart" uri="{C3380CC4-5D6E-409C-BE32-E72D297353CC}">
              <c16:uniqueId val="{00000000-F53C-4BB5-8537-4E8E0A05654B}"/>
            </c:ext>
          </c:extLst>
        </c:ser>
        <c:ser>
          <c:idx val="1"/>
          <c:order val="1"/>
          <c:tx>
            <c:v>Hypostoes trifolia</c:v>
          </c:tx>
          <c:marker>
            <c:symbol val="none"/>
          </c:marker>
          <c:cat>
            <c:strRef>
              <c:f>cv!$L$2:$L$13</c:f>
              <c:strCache>
                <c:ptCount val="12"/>
                <c:pt idx="0">
                  <c:v>6:00-7.00AM</c:v>
                </c:pt>
                <c:pt idx="1">
                  <c:v>7:00-8:00AM</c:v>
                </c:pt>
                <c:pt idx="2">
                  <c:v>8:00-9:00AM</c:v>
                </c:pt>
                <c:pt idx="3">
                  <c:v>9:00-10:00AM</c:v>
                </c:pt>
                <c:pt idx="4">
                  <c:v>10:00-11:00AM</c:v>
                </c:pt>
                <c:pt idx="5">
                  <c:v>11:00-12:00AM</c:v>
                </c:pt>
                <c:pt idx="6">
                  <c:v>12:00AM-7:00PM</c:v>
                </c:pt>
                <c:pt idx="7">
                  <c:v>1:00-2:00PM</c:v>
                </c:pt>
                <c:pt idx="8">
                  <c:v>2:00-3:00PM</c:v>
                </c:pt>
                <c:pt idx="9">
                  <c:v>3:00-4:00PM</c:v>
                </c:pt>
                <c:pt idx="10">
                  <c:v>4:00-5:00PM</c:v>
                </c:pt>
                <c:pt idx="11">
                  <c:v>5:00-6:00PM</c:v>
                </c:pt>
              </c:strCache>
            </c:strRef>
          </c:cat>
          <c:val>
            <c:numRef>
              <c:f>cv!$N$2:$N$13</c:f>
              <c:numCache>
                <c:formatCode>0.00</c:formatCode>
                <c:ptCount val="12"/>
                <c:pt idx="0">
                  <c:v>2</c:v>
                </c:pt>
                <c:pt idx="1">
                  <c:v>0.33333333333333331</c:v>
                </c:pt>
                <c:pt idx="2">
                  <c:v>0.77777777777777779</c:v>
                </c:pt>
                <c:pt idx="3">
                  <c:v>1.1666666666666701</c:v>
                </c:pt>
                <c:pt idx="4">
                  <c:v>2.5</c:v>
                </c:pt>
                <c:pt idx="5">
                  <c:v>4.3333333333333313</c:v>
                </c:pt>
                <c:pt idx="6">
                  <c:v>5.3333333333333313</c:v>
                </c:pt>
                <c:pt idx="7">
                  <c:v>6.7777777777777795</c:v>
                </c:pt>
                <c:pt idx="8">
                  <c:v>7.2222222222222197</c:v>
                </c:pt>
                <c:pt idx="9">
                  <c:v>4.3333333333333313</c:v>
                </c:pt>
                <c:pt idx="10">
                  <c:v>3.3333333333333295</c:v>
                </c:pt>
                <c:pt idx="11">
                  <c:v>3.0555555555555558</c:v>
                </c:pt>
              </c:numCache>
            </c:numRef>
          </c:val>
          <c:smooth val="0"/>
          <c:extLst>
            <c:ext xmlns:c16="http://schemas.microsoft.com/office/drawing/2014/chart" uri="{C3380CC4-5D6E-409C-BE32-E72D297353CC}">
              <c16:uniqueId val="{00000001-F53C-4BB5-8537-4E8E0A05654B}"/>
            </c:ext>
          </c:extLst>
        </c:ser>
        <c:ser>
          <c:idx val="2"/>
          <c:order val="2"/>
          <c:tx>
            <c:v>Plantago lanceolota</c:v>
          </c:tx>
          <c:marker>
            <c:symbol val="none"/>
          </c:marker>
          <c:cat>
            <c:strRef>
              <c:f>cv!$L$2:$L$13</c:f>
              <c:strCache>
                <c:ptCount val="12"/>
                <c:pt idx="0">
                  <c:v>6:00-7.00AM</c:v>
                </c:pt>
                <c:pt idx="1">
                  <c:v>7:00-8:00AM</c:v>
                </c:pt>
                <c:pt idx="2">
                  <c:v>8:00-9:00AM</c:v>
                </c:pt>
                <c:pt idx="3">
                  <c:v>9:00-10:00AM</c:v>
                </c:pt>
                <c:pt idx="4">
                  <c:v>10:00-11:00AM</c:v>
                </c:pt>
                <c:pt idx="5">
                  <c:v>11:00-12:00AM</c:v>
                </c:pt>
                <c:pt idx="6">
                  <c:v>12:00AM-7:00PM</c:v>
                </c:pt>
                <c:pt idx="7">
                  <c:v>1:00-2:00PM</c:v>
                </c:pt>
                <c:pt idx="8">
                  <c:v>2:00-3:00PM</c:v>
                </c:pt>
                <c:pt idx="9">
                  <c:v>3:00-4:00PM</c:v>
                </c:pt>
                <c:pt idx="10">
                  <c:v>4:00-5:00PM</c:v>
                </c:pt>
                <c:pt idx="11">
                  <c:v>5:00-6:00PM</c:v>
                </c:pt>
              </c:strCache>
            </c:strRef>
          </c:cat>
          <c:val>
            <c:numRef>
              <c:f>cv!$O$2:$O$13</c:f>
              <c:numCache>
                <c:formatCode>0.00</c:formatCode>
                <c:ptCount val="12"/>
                <c:pt idx="0">
                  <c:v>1.1666666666666001</c:v>
                </c:pt>
                <c:pt idx="1">
                  <c:v>8.0555555555555021</c:v>
                </c:pt>
                <c:pt idx="2">
                  <c:v>11.611111111111109</c:v>
                </c:pt>
                <c:pt idx="3">
                  <c:v>12.166666666666602</c:v>
                </c:pt>
                <c:pt idx="4">
                  <c:v>11.3</c:v>
                </c:pt>
                <c:pt idx="5">
                  <c:v>0.94444444444444453</c:v>
                </c:pt>
                <c:pt idx="6">
                  <c:v>0.5</c:v>
                </c:pt>
                <c:pt idx="7">
                  <c:v>0</c:v>
                </c:pt>
                <c:pt idx="8">
                  <c:v>0.1111111111111111</c:v>
                </c:pt>
                <c:pt idx="9">
                  <c:v>0.1111111111111111</c:v>
                </c:pt>
                <c:pt idx="10">
                  <c:v>0</c:v>
                </c:pt>
                <c:pt idx="11">
                  <c:v>0</c:v>
                </c:pt>
              </c:numCache>
            </c:numRef>
          </c:val>
          <c:smooth val="0"/>
          <c:extLst>
            <c:ext xmlns:c16="http://schemas.microsoft.com/office/drawing/2014/chart" uri="{C3380CC4-5D6E-409C-BE32-E72D297353CC}">
              <c16:uniqueId val="{00000002-F53C-4BB5-8537-4E8E0A05654B}"/>
            </c:ext>
          </c:extLst>
        </c:ser>
        <c:dLbls>
          <c:showLegendKey val="0"/>
          <c:showVal val="0"/>
          <c:showCatName val="0"/>
          <c:showSerName val="0"/>
          <c:showPercent val="0"/>
          <c:showBubbleSize val="0"/>
        </c:dLbls>
        <c:smooth val="0"/>
        <c:axId val="198125824"/>
        <c:axId val="201121792"/>
      </c:lineChart>
      <c:catAx>
        <c:axId val="198125824"/>
        <c:scaling>
          <c:orientation val="minMax"/>
        </c:scaling>
        <c:delete val="0"/>
        <c:axPos val="b"/>
        <c:numFmt formatCode="General" sourceLinked="0"/>
        <c:majorTickMark val="out"/>
        <c:minorTickMark val="none"/>
        <c:tickLblPos val="nextTo"/>
        <c:txPr>
          <a:bodyPr/>
          <a:lstStyle/>
          <a:p>
            <a:pPr>
              <a:defRPr sz="930" baseline="0"/>
            </a:pPr>
            <a:endParaRPr lang="en-US"/>
          </a:p>
        </c:txPr>
        <c:crossAx val="201121792"/>
        <c:crosses val="autoZero"/>
        <c:auto val="1"/>
        <c:lblAlgn val="ctr"/>
        <c:lblOffset val="100"/>
        <c:noMultiLvlLbl val="0"/>
      </c:catAx>
      <c:valAx>
        <c:axId val="201121792"/>
        <c:scaling>
          <c:orientation val="minMax"/>
        </c:scaling>
        <c:delete val="0"/>
        <c:axPos val="l"/>
        <c:numFmt formatCode="0.00" sourceLinked="1"/>
        <c:majorTickMark val="out"/>
        <c:minorTickMark val="none"/>
        <c:tickLblPos val="nextTo"/>
        <c:crossAx val="198125824"/>
        <c:crosses val="autoZero"/>
        <c:crossBetween val="between"/>
      </c:valAx>
      <c:spPr>
        <a:noFill/>
        <a:ln w="25400">
          <a:noFill/>
        </a:ln>
      </c:spPr>
    </c:plotArea>
    <c:legend>
      <c:legendPos val="r"/>
      <c:layout>
        <c:manualLayout>
          <c:xMode val="edge"/>
          <c:yMode val="edge"/>
          <c:x val="0.64088562064558674"/>
          <c:y val="4.5059100791055413E-2"/>
          <c:w val="0.27034799163836348"/>
          <c:h val="0.21607411240509206"/>
        </c:manualLayout>
      </c:layout>
      <c:overlay val="0"/>
      <c:txPr>
        <a:bodyPr/>
        <a:lstStyle/>
        <a:p>
          <a:pPr>
            <a:defRPr sz="1200" u="none" kern="1200" spc="0" baseline="0">
              <a:latin typeface="Times New Roman" pitchFamily="18" charset="0"/>
              <a:cs typeface="Times New Roman" pitchFamily="18" charset="0"/>
            </a:defRPr>
          </a:pPr>
          <a:endParaRPr lang="en-US"/>
        </a:p>
      </c:txPr>
    </c:legend>
    <c:plotVisOnly val="1"/>
    <c:dispBlanksAs val="gap"/>
    <c:showDLblsOverMax val="0"/>
  </c:chart>
  <c:spPr>
    <a:solidFill>
      <a:schemeClr val="bg2">
        <a:lumMod val="90000"/>
      </a:schemeClr>
    </a:solidFill>
    <a:ln>
      <a:noFill/>
    </a:ln>
  </c:spPr>
  <c:txPr>
    <a:bodyPr/>
    <a:lstStyle/>
    <a:p>
      <a:pPr>
        <a:defRPr b="0" i="1" baseline="0"/>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0.27161</cdr:x>
      <cdr:y>0.90051</cdr:y>
    </cdr:from>
    <cdr:to>
      <cdr:x>0.77423</cdr:x>
      <cdr:y>1</cdr:y>
    </cdr:to>
    <cdr:sp macro="" textlink="">
      <cdr:nvSpPr>
        <cdr:cNvPr id="2" name="Rectangle 1"/>
        <cdr:cNvSpPr/>
      </cdr:nvSpPr>
      <cdr:spPr>
        <a:xfrm xmlns:a="http://schemas.openxmlformats.org/drawingml/2006/main">
          <a:off x="1408071" y="2269569"/>
          <a:ext cx="2605653" cy="2507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200" b="0">
              <a:solidFill>
                <a:schemeClr val="tx1"/>
              </a:solidFill>
              <a:latin typeface="Times New Roman" pitchFamily="18" charset="0"/>
              <a:cs typeface="Times New Roman" pitchFamily="18" charset="0"/>
            </a:rPr>
            <a:t>Foraging time in hour</a:t>
          </a:r>
        </a:p>
      </cdr:txBody>
    </cdr:sp>
  </cdr:relSizeAnchor>
  <cdr:relSizeAnchor xmlns:cdr="http://schemas.openxmlformats.org/drawingml/2006/chartDrawing">
    <cdr:from>
      <cdr:x>0.01963</cdr:x>
      <cdr:y>0.10752</cdr:y>
    </cdr:from>
    <cdr:to>
      <cdr:x>0.09556</cdr:x>
      <cdr:y>0.66589</cdr:y>
    </cdr:to>
    <cdr:sp macro="" textlink="">
      <cdr:nvSpPr>
        <cdr:cNvPr id="3" name="Rectangle 2"/>
        <cdr:cNvSpPr/>
      </cdr:nvSpPr>
      <cdr:spPr>
        <a:xfrm xmlns:a="http://schemas.openxmlformats.org/drawingml/2006/main">
          <a:off x="114300" y="353122"/>
          <a:ext cx="442040" cy="1833818"/>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sz="1200" b="0">
              <a:solidFill>
                <a:schemeClr val="tx1"/>
              </a:solidFill>
              <a:latin typeface="Times New Roman" pitchFamily="18" charset="0"/>
              <a:cs typeface="Times New Roman" pitchFamily="18" charset="0"/>
            </a:rPr>
            <a:t>No of</a:t>
          </a:r>
          <a:r>
            <a:rPr lang="en-US" sz="1200" b="0" baseline="0">
              <a:solidFill>
                <a:schemeClr val="tx1"/>
              </a:solidFill>
              <a:latin typeface="Times New Roman" pitchFamily="18" charset="0"/>
              <a:cs typeface="Times New Roman" pitchFamily="18" charset="0"/>
            </a:rPr>
            <a:t> honey bees in 5 minutes</a:t>
          </a:r>
          <a:endParaRPr lang="en-US" sz="1200" b="0">
            <a:solidFill>
              <a:schemeClr val="tx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7897-FF6F-4068-A9F8-B082F923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2781</Words>
  <Characters>15465</Characters>
  <Application>Microsoft Office Word</Application>
  <DocSecurity>0</DocSecurity>
  <PresentationFormat/>
  <Lines>572</Lines>
  <Paragraphs>144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18102</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277</cp:revision>
  <cp:lastPrinted>2025-02-06T06:50:00Z</cp:lastPrinted>
  <dcterms:created xsi:type="dcterms:W3CDTF">2024-08-31T07:48:00Z</dcterms:created>
  <dcterms:modified xsi:type="dcterms:W3CDTF">2025-02-17T10:28:00Z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