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148"/>
        <w:gridCol w:w="7320"/>
      </w:tblGrid>
      <w:tr w:rsidR="00D83850" w:rsidRPr="00217899"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217899" w:rsidRDefault="00D83850" w:rsidP="00C24306">
            <w:pPr>
              <w:rPr>
                <w:rFonts w:ascii="Times New Roman" w:hAnsi="Times New Roman"/>
                <w:b/>
                <w:i/>
                <w:sz w:val="22"/>
                <w:szCs w:val="22"/>
                <w:lang w:eastAsia="zh-CN"/>
              </w:rPr>
            </w:pPr>
            <w:r w:rsidRPr="00217899">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217899">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217899" w:rsidRDefault="00D83850" w:rsidP="00C24306">
            <w:pPr>
              <w:jc w:val="right"/>
              <w:rPr>
                <w:rFonts w:ascii="Times New Roman" w:hAnsi="Times New Roman"/>
                <w:b/>
                <w:i/>
                <w:sz w:val="22"/>
                <w:szCs w:val="22"/>
                <w:lang w:eastAsia="zh-CN"/>
              </w:rPr>
            </w:pPr>
            <w:r w:rsidRPr="00217899">
              <w:rPr>
                <w:rFonts w:ascii="Times New Roman" w:hAnsi="Times New Roman"/>
                <w:noProof/>
                <w:sz w:val="22"/>
                <w:szCs w:val="22"/>
                <w:lang w:val="en-US" w:eastAsia="en-US"/>
              </w:rPr>
              <mc:AlternateContent>
                <mc:Choice Requires="wps">
                  <w:drawing>
                    <wp:inline distT="0" distB="0" distL="0" distR="0" wp14:anchorId="788C5E8C" wp14:editId="6B2D2560">
                      <wp:extent cx="4646295" cy="757555"/>
                      <wp:effectExtent l="0" t="0" r="1905" b="444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757555"/>
                              </a:xfrm>
                              <a:prstGeom prst="rect">
                                <a:avLst/>
                              </a:prstGeom>
                              <a:solidFill>
                                <a:schemeClr val="accent1">
                                  <a:lumMod val="60000"/>
                                  <a:lumOff val="40000"/>
                                </a:schemeClr>
                              </a:solidFill>
                              <a:ln>
                                <a:noFill/>
                              </a:ln>
                            </wps:spPr>
                            <wps:txbx>
                              <w:txbxContent>
                                <w:p w14:paraId="16390EE4" w14:textId="77777777" w:rsidR="00815E15" w:rsidRPr="008E418E" w:rsidRDefault="00815E15" w:rsidP="00815E15">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25FD0E9B" w14:textId="7E6D0698" w:rsidR="00815E15" w:rsidRPr="008E418E" w:rsidRDefault="00815E15" w:rsidP="00815E15">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3</w:t>
                                  </w:r>
                                  <w:r w:rsidRPr="008E418E">
                                    <w:rPr>
                                      <w:rStyle w:val="Emphasis"/>
                                      <w:rFonts w:ascii="Times New Roman" w:hAnsi="Times New Roman"/>
                                      <w:i w:val="0"/>
                                      <w:iCs w:val="0"/>
                                      <w:color w:val="000000"/>
                                      <w:sz w:val="24"/>
                                      <w:szCs w:val="24"/>
                                      <w:lang w:val="en-US" w:eastAsia="en-US" w:bidi="fa-IR"/>
                                    </w:rPr>
                                    <w:t>, Iss</w:t>
                                  </w:r>
                                  <w:r w:rsidR="008E574C">
                                    <w:rPr>
                                      <w:rStyle w:val="Emphasis"/>
                                      <w:rFonts w:ascii="Times New Roman" w:hAnsi="Times New Roman"/>
                                      <w:i w:val="0"/>
                                      <w:iCs w:val="0"/>
                                      <w:color w:val="000000"/>
                                      <w:sz w:val="24"/>
                                      <w:szCs w:val="24"/>
                                      <w:lang w:val="en-US" w:eastAsia="en-US" w:bidi="fa-IR"/>
                                    </w:rPr>
                                    <w:t xml:space="preserve">ue 1, June, 2022, pp. </w:t>
                                  </w:r>
                                  <w:r w:rsidR="00807EB6">
                                    <w:rPr>
                                      <w:rStyle w:val="Emphasis"/>
                                      <w:rFonts w:ascii="Times New Roman" w:hAnsi="Times New Roman"/>
                                      <w:i w:val="0"/>
                                      <w:iCs w:val="0"/>
                                      <w:color w:val="000000"/>
                                      <w:sz w:val="24"/>
                                      <w:szCs w:val="24"/>
                                      <w:lang w:val="en-US" w:eastAsia="en-US" w:bidi="fa-IR"/>
                                    </w:rPr>
                                    <w:t>52</w:t>
                                  </w:r>
                                  <w:r w:rsidR="00331A3A">
                                    <w:rPr>
                                      <w:rStyle w:val="Emphasis"/>
                                      <w:rFonts w:ascii="Times New Roman" w:hAnsi="Times New Roman"/>
                                      <w:i w:val="0"/>
                                      <w:iCs w:val="0"/>
                                      <w:color w:val="000000"/>
                                      <w:sz w:val="24"/>
                                      <w:szCs w:val="24"/>
                                      <w:lang w:val="en-US" w:eastAsia="en-US" w:bidi="fa-IR"/>
                                    </w:rPr>
                                    <w:t>-63</w:t>
                                  </w:r>
                                </w:p>
                                <w:p w14:paraId="7826189C" w14:textId="77777777" w:rsidR="00815E15" w:rsidRPr="008E418E" w:rsidRDefault="00815E15" w:rsidP="00815E15">
                                  <w:pPr>
                                    <w:jc w:val="center"/>
                                    <w:rPr>
                                      <w:rFonts w:ascii="Times New Roman" w:hAnsi="Times New Roman"/>
                                      <w:color w:val="000000"/>
                                      <w:sz w:val="24"/>
                                      <w:szCs w:val="24"/>
                                      <w:lang w:val="en-US" w:eastAsia="en-US" w:bidi="fa-IR"/>
                                    </w:rPr>
                                  </w:pPr>
                                </w:p>
                                <w:p w14:paraId="688B23BD" w14:textId="77777777" w:rsidR="00815E15" w:rsidRPr="008E418E" w:rsidRDefault="00815E15" w:rsidP="00815E15">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5.85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" fillcolor="#9cc2e5 [1940]" stroked="f">
                      <v:textbox>
                        <w:txbxContent>
                          <w:p w14:paraId="16390EE4" w14:textId="77777777" w:rsidR="00815E15" w:rsidRPr="008E418E" w:rsidRDefault="00815E15" w:rsidP="00815E15">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25FD0E9B" w14:textId="7E6D0698" w:rsidR="00815E15" w:rsidRPr="008E418E" w:rsidRDefault="00815E15" w:rsidP="00815E15">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3</w:t>
                            </w:r>
                            <w:r w:rsidRPr="008E418E">
                              <w:rPr>
                                <w:rStyle w:val="Emphasis"/>
                                <w:rFonts w:ascii="Times New Roman" w:hAnsi="Times New Roman"/>
                                <w:i w:val="0"/>
                                <w:iCs w:val="0"/>
                                <w:color w:val="000000"/>
                                <w:sz w:val="24"/>
                                <w:szCs w:val="24"/>
                                <w:lang w:val="en-US" w:eastAsia="en-US" w:bidi="fa-IR"/>
                              </w:rPr>
                              <w:t>, Iss</w:t>
                            </w:r>
                            <w:r w:rsidR="008E574C">
                              <w:rPr>
                                <w:rStyle w:val="Emphasis"/>
                                <w:rFonts w:ascii="Times New Roman" w:hAnsi="Times New Roman"/>
                                <w:i w:val="0"/>
                                <w:iCs w:val="0"/>
                                <w:color w:val="000000"/>
                                <w:sz w:val="24"/>
                                <w:szCs w:val="24"/>
                                <w:lang w:val="en-US" w:eastAsia="en-US" w:bidi="fa-IR"/>
                              </w:rPr>
                              <w:t xml:space="preserve">ue 1, June, 2022, pp. </w:t>
                            </w:r>
                            <w:r w:rsidR="00807EB6">
                              <w:rPr>
                                <w:rStyle w:val="Emphasis"/>
                                <w:rFonts w:ascii="Times New Roman" w:hAnsi="Times New Roman"/>
                                <w:i w:val="0"/>
                                <w:iCs w:val="0"/>
                                <w:color w:val="000000"/>
                                <w:sz w:val="24"/>
                                <w:szCs w:val="24"/>
                                <w:lang w:val="en-US" w:eastAsia="en-US" w:bidi="fa-IR"/>
                              </w:rPr>
                              <w:t>52</w:t>
                            </w:r>
                            <w:r w:rsidR="00331A3A">
                              <w:rPr>
                                <w:rStyle w:val="Emphasis"/>
                                <w:rFonts w:ascii="Times New Roman" w:hAnsi="Times New Roman"/>
                                <w:i w:val="0"/>
                                <w:iCs w:val="0"/>
                                <w:color w:val="000000"/>
                                <w:sz w:val="24"/>
                                <w:szCs w:val="24"/>
                                <w:lang w:val="en-US" w:eastAsia="en-US" w:bidi="fa-IR"/>
                              </w:rPr>
                              <w:t>-63</w:t>
                            </w:r>
                          </w:p>
                          <w:p w14:paraId="7826189C" w14:textId="77777777" w:rsidR="00815E15" w:rsidRPr="008E418E" w:rsidRDefault="00815E15" w:rsidP="00815E15">
                            <w:pPr>
                              <w:jc w:val="center"/>
                              <w:rPr>
                                <w:rFonts w:ascii="Times New Roman" w:hAnsi="Times New Roman"/>
                                <w:color w:val="000000"/>
                                <w:sz w:val="24"/>
                                <w:szCs w:val="24"/>
                                <w:lang w:val="en-US" w:eastAsia="en-US" w:bidi="fa-IR"/>
                              </w:rPr>
                            </w:pPr>
                          </w:p>
                          <w:p w14:paraId="688B23BD" w14:textId="77777777" w:rsidR="00815E15" w:rsidRPr="008E418E" w:rsidRDefault="00815E15" w:rsidP="00815E15">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217899" w:rsidRDefault="00006DAD" w:rsidP="00006DAD">
      <w:pPr>
        <w:tabs>
          <w:tab w:val="left" w:pos="9500"/>
        </w:tabs>
        <w:rPr>
          <w:rFonts w:ascii="Times New Roman" w:hAnsi="Times New Roman"/>
          <w:b/>
          <w:i/>
          <w:sz w:val="22"/>
          <w:szCs w:val="22"/>
          <w:lang w:eastAsia="zh-CN"/>
        </w:rPr>
      </w:pPr>
      <w:r w:rsidRPr="00217899">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217899" w14:paraId="0172C78E" w14:textId="77777777" w:rsidTr="002A4615">
        <w:trPr>
          <w:trHeight w:val="253"/>
        </w:trPr>
        <w:tc>
          <w:tcPr>
            <w:tcW w:w="9713" w:type="dxa"/>
            <w:gridSpan w:val="3"/>
            <w:tcBorders>
              <w:bottom w:val="nil"/>
              <w:right w:val="nil"/>
            </w:tcBorders>
          </w:tcPr>
          <w:p w14:paraId="7681358D" w14:textId="18E42A8B" w:rsidR="00824D59" w:rsidRPr="00217899" w:rsidRDefault="00B73709" w:rsidP="00B73709">
            <w:pPr>
              <w:keepNext/>
              <w:spacing w:before="240" w:after="60"/>
              <w:ind w:left="432"/>
              <w:outlineLvl w:val="0"/>
              <w:rPr>
                <w:rFonts w:ascii="Times New Roman" w:eastAsia="Times New Roman" w:hAnsi="Times New Roman"/>
                <w:b/>
                <w:bCs/>
                <w:kern w:val="32"/>
                <w:sz w:val="22"/>
                <w:szCs w:val="22"/>
                <w:lang w:val="en-US" w:eastAsia="x-none"/>
              </w:rPr>
            </w:pPr>
            <w:bookmarkStart w:id="0" w:name="_Toc127257796"/>
            <w:r w:rsidRPr="00217899">
              <w:rPr>
                <w:rFonts w:ascii="Times New Roman" w:eastAsia="Times New Roman" w:hAnsi="Times New Roman"/>
                <w:b/>
                <w:bCs/>
                <w:kern w:val="32"/>
                <w:sz w:val="22"/>
                <w:szCs w:val="22"/>
                <w:lang w:val="x-none" w:eastAsia="x-none"/>
              </w:rPr>
              <w:t>Malt Barley Grain Market Participation and Level of Participation by Smallholder Farmers in North Shewa Zone of Amhara Region: A Heckman Two-Stage Model Approach</w:t>
            </w:r>
            <w:bookmarkEnd w:id="0"/>
          </w:p>
        </w:tc>
        <w:tc>
          <w:tcPr>
            <w:tcW w:w="727" w:type="dxa"/>
            <w:tcBorders>
              <w:left w:val="nil"/>
              <w:bottom w:val="nil"/>
            </w:tcBorders>
          </w:tcPr>
          <w:p w14:paraId="55F05ED4" w14:textId="77777777" w:rsidR="00006DAD" w:rsidRPr="00217899" w:rsidRDefault="00006DAD" w:rsidP="00F82AEC">
            <w:pPr>
              <w:rPr>
                <w:rFonts w:ascii="Times New Roman" w:hAnsi="Times New Roman"/>
                <w:b/>
                <w:sz w:val="22"/>
                <w:szCs w:val="22"/>
                <w:lang w:val="en-US" w:eastAsia="zh-CN"/>
              </w:rPr>
            </w:pPr>
          </w:p>
        </w:tc>
      </w:tr>
      <w:tr w:rsidR="00867A19" w:rsidRPr="00217899" w14:paraId="0CDE813C" w14:textId="77777777" w:rsidTr="002A4615">
        <w:trPr>
          <w:trHeight w:val="661"/>
        </w:trPr>
        <w:tc>
          <w:tcPr>
            <w:tcW w:w="10440" w:type="dxa"/>
            <w:gridSpan w:val="4"/>
            <w:tcBorders>
              <w:top w:val="nil"/>
              <w:bottom w:val="single" w:sz="4" w:space="0" w:color="auto"/>
            </w:tcBorders>
          </w:tcPr>
          <w:p w14:paraId="186759C3" w14:textId="77777777" w:rsidR="00B73709" w:rsidRPr="00217899" w:rsidRDefault="00B73709" w:rsidP="00B73709">
            <w:pPr>
              <w:widowControl w:val="0"/>
              <w:autoSpaceDE w:val="0"/>
              <w:autoSpaceDN w:val="0"/>
              <w:rPr>
                <w:rFonts w:ascii="Times New Roman" w:eastAsia="Times New Roman" w:hAnsi="Times New Roman"/>
                <w:bCs/>
                <w:i/>
                <w:color w:val="000000"/>
                <w:sz w:val="22"/>
                <w:szCs w:val="22"/>
              </w:rPr>
            </w:pPr>
            <w:r w:rsidRPr="00217899">
              <w:rPr>
                <w:rFonts w:ascii="Times New Roman" w:eastAsia="Times New Roman" w:hAnsi="Times New Roman"/>
                <w:bCs/>
                <w:i/>
                <w:color w:val="000000"/>
                <w:sz w:val="22"/>
                <w:szCs w:val="22"/>
              </w:rPr>
              <w:t>Dejene Mamo</w:t>
            </w:r>
            <w:r w:rsidRPr="00217899">
              <w:rPr>
                <w:rFonts w:ascii="Times New Roman" w:eastAsia="Times New Roman" w:hAnsi="Times New Roman"/>
                <w:bCs/>
                <w:i/>
                <w:color w:val="000000"/>
                <w:sz w:val="22"/>
                <w:szCs w:val="22"/>
                <w:vertAlign w:val="superscript"/>
              </w:rPr>
              <w:t>1</w:t>
            </w:r>
            <w:r w:rsidRPr="00217899">
              <w:rPr>
                <w:rFonts w:ascii="Times New Roman" w:eastAsia="Times New Roman" w:hAnsi="Times New Roman"/>
                <w:bCs/>
                <w:i/>
                <w:color w:val="000000"/>
                <w:sz w:val="22"/>
                <w:szCs w:val="22"/>
              </w:rPr>
              <w:t>, Workalemahu Tasew</w:t>
            </w:r>
            <w:r w:rsidRPr="00217899">
              <w:rPr>
                <w:rFonts w:ascii="Times New Roman" w:eastAsia="Times New Roman" w:hAnsi="Times New Roman"/>
                <w:bCs/>
                <w:i/>
                <w:color w:val="000000"/>
                <w:sz w:val="22"/>
                <w:szCs w:val="22"/>
                <w:vertAlign w:val="superscript"/>
              </w:rPr>
              <w:t>2</w:t>
            </w:r>
            <w:r w:rsidRPr="00217899">
              <w:rPr>
                <w:rFonts w:ascii="Times New Roman" w:eastAsia="Times New Roman" w:hAnsi="Times New Roman"/>
                <w:bCs/>
                <w:i/>
                <w:color w:val="000000"/>
                <w:sz w:val="22"/>
                <w:szCs w:val="22"/>
              </w:rPr>
              <w:t>, and Beneberu Tefera</w:t>
            </w:r>
            <w:r w:rsidRPr="00217899">
              <w:rPr>
                <w:rFonts w:ascii="Times New Roman" w:eastAsia="Times New Roman" w:hAnsi="Times New Roman"/>
                <w:bCs/>
                <w:i/>
                <w:color w:val="000000"/>
                <w:sz w:val="22"/>
                <w:szCs w:val="22"/>
                <w:vertAlign w:val="superscript"/>
              </w:rPr>
              <w:t>1</w:t>
            </w:r>
          </w:p>
          <w:p w14:paraId="4FEB43DD" w14:textId="77777777" w:rsidR="00B73709" w:rsidRPr="00217899" w:rsidRDefault="00B73709" w:rsidP="00B73709">
            <w:pPr>
              <w:contextualSpacing/>
              <w:rPr>
                <w:rFonts w:ascii="Times New Roman" w:eastAsia="Times New Roman" w:hAnsi="Times New Roman"/>
                <w:i/>
                <w:sz w:val="22"/>
                <w:szCs w:val="22"/>
              </w:rPr>
            </w:pPr>
            <w:r w:rsidRPr="00217899">
              <w:rPr>
                <w:rFonts w:ascii="Times New Roman" w:eastAsia="Times New Roman" w:hAnsi="Times New Roman"/>
                <w:bCs/>
                <w:i/>
                <w:color w:val="000000"/>
                <w:sz w:val="22"/>
                <w:szCs w:val="22"/>
                <w:vertAlign w:val="superscript"/>
              </w:rPr>
              <w:t>1</w:t>
            </w:r>
            <w:r w:rsidRPr="00217899">
              <w:rPr>
                <w:rFonts w:ascii="Times New Roman" w:eastAsia="Times New Roman" w:hAnsi="Times New Roman"/>
                <w:bCs/>
                <w:i/>
                <w:color w:val="000000"/>
                <w:sz w:val="22"/>
                <w:szCs w:val="22"/>
              </w:rPr>
              <w:t>Debre Birhan Agricultural Research Center</w:t>
            </w:r>
            <w:r w:rsidRPr="00217899">
              <w:rPr>
                <w:rFonts w:ascii="Times New Roman" w:eastAsia="Times New Roman" w:hAnsi="Times New Roman"/>
                <w:i/>
                <w:sz w:val="22"/>
                <w:szCs w:val="22"/>
              </w:rPr>
              <w:t>, Debre Birhan Ethiopia</w:t>
            </w:r>
          </w:p>
          <w:p w14:paraId="0F974DB4" w14:textId="77777777" w:rsidR="00B73709" w:rsidRPr="00217899" w:rsidRDefault="00B73709" w:rsidP="00B73709">
            <w:pPr>
              <w:contextualSpacing/>
              <w:rPr>
                <w:rFonts w:ascii="Times New Roman" w:eastAsia="Times New Roman" w:hAnsi="Times New Roman"/>
                <w:i/>
                <w:sz w:val="22"/>
                <w:szCs w:val="22"/>
              </w:rPr>
            </w:pPr>
            <w:r w:rsidRPr="00217899">
              <w:rPr>
                <w:rFonts w:ascii="Times New Roman" w:eastAsia="Times New Roman" w:hAnsi="Times New Roman"/>
                <w:bCs/>
                <w:i/>
                <w:color w:val="000000"/>
                <w:sz w:val="22"/>
                <w:szCs w:val="22"/>
                <w:vertAlign w:val="superscript"/>
              </w:rPr>
              <w:t>2</w:t>
            </w:r>
            <w:r w:rsidRPr="00217899">
              <w:rPr>
                <w:rFonts w:ascii="Times New Roman" w:eastAsia="Times New Roman" w:hAnsi="Times New Roman"/>
                <w:bCs/>
                <w:i/>
                <w:color w:val="000000"/>
                <w:sz w:val="22"/>
                <w:szCs w:val="22"/>
              </w:rPr>
              <w:t>Hawassa University College of Agriculture, Hawassa Ethiopia</w:t>
            </w:r>
          </w:p>
          <w:p w14:paraId="3A8CB2C1" w14:textId="77777777" w:rsidR="00B73709" w:rsidRPr="00217899" w:rsidRDefault="00B73709" w:rsidP="00B73709">
            <w:pPr>
              <w:widowControl w:val="0"/>
              <w:autoSpaceDE w:val="0"/>
              <w:autoSpaceDN w:val="0"/>
              <w:ind w:left="360"/>
              <w:rPr>
                <w:rFonts w:ascii="Times New Roman" w:eastAsia="Times New Roman" w:hAnsi="Times New Roman"/>
                <w:i/>
                <w:sz w:val="22"/>
                <w:szCs w:val="22"/>
              </w:rPr>
            </w:pPr>
            <w:r w:rsidRPr="00217899">
              <w:rPr>
                <w:rFonts w:ascii="Times New Roman" w:eastAsia="Times New Roman" w:hAnsi="Times New Roman"/>
                <w:i/>
                <w:sz w:val="22"/>
                <w:szCs w:val="22"/>
              </w:rPr>
              <w:t>Corresponding author email: dejenemm432@gmail.com</w:t>
            </w:r>
          </w:p>
          <w:p w14:paraId="33F659C4" w14:textId="6D10795B" w:rsidR="00867A19" w:rsidRPr="00217899" w:rsidRDefault="00867A19" w:rsidP="00F64F16">
            <w:pPr>
              <w:spacing w:before="240" w:line="276" w:lineRule="auto"/>
              <w:contextualSpacing/>
              <w:rPr>
                <w:rFonts w:ascii="Times New Roman" w:hAnsi="Times New Roman"/>
                <w:sz w:val="22"/>
                <w:szCs w:val="22"/>
                <w:vertAlign w:val="superscript"/>
                <w:lang w:val="en-US" w:eastAsia="zh-CN"/>
              </w:rPr>
            </w:pPr>
          </w:p>
        </w:tc>
      </w:tr>
      <w:tr w:rsidR="00006DAD" w:rsidRPr="00217899" w14:paraId="58960724" w14:textId="77777777" w:rsidTr="002A4615">
        <w:trPr>
          <w:trHeight w:val="661"/>
        </w:trPr>
        <w:tc>
          <w:tcPr>
            <w:tcW w:w="10440" w:type="dxa"/>
            <w:gridSpan w:val="4"/>
            <w:tcBorders>
              <w:top w:val="nil"/>
              <w:bottom w:val="single" w:sz="4" w:space="0" w:color="auto"/>
            </w:tcBorders>
          </w:tcPr>
          <w:p w14:paraId="4F1083C8" w14:textId="77777777" w:rsidR="00006DAD" w:rsidRPr="00217899" w:rsidRDefault="00006DAD" w:rsidP="002A4615">
            <w:pPr>
              <w:rPr>
                <w:rFonts w:ascii="Times New Roman" w:hAnsi="Times New Roman"/>
                <w:sz w:val="22"/>
                <w:szCs w:val="22"/>
                <w:vertAlign w:val="superscript"/>
                <w:lang w:val="en-US" w:eastAsia="zh-CN"/>
              </w:rPr>
            </w:pPr>
          </w:p>
          <w:p w14:paraId="479C7735" w14:textId="77777777" w:rsidR="00006DAD" w:rsidRPr="00217899" w:rsidRDefault="00006DAD" w:rsidP="002A4615">
            <w:pPr>
              <w:rPr>
                <w:rFonts w:ascii="Times New Roman" w:hAnsi="Times New Roman"/>
                <w:sz w:val="22"/>
                <w:szCs w:val="22"/>
                <w:lang w:val="en-US" w:eastAsia="zh-CN"/>
              </w:rPr>
            </w:pPr>
            <w:r w:rsidRPr="00215360">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217899" w14:paraId="3D07A2C1" w14:textId="77777777" w:rsidTr="002A4615">
        <w:trPr>
          <w:trHeight w:val="152"/>
        </w:trPr>
        <w:tc>
          <w:tcPr>
            <w:tcW w:w="3597" w:type="dxa"/>
            <w:tcBorders>
              <w:left w:val="nil"/>
              <w:bottom w:val="single" w:sz="4" w:space="0" w:color="auto"/>
              <w:right w:val="nil"/>
            </w:tcBorders>
            <w:vAlign w:val="center"/>
          </w:tcPr>
          <w:p w14:paraId="31E0D830" w14:textId="4474823C" w:rsidR="00006DAD" w:rsidRPr="00217899"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217899"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217899" w:rsidRDefault="00006DAD" w:rsidP="002A4615">
            <w:pPr>
              <w:rPr>
                <w:rFonts w:ascii="Times New Roman" w:hAnsi="Times New Roman"/>
                <w:b/>
                <w:iCs/>
                <w:sz w:val="22"/>
                <w:szCs w:val="22"/>
                <w:lang w:eastAsia="zh-CN"/>
              </w:rPr>
            </w:pPr>
          </w:p>
          <w:p w14:paraId="3EA0E1EA" w14:textId="77777777" w:rsidR="00006DAD" w:rsidRPr="00217899" w:rsidRDefault="00006DAD" w:rsidP="002A4615">
            <w:pPr>
              <w:rPr>
                <w:rFonts w:ascii="Times New Roman" w:hAnsi="Times New Roman"/>
                <w:b/>
                <w:iCs/>
                <w:sz w:val="22"/>
                <w:szCs w:val="22"/>
                <w:lang w:eastAsia="zh-CN"/>
              </w:rPr>
            </w:pPr>
            <w:r w:rsidRPr="00217899">
              <w:rPr>
                <w:rFonts w:ascii="Times New Roman" w:hAnsi="Times New Roman"/>
                <w:b/>
                <w:iCs/>
                <w:sz w:val="22"/>
                <w:szCs w:val="22"/>
                <w:lang w:eastAsia="zh-CN"/>
              </w:rPr>
              <w:t>ABSTRACT</w:t>
            </w:r>
          </w:p>
        </w:tc>
      </w:tr>
      <w:tr w:rsidR="00006DAD" w:rsidRPr="00217899" w14:paraId="050370C5" w14:textId="77777777" w:rsidTr="002B0203">
        <w:trPr>
          <w:trHeight w:val="50"/>
        </w:trPr>
        <w:tc>
          <w:tcPr>
            <w:tcW w:w="3597" w:type="dxa"/>
            <w:tcBorders>
              <w:left w:val="nil"/>
              <w:bottom w:val="nil"/>
              <w:right w:val="nil"/>
            </w:tcBorders>
            <w:vAlign w:val="center"/>
          </w:tcPr>
          <w:p w14:paraId="68FB8A4C" w14:textId="77777777" w:rsidR="00006DAD" w:rsidRPr="00217899"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217899"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217899" w:rsidRDefault="00006DAD" w:rsidP="002A4615">
            <w:pPr>
              <w:rPr>
                <w:rFonts w:ascii="Times New Roman" w:hAnsi="Times New Roman"/>
                <w:b/>
                <w:iCs/>
                <w:sz w:val="22"/>
                <w:szCs w:val="22"/>
                <w:lang w:eastAsia="zh-CN"/>
              </w:rPr>
            </w:pPr>
          </w:p>
        </w:tc>
      </w:tr>
      <w:tr w:rsidR="00006DAD" w:rsidRPr="00217899" w14:paraId="6F38BE60" w14:textId="77777777" w:rsidTr="002A4615">
        <w:trPr>
          <w:trHeight w:val="441"/>
        </w:trPr>
        <w:tc>
          <w:tcPr>
            <w:tcW w:w="3597" w:type="dxa"/>
            <w:tcBorders>
              <w:top w:val="nil"/>
              <w:right w:val="nil"/>
            </w:tcBorders>
          </w:tcPr>
          <w:p w14:paraId="768236C4" w14:textId="77777777" w:rsidR="00C63C39" w:rsidRPr="00217899" w:rsidRDefault="00C63C39" w:rsidP="00C63C39">
            <w:pPr>
              <w:rPr>
                <w:rFonts w:ascii="Times New Roman" w:hAnsi="Times New Roman"/>
                <w:b/>
                <w:iCs/>
                <w:sz w:val="22"/>
                <w:szCs w:val="22"/>
                <w:lang w:val="en-US" w:eastAsia="zh-CN"/>
              </w:rPr>
            </w:pPr>
            <w:r w:rsidRPr="00217899">
              <w:rPr>
                <w:rFonts w:ascii="Times New Roman" w:hAnsi="Times New Roman"/>
                <w:b/>
                <w:iCs/>
                <w:sz w:val="22"/>
                <w:szCs w:val="22"/>
                <w:lang w:val="en-US" w:eastAsia="zh-CN"/>
              </w:rPr>
              <w:t xml:space="preserve">Received: </w:t>
            </w:r>
            <w:r w:rsidRPr="00215360">
              <w:rPr>
                <w:rFonts w:ascii="Times New Roman" w:hAnsi="Times New Roman"/>
                <w:bCs/>
                <w:iCs/>
                <w:sz w:val="22"/>
                <w:szCs w:val="22"/>
                <w:lang w:val="en-US" w:eastAsia="zh-CN"/>
              </w:rPr>
              <w:t>February 20, 2022</w:t>
            </w:r>
          </w:p>
          <w:p w14:paraId="7C7BEB6B" w14:textId="5EC3287A" w:rsidR="00C63C39" w:rsidRPr="00217899" w:rsidRDefault="00411A5E" w:rsidP="00C63C39">
            <w:pPr>
              <w:rPr>
                <w:rFonts w:ascii="Times New Roman" w:hAnsi="Times New Roman"/>
                <w:iCs/>
                <w:sz w:val="22"/>
                <w:szCs w:val="22"/>
                <w:lang w:val="en-US" w:eastAsia="zh-CN"/>
              </w:rPr>
            </w:pPr>
            <w:r w:rsidRPr="00217899">
              <w:rPr>
                <w:rFonts w:ascii="Times New Roman" w:hAnsi="Times New Roman"/>
                <w:b/>
                <w:iCs/>
                <w:sz w:val="22"/>
                <w:szCs w:val="22"/>
                <w:lang w:val="en-US" w:eastAsia="zh-CN"/>
              </w:rPr>
              <w:t xml:space="preserve">Revised: </w:t>
            </w:r>
            <w:r w:rsidRPr="00215360">
              <w:rPr>
                <w:rFonts w:ascii="Times New Roman" w:hAnsi="Times New Roman"/>
                <w:bCs/>
                <w:iCs/>
                <w:sz w:val="22"/>
                <w:szCs w:val="22"/>
                <w:lang w:val="en-US" w:eastAsia="zh-CN"/>
              </w:rPr>
              <w:t>May 28</w:t>
            </w:r>
            <w:r w:rsidR="00C63C39" w:rsidRPr="00215360">
              <w:rPr>
                <w:rFonts w:ascii="Times New Roman" w:hAnsi="Times New Roman"/>
                <w:bCs/>
                <w:iCs/>
                <w:sz w:val="22"/>
                <w:szCs w:val="22"/>
                <w:lang w:val="en-US" w:eastAsia="zh-CN"/>
              </w:rPr>
              <w:t>, 2022</w:t>
            </w:r>
          </w:p>
          <w:p w14:paraId="39036F91" w14:textId="4E0A3696" w:rsidR="00C63C39" w:rsidRPr="00217899" w:rsidRDefault="00411A5E" w:rsidP="00C63C39">
            <w:pPr>
              <w:rPr>
                <w:rFonts w:ascii="Times New Roman" w:hAnsi="Times New Roman"/>
                <w:b/>
                <w:iCs/>
                <w:sz w:val="22"/>
                <w:szCs w:val="22"/>
                <w:lang w:val="en-US" w:eastAsia="zh-CN"/>
              </w:rPr>
            </w:pPr>
            <w:r w:rsidRPr="00217899">
              <w:rPr>
                <w:rFonts w:ascii="Times New Roman" w:hAnsi="Times New Roman"/>
                <w:b/>
                <w:iCs/>
                <w:sz w:val="22"/>
                <w:szCs w:val="22"/>
                <w:lang w:val="en-US" w:eastAsia="zh-CN"/>
              </w:rPr>
              <w:t xml:space="preserve">Accepted: </w:t>
            </w:r>
            <w:r w:rsidRPr="00215360">
              <w:rPr>
                <w:rFonts w:ascii="Times New Roman" w:hAnsi="Times New Roman"/>
                <w:bCs/>
                <w:iCs/>
                <w:sz w:val="22"/>
                <w:szCs w:val="22"/>
                <w:lang w:val="en-US" w:eastAsia="zh-CN"/>
              </w:rPr>
              <w:t>June 19</w:t>
            </w:r>
            <w:r w:rsidR="00C63C39" w:rsidRPr="00215360">
              <w:rPr>
                <w:rFonts w:ascii="Times New Roman" w:hAnsi="Times New Roman"/>
                <w:bCs/>
                <w:iCs/>
                <w:sz w:val="22"/>
                <w:szCs w:val="22"/>
                <w:lang w:val="en-US" w:eastAsia="zh-CN"/>
              </w:rPr>
              <w:t>, 2022</w:t>
            </w:r>
          </w:p>
          <w:p w14:paraId="6E414183" w14:textId="57BFC2B5" w:rsidR="00006DAD" w:rsidRPr="00217899" w:rsidRDefault="00411A5E" w:rsidP="00C63C39">
            <w:pPr>
              <w:rPr>
                <w:rFonts w:ascii="Times New Roman" w:hAnsi="Times New Roman"/>
                <w:iCs/>
                <w:sz w:val="22"/>
                <w:szCs w:val="22"/>
                <w:lang w:val="en-US" w:eastAsia="zh-CN"/>
              </w:rPr>
            </w:pPr>
            <w:r w:rsidRPr="00217899">
              <w:rPr>
                <w:rFonts w:ascii="Times New Roman" w:hAnsi="Times New Roman"/>
                <w:b/>
                <w:iCs/>
                <w:sz w:val="22"/>
                <w:szCs w:val="22"/>
                <w:lang w:val="en-US" w:eastAsia="zh-CN"/>
              </w:rPr>
              <w:t xml:space="preserve">Available online: </w:t>
            </w:r>
            <w:r w:rsidRPr="00215360">
              <w:rPr>
                <w:rFonts w:ascii="Times New Roman" w:hAnsi="Times New Roman"/>
                <w:bCs/>
                <w:iCs/>
                <w:sz w:val="22"/>
                <w:szCs w:val="22"/>
                <w:lang w:val="en-US" w:eastAsia="zh-CN"/>
              </w:rPr>
              <w:t>June 2</w:t>
            </w:r>
            <w:r w:rsidR="00215360" w:rsidRPr="00215360">
              <w:rPr>
                <w:rFonts w:ascii="Times New Roman" w:hAnsi="Times New Roman"/>
                <w:bCs/>
                <w:iCs/>
                <w:sz w:val="22"/>
                <w:szCs w:val="22"/>
                <w:lang w:val="en-US" w:eastAsia="zh-CN"/>
              </w:rPr>
              <w:t>8</w:t>
            </w:r>
            <w:r w:rsidR="00C63C39" w:rsidRPr="00215360">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217899"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7CC73B98" w14:textId="02AFC83E" w:rsidR="002B0203" w:rsidRPr="00217899" w:rsidRDefault="002B0203" w:rsidP="002B0203">
            <w:pPr>
              <w:widowControl w:val="0"/>
              <w:autoSpaceDE w:val="0"/>
              <w:autoSpaceDN w:val="0"/>
              <w:jc w:val="both"/>
              <w:rPr>
                <w:rFonts w:ascii="Times New Roman" w:eastAsia="Times New Roman" w:hAnsi="Times New Roman"/>
                <w:sz w:val="22"/>
                <w:szCs w:val="22"/>
                <w:lang w:val="en-GB" w:eastAsia="en-GB"/>
              </w:rPr>
            </w:pPr>
            <w:r w:rsidRPr="00217899">
              <w:rPr>
                <w:rFonts w:ascii="Times New Roman" w:eastAsia="Times New Roman" w:hAnsi="Times New Roman"/>
                <w:sz w:val="22"/>
                <w:szCs w:val="22"/>
              </w:rPr>
              <w:t xml:space="preserve">The potential for malt barley production in Ethiopia is very great. </w:t>
            </w:r>
            <w:r w:rsidR="00624077">
              <w:rPr>
                <w:rFonts w:ascii="Times New Roman" w:eastAsia="Times New Roman" w:hAnsi="Times New Roman"/>
                <w:sz w:val="22"/>
                <w:szCs w:val="22"/>
              </w:rPr>
              <w:t>However,</w:t>
            </w:r>
            <w:r w:rsidRPr="00217899">
              <w:rPr>
                <w:rFonts w:ascii="Times New Roman" w:eastAsia="Times New Roman" w:hAnsi="Times New Roman"/>
                <w:sz w:val="22"/>
                <w:szCs w:val="22"/>
              </w:rPr>
              <w:t xml:space="preserve"> the demand for new and existing malt and brewery operations cannot be satisfied by the local supply. As a result, millions of dollars were being spent nationally to import malt. This study sought to underscore the factors that influence smallholder farmers’ decision to participate in malt Barley marketing and level of participation in Bassona worana and Angolelana tera woredas of North Shewa Zone. Multi-stage sampling method used to select representative sample households. The study was used primary data collected from 110 randomly selected barley producer households. Descriptive statistics and Heckman's two-stage model were used to analyze the data. The descriptive result showed that malt barley producer farmers supplied to market on average one-fourth of malt barley grain from the total produced and around half of the malt barley grain used for home consumption</w:t>
            </w:r>
            <w:r w:rsidRPr="00217899">
              <w:rPr>
                <w:rFonts w:ascii="Times New Roman" w:eastAsia="Times New Roman" w:hAnsi="Times New Roman"/>
                <w:sz w:val="22"/>
                <w:szCs w:val="22"/>
                <w:lang w:val="en-GB" w:eastAsia="en-GB"/>
              </w:rPr>
              <w:t xml:space="preserve">. The result of probit model revealed that malt barley producer farmers' decision to participate in the malt barley grain market was determined by age and formal education level, malt barley farming experience, amount of malt barley grain produced, total livestock holding, distance from local cooperative and nearest market and household access to enough stable food. Whereas, the ordinary least squares regression results indicated that malt barley producer farmers' level of participate in the malt barley grain market was determined by formal education level of household head, total livestock holding, distance from local cooperative and inverse mills ratio. </w:t>
            </w:r>
            <w:r w:rsidRPr="00217899">
              <w:rPr>
                <w:rFonts w:ascii="Times New Roman" w:eastAsia="Times New Roman" w:hAnsi="Times New Roman"/>
                <w:sz w:val="22"/>
                <w:szCs w:val="22"/>
              </w:rPr>
              <w:t xml:space="preserve">The study's policy recommendations included collecting the malt barley grain as soon as it was harvested and setting competitive grain market pricing with a cash payment system. connecting local malt and beer factories like Dashn, Habesha, and Boort malt with the producer farmers. Increasing the output and productivity of malt barley, raising awareness of farmers about the quality requirements for malt barley grain, and introducing alternative food crops and forage species. </w:t>
            </w:r>
          </w:p>
          <w:p w14:paraId="13EF47FD" w14:textId="77777777" w:rsidR="009C1C1E" w:rsidRPr="00217899" w:rsidRDefault="009C1C1E" w:rsidP="009C1C1E">
            <w:pPr>
              <w:autoSpaceDE w:val="0"/>
              <w:autoSpaceDN w:val="0"/>
              <w:adjustRightInd w:val="0"/>
              <w:jc w:val="both"/>
              <w:rPr>
                <w:rFonts w:ascii="Times New Roman" w:hAnsi="Times New Roman"/>
                <w:i/>
                <w:sz w:val="22"/>
                <w:szCs w:val="22"/>
                <w:lang w:val="en-US"/>
              </w:rPr>
            </w:pPr>
          </w:p>
          <w:p w14:paraId="0A9AC9B4" w14:textId="0246268A" w:rsidR="00F472AF" w:rsidRPr="00217899" w:rsidRDefault="00191231" w:rsidP="002B0203">
            <w:pPr>
              <w:tabs>
                <w:tab w:val="left" w:pos="2170"/>
                <w:tab w:val="center" w:pos="3178"/>
              </w:tabs>
              <w:jc w:val="both"/>
              <w:rPr>
                <w:rFonts w:ascii="Times New Roman" w:eastAsia="Calibri" w:hAnsi="Times New Roman"/>
                <w:sz w:val="22"/>
                <w:szCs w:val="22"/>
              </w:rPr>
            </w:pPr>
            <w:r w:rsidRPr="00217899">
              <w:rPr>
                <w:rFonts w:ascii="Times New Roman" w:eastAsia="Calibri" w:hAnsi="Times New Roman"/>
                <w:sz w:val="22"/>
                <w:szCs w:val="22"/>
              </w:rPr>
              <w:tab/>
            </w:r>
            <w:r w:rsidR="002B0203" w:rsidRPr="00217899">
              <w:rPr>
                <w:rFonts w:ascii="Times New Roman" w:eastAsia="Calibri" w:hAnsi="Times New Roman"/>
                <w:sz w:val="22"/>
                <w:szCs w:val="22"/>
              </w:rPr>
              <w:tab/>
            </w:r>
          </w:p>
        </w:tc>
      </w:tr>
      <w:tr w:rsidR="00006DAD" w:rsidRPr="00217899" w14:paraId="2BF69221" w14:textId="77777777" w:rsidTr="002A4615">
        <w:trPr>
          <w:trHeight w:val="1253"/>
        </w:trPr>
        <w:tc>
          <w:tcPr>
            <w:tcW w:w="3597" w:type="dxa"/>
            <w:tcBorders>
              <w:right w:val="nil"/>
            </w:tcBorders>
          </w:tcPr>
          <w:p w14:paraId="6EEC6DB8" w14:textId="77777777" w:rsidR="00006DAD" w:rsidRPr="00217899" w:rsidRDefault="00006DAD" w:rsidP="002A4615">
            <w:pPr>
              <w:rPr>
                <w:rFonts w:ascii="Times New Roman" w:hAnsi="Times New Roman"/>
                <w:b/>
                <w:i/>
                <w:sz w:val="22"/>
                <w:szCs w:val="22"/>
                <w:lang w:val="en-US" w:eastAsia="zh-CN"/>
              </w:rPr>
            </w:pPr>
          </w:p>
          <w:p w14:paraId="596A32B9" w14:textId="596F6175" w:rsidR="002B0203" w:rsidRPr="004F53D4" w:rsidRDefault="00006DAD" w:rsidP="00215360">
            <w:pPr>
              <w:jc w:val="both"/>
              <w:rPr>
                <w:rFonts w:ascii="Times New Roman" w:hAnsi="Times New Roman"/>
                <w:sz w:val="22"/>
                <w:szCs w:val="22"/>
                <w:lang w:val="en-US" w:eastAsia="zh-CN"/>
              </w:rPr>
            </w:pPr>
            <w:r w:rsidRPr="00217899">
              <w:rPr>
                <w:rFonts w:ascii="Times New Roman" w:hAnsi="Times New Roman"/>
                <w:b/>
                <w:sz w:val="22"/>
                <w:szCs w:val="22"/>
                <w:lang w:val="en-US" w:eastAsia="zh-CN"/>
              </w:rPr>
              <w:t>Keywords:</w:t>
            </w:r>
            <w:r w:rsidR="00191231" w:rsidRPr="00217899">
              <w:rPr>
                <w:rFonts w:ascii="Times New Roman" w:hAnsi="Times New Roman"/>
                <w:b/>
                <w:sz w:val="22"/>
                <w:szCs w:val="22"/>
                <w:lang w:val="en-US" w:eastAsia="zh-CN"/>
              </w:rPr>
              <w:t xml:space="preserve"> </w:t>
            </w:r>
            <w:r w:rsidR="002B0203" w:rsidRPr="00217899">
              <w:rPr>
                <w:rFonts w:ascii="Times New Roman" w:eastAsia="Times New Roman" w:hAnsi="Times New Roman"/>
                <w:i/>
                <w:sz w:val="22"/>
                <w:szCs w:val="22"/>
                <w:lang w:val="en-GB" w:eastAsia="en-GB"/>
              </w:rPr>
              <w:t xml:space="preserve"> </w:t>
            </w:r>
            <w:r w:rsidR="002B0203" w:rsidRPr="004F53D4">
              <w:rPr>
                <w:rFonts w:ascii="Times New Roman" w:hAnsi="Times New Roman"/>
                <w:i/>
                <w:iCs/>
                <w:sz w:val="22"/>
                <w:szCs w:val="22"/>
                <w:lang w:val="en-US" w:eastAsia="zh-CN"/>
              </w:rPr>
              <w:t>Malt Barley, Market Participation, Smallholder, Heckman two-stage</w:t>
            </w:r>
            <w:r w:rsidR="002B0203" w:rsidRPr="004F53D4">
              <w:rPr>
                <w:rFonts w:ascii="Times New Roman" w:eastAsia="Times New Roman" w:hAnsi="Times New Roman"/>
                <w:i/>
                <w:sz w:val="22"/>
                <w:szCs w:val="22"/>
                <w:lang w:val="en-GB" w:eastAsia="en-GB"/>
              </w:rPr>
              <w:t xml:space="preserve"> </w:t>
            </w:r>
          </w:p>
          <w:p w14:paraId="760356BE" w14:textId="32602889" w:rsidR="00006DAD" w:rsidRPr="00217899" w:rsidRDefault="00786563" w:rsidP="00786563">
            <w:pPr>
              <w:rPr>
                <w:rFonts w:ascii="Times New Roman" w:hAnsi="Times New Roman"/>
                <w:b/>
                <w:sz w:val="22"/>
                <w:szCs w:val="22"/>
                <w:lang w:val="en-US" w:eastAsia="zh-CN"/>
              </w:rPr>
            </w:pPr>
            <w:r w:rsidRPr="004F53D4">
              <w:rPr>
                <w:rFonts w:ascii="Times New Roman" w:eastAsia="Calibri" w:hAnsi="Times New Roman"/>
                <w:i/>
                <w:sz w:val="22"/>
                <w:szCs w:val="22"/>
              </w:rPr>
              <w:br w:type="page"/>
            </w:r>
          </w:p>
        </w:tc>
        <w:tc>
          <w:tcPr>
            <w:tcW w:w="270" w:type="dxa"/>
            <w:tcBorders>
              <w:top w:val="nil"/>
              <w:left w:val="nil"/>
              <w:bottom w:val="nil"/>
              <w:right w:val="nil"/>
            </w:tcBorders>
          </w:tcPr>
          <w:p w14:paraId="79239F65" w14:textId="77777777" w:rsidR="00006DAD" w:rsidRPr="00217899"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217899" w:rsidRDefault="00006DAD" w:rsidP="002A4615">
            <w:pPr>
              <w:jc w:val="center"/>
              <w:rPr>
                <w:rFonts w:ascii="Times New Roman" w:hAnsi="Times New Roman"/>
                <w:b/>
                <w:i/>
                <w:sz w:val="22"/>
                <w:szCs w:val="22"/>
                <w:lang w:val="en-US" w:eastAsia="zh-CN"/>
              </w:rPr>
            </w:pPr>
          </w:p>
        </w:tc>
      </w:tr>
    </w:tbl>
    <w:p w14:paraId="16CB294C" w14:textId="7CCED67F" w:rsidR="00632329" w:rsidRPr="00217899" w:rsidRDefault="00632329">
      <w:pPr>
        <w:rPr>
          <w:rFonts w:ascii="Times New Roman" w:hAnsi="Times New Roman"/>
          <w:b/>
          <w:sz w:val="22"/>
          <w:szCs w:val="22"/>
          <w:lang w:val="en-US" w:eastAsia="zh-CN"/>
        </w:rPr>
        <w:sectPr w:rsidR="00632329" w:rsidRPr="00217899" w:rsidSect="00331A3A">
          <w:footerReference w:type="default" r:id="rId9"/>
          <w:footerReference w:type="first" r:id="rId10"/>
          <w:type w:val="continuous"/>
          <w:pgSz w:w="11879" w:h="16817"/>
          <w:pgMar w:top="630" w:right="719" w:bottom="1138" w:left="720" w:header="737" w:footer="737" w:gutter="0"/>
          <w:pgNumType w:start="52"/>
          <w:cols w:space="720"/>
          <w:titlePg/>
          <w:docGrid w:linePitch="272"/>
        </w:sectPr>
      </w:pPr>
    </w:p>
    <w:p w14:paraId="717432B0" w14:textId="7F648E2D" w:rsidR="001970EE" w:rsidRPr="00217899" w:rsidRDefault="001970EE" w:rsidP="001679AF">
      <w:pPr>
        <w:pStyle w:val="ListParagraph"/>
        <w:numPr>
          <w:ilvl w:val="0"/>
          <w:numId w:val="4"/>
        </w:numPr>
        <w:ind w:firstLineChars="0"/>
        <w:jc w:val="both"/>
        <w:rPr>
          <w:rFonts w:ascii="Times New Roman" w:eastAsia="Calibri" w:hAnsi="Times New Roman"/>
          <w:b/>
          <w:sz w:val="22"/>
          <w:szCs w:val="22"/>
        </w:rPr>
      </w:pPr>
      <w:bookmarkStart w:id="1" w:name="_Hlk64726434"/>
      <w:r w:rsidRPr="00217899">
        <w:rPr>
          <w:rFonts w:ascii="Times New Roman" w:eastAsia="Calibri" w:hAnsi="Times New Roman"/>
          <w:b/>
          <w:sz w:val="22"/>
          <w:szCs w:val="22"/>
        </w:rPr>
        <w:lastRenderedPageBreak/>
        <w:t>INTRODUCTION</w:t>
      </w:r>
    </w:p>
    <w:bookmarkEnd w:id="1"/>
    <w:p w14:paraId="114BC2B2" w14:textId="77777777" w:rsidR="00711CAD" w:rsidRPr="00217899" w:rsidRDefault="00711CAD" w:rsidP="00711CAD">
      <w:pPr>
        <w:tabs>
          <w:tab w:val="left" w:pos="1256"/>
        </w:tabs>
        <w:jc w:val="both"/>
        <w:rPr>
          <w:rFonts w:ascii="Times New Roman" w:eastAsia="Times New Roman" w:hAnsi="Times New Roman"/>
          <w:sz w:val="22"/>
          <w:szCs w:val="22"/>
        </w:rPr>
      </w:pPr>
      <w:r w:rsidRPr="00217899">
        <w:rPr>
          <w:rFonts w:ascii="Times New Roman" w:eastAsia="Times New Roman" w:hAnsi="Times New Roman"/>
          <w:sz w:val="22"/>
          <w:szCs w:val="22"/>
        </w:rPr>
        <w:t xml:space="preserve">Agricultural marketing plays a vital role in production, consumption in particular and the economy in general. But, most smallholder farmer market participation in developing countries is limited owing to factors that are both internal to the farmer or household, and external to the surrounding environment. The internal factors are barriers that relate to the failure of farmers to meet market expectations due to a lack of physical and financial assets, such as land and credit, and human assets like skills, commercial contacts and labor and even time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{"citationItems":[{"id":"ITEM-1","itemData":{"ISBN":"9781853399411","author":[{"dropping-particle":"","family":"Poole","given":"Nigel","non-dropping-particle":"","parse-names":false,"suffix":""}],"id":"ITEM-1","issued":{"date-parts":[["2017"]]},"publisher":"Food and Agricultural Organization of the United Nation ( FAO)","title":"Smallholder Agriculture Market Participation","type":"book"},"uris":["http://www.mendeley.com/documents/?uuid=8d6c9dcd-bfa1-4dc7-ac78-b9a69bc79b5d"]}],"mendeley":{"formattedCitation":"(Poole 2017)","manualFormatting":"(Nigel Poole, 2017)","plainTextFormattedCitation":"(Poole 2017)","previouslyFormattedCitation":"(Poole 2017)"},"properties":{"noteIndex":0},"schema":"https://github.com/citation-style-language/schema/raw/master/csl-citation.json"}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(Nigel Poole 2017)</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Smallholder farmers also frequently lack commercial information; physical infrastructure is poor causing high transaction costs, remoteness increases costs and reduces competition and without adequate institutions, there are difficulties in contract enforcement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{"citationItems":[{"id":"ITEM-1","itemData":{"ISBN":"9781853399411","author":[{"dropping-particle":"","family":"Poole","given":"Nigel","non-dropping-particle":"","parse-names":false,"suffix":""}],"id":"ITEM-1","issued":{"date-parts":[["2017"]]},"publisher":"Food and Agricultural Organization of the United Nation ( FAO)","title":"Smallholder Agriculture Market Participation","type":"book"},"uris":["http://www.mendeley.com/documents/?uuid=8d6c9dcd-bfa1-4dc7-ac78-b9a69bc79b5d"]}],"mendeley":{"formattedCitation":"(Poole 2017)","manualFormatting":"(Nigel Poole, 2017)","plainTextFormattedCitation":"(Poole 2017)","previouslyFormattedCitation":"(Poole 2017)"},"properties":{"noteIndex":0},"schema":"https://github.com/citation-style-language/schema/raw/master/csl-citation.json"}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(Nigel Poole 2017)</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w:t>
      </w:r>
    </w:p>
    <w:p w14:paraId="2278E0D0" w14:textId="77777777" w:rsidR="00711CAD" w:rsidRPr="00217899" w:rsidRDefault="00711CAD" w:rsidP="00711CAD">
      <w:pPr>
        <w:autoSpaceDE w:val="0"/>
        <w:autoSpaceDN w:val="0"/>
        <w:adjustRightInd w:val="0"/>
        <w:jc w:val="both"/>
        <w:rPr>
          <w:rFonts w:ascii="Times New Roman" w:eastAsia="Times New Roman" w:hAnsi="Times New Roman"/>
          <w:sz w:val="22"/>
          <w:szCs w:val="22"/>
          <w:shd w:val="clear" w:color="auto" w:fill="FFFFFF"/>
        </w:rPr>
      </w:pPr>
      <w:r w:rsidRPr="00217899">
        <w:rPr>
          <w:rFonts w:ascii="Times New Roman" w:eastAsia="CIDFont+F3" w:hAnsi="Times New Roman"/>
          <w:sz w:val="22"/>
          <w:szCs w:val="22"/>
        </w:rPr>
        <w:t>According to CSA (2019), malt barley is among the priority commodities that have attracted the attention of malt factories, breweries and policy makers in general. Malt barley is becoming a major income source to smallholder farmers in the highland areas of Ethiopia, particularly where the agro-ecologies are not more productive to other cereal crops (MoA 2020)</w:t>
      </w:r>
      <w:r w:rsidRPr="00217899">
        <w:rPr>
          <w:rFonts w:ascii="Times New Roman" w:eastAsia="Times New Roman" w:hAnsi="Times New Roman"/>
          <w:sz w:val="22"/>
          <w:szCs w:val="22"/>
        </w:rPr>
        <w:t xml:space="preserve">. Similarly, the country has a high demand for raw malt barley products due to the older established and new emerging malt and brewery factories. It has a total of four malt (two in the process) and twelve brewery factories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{"citationItems":[{"id":"ITEM-1","itemData":{"ISBN":"0029266505","author":[{"dropping-particle":"","family":"Asoko","given":"Insight","non-dropping-particle":"","parse-names":false,"suffix":""}],"id":"ITEM-1","issued":{"date-parts":[["2019"]]},"title":"Market insight: Industry, Ethiopia’s Breweries.","type":"webpage"},"uris":["http://www.mendeley.com/documents/?uuid=b58b7538-83bc-471a-aa62-a5c83b3732bd"]}],"mendeley":{"formattedCitation":"(Asoko 2019)","manualFormatting":"(Asoko insight, 2019)","plainTextFormattedCitation":"(Asoko 2019)","previouslyFormattedCitation":"(Asoko 2019)"},"properties":{"noteIndex":0},"schema":"https://github.com/citation-style-language/schema/raw/master/csl-citation.json"}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(Asoko insight 2019)</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Even if the malt barley production and productivity are increased year to year, the supply does not meet the demand of the emergence of malt and brewery factories. The brewery factories demanded about 118,000 tons of malt per year, while the local malt source is 52,000 tons which cover only about 50% of it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{"citationItems":[{"id":"ITEM-1","itemData":{"DOI":"10.5897/ajar2018.13071","ISSN":"1991-637X","abstract":"In Ethiopia, smallholder commercialization and integration into the market has been one of the policy directions. Though Ethiopia managed to raise economic growth recently, there is languished pace of agricultural commercialization. This study investigates malt barley commercialization process through contract farming scheme, and its experience, effect and prospects in Ethiopia. A systematic review system was employed. Now contract farming is evolving in Ethiopia, while the motives for promoting contract farming may vary by actor, this study focuses on the role of contract farming scheme in malt barley commercialization. Foreign investors took up the beer companies and upgraded their working capacity leading malt demand by 83%. Malt barley contract farming scheme was introduced by Heineken brewery to ensure local sourcing of malt. Recently, Heineken managed sourcing malt barley from 10,200 contracted farmers in Arsi Zone and later on, Diago and Dashen breweries joined malt barley contract farming. Current malt demand is 50,000 ton while local sources cover only 50% of it. Contracted famers gained a 10% high price advantage than the non-contracted counterparts. Given barley gene pool resources and favorable production agroecology, booming beer industries and growing malt demand imply malt barley production prospect is promising and attractive. However, the innovative firm-farmer integrations need to curb the following challenges: side selling, late payment, limited access to improved varieties, weak capacity of cooperatives and unions in discharging proactive intermediary roles. Therefore, public agencies and private partners need to work towards scaling out and up malt barley innovations and commercialization to realize sourcing all required raw materials from local sources.","author":[{"dropping-particle":"","family":"Addisu","given":"Bezabeh Ali","non-dropping-particle":"","parse-names":false,"suffix":""}],"container-title":"African Journal of Agricultural Research","id":"ITEM-1","issue":"53","issued":{"date-parts":[["2018"]]},"page":"2957-2971","title":"Malt barley commercialization through contract farming scheme: A systematic review of experiences and prospects in Ethiopia","type":"article-journal","volume":"13"},"uris":["http://www.mendeley.com/documents/?uuid=f14a3c63-82b0-4fa0-b513-0eec0a7944cf"]}],"mendeley":{"formattedCitation":"(Addisu 2018)","manualFormatting":"(Addisu, 2018","plainTextFormattedCitation":"(Addisu 2018)","previouslyFormattedCitation":"(Addisu 2018)"},"properties":{"noteIndex":0},"schema":"https://github.com/citation-style-language/schema/raw/master/csl-citation.json"}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(Addisu 2018</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{"citationItems":[{"id":"ITEM-1","itemData":{"author":[{"dropping-particle":"","family":"Business Innovation Facility (BIF)","given":"","non-dropping-particle":"","parse-names":false,"suffix":""}],"id":"ITEM-1","issued":{"date-parts":[["2018"]]},"publisher-place":"Addis Ababa Ethiopia","title":"Assessment of the Malting Barley Market System in Ethiopia","type":"report"},"uris":["http://www.mendeley.com/documents/?uuid=29d53880-1854-40c8-bdf7-ada3fbb93c1e"]}],"mendeley":{"formattedCitation":"(Business Innovation Facility (BIF) 2018)","manualFormatting":" BIF, 2018","plainTextFormattedCitation":"(Business Innovation Facility (BIF) 2018)","previouslyFormattedCitation":"(Business Innovation Facility (BIF) 2018)"},"properties":{"noteIndex":0},"schema":"https://github.com/citation-style-language/schema/raw/master/csl-citation.json"}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 xml:space="preserve"> BIF 2018</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{"citationItems":[{"id":"ITEM-1","itemData":{"author":[{"dropping-particle":"","family":"Ray.D","given":"","non-dropping-particle":"","parse-names":false,"suffix":""}],"id":"ITEM-1","issued":{"date-parts":[["2006"]]},"publisher":"New York: Oxford University Press.","title":"Aspirations, Poverty and Economic Change. In Understanding Poverty (eds. A. Banerjee, R. B´enabou and D. Mookherjee)","type":"thesis"},"uris":["http://www.mendeley.com/documents/?uuid=74ee7893-d954-40a1-afb5-d956a7e9ee28"]}],"mendeley":{"formattedCitation":"(Ray.D 2006)","manualFormatting":"NBE, 2017)","plainTextFormattedCitation":"(Ray.D 2006)","previouslyFormattedCitation":"(Ray.D 2006)"},"properties":{"noteIndex":0},"schema":"https://github.com/citation-style-language/schema/raw/master/csl-citation.json"}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NBE 2017)</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w:t>
      </w:r>
      <w:r w:rsidRPr="00217899">
        <w:rPr>
          <w:rFonts w:ascii="Times New Roman" w:eastAsia="Times New Roman" w:hAnsi="Times New Roman"/>
          <w:sz w:val="22"/>
          <w:szCs w:val="22"/>
          <w:shd w:val="clear" w:color="auto" w:fill="FFFFFF"/>
        </w:rPr>
        <w:t>Ethiopia invested 59 million dollars to import malt in 2018 alone. Soufflé’s estimates show that the bill may increase as high as 106.2 million dollars in 2020 (https://ethiopianmonitor.com/2019/10/12/french-firm-plans-to-fill-malt-demand-in-ethiopia/).</w:t>
      </w:r>
    </w:p>
    <w:p w14:paraId="2BD44087" w14:textId="77777777" w:rsidR="002B08AF" w:rsidRDefault="00711CAD" w:rsidP="00711CAD">
      <w:pPr>
        <w:jc w:val="both"/>
        <w:rPr>
          <w:rFonts w:ascii="Times New Roman" w:eastAsia="Times New Roman" w:hAnsi="Times New Roman"/>
          <w:sz w:val="22"/>
          <w:szCs w:val="22"/>
        </w:rPr>
      </w:pPr>
      <w:r w:rsidRPr="00217899">
        <w:rPr>
          <w:rFonts w:ascii="Times New Roman" w:eastAsia="Times New Roman" w:hAnsi="Times New Roman"/>
          <w:sz w:val="22"/>
          <w:szCs w:val="22"/>
        </w:rPr>
        <w:t xml:space="preserve">Besides the utilization for malting, in Ethiopia malt barley is also used for making the staple food injera, large sourdough flatbread and local bevarages. Especially in the Ethiopian highlands </w:t>
      </w:r>
    </w:p>
    <w:p w14:paraId="3911B64E" w14:textId="77777777" w:rsidR="002B08AF" w:rsidRDefault="002B08AF" w:rsidP="00711CAD">
      <w:pPr>
        <w:jc w:val="both"/>
        <w:rPr>
          <w:rFonts w:ascii="Times New Roman" w:eastAsia="Times New Roman" w:hAnsi="Times New Roman"/>
          <w:sz w:val="22"/>
          <w:szCs w:val="22"/>
        </w:rPr>
      </w:pPr>
    </w:p>
    <w:p w14:paraId="052F6459" w14:textId="77777777" w:rsidR="00FA30D5" w:rsidRDefault="00FA30D5" w:rsidP="00711CAD">
      <w:pPr>
        <w:jc w:val="both"/>
        <w:rPr>
          <w:rFonts w:ascii="Times New Roman" w:eastAsia="Times New Roman" w:hAnsi="Times New Roman"/>
          <w:sz w:val="22"/>
          <w:szCs w:val="22"/>
        </w:rPr>
      </w:pPr>
    </w:p>
    <w:p w14:paraId="125548BF" w14:textId="08BC40E1" w:rsidR="00711CAD" w:rsidRPr="00217899" w:rsidRDefault="00711CAD" w:rsidP="00711CAD">
      <w:pPr>
        <w:jc w:val="both"/>
        <w:rPr>
          <w:rFonts w:ascii="Times New Roman" w:eastAsia="Times New Roman" w:hAnsi="Times New Roman"/>
          <w:sz w:val="22"/>
          <w:szCs w:val="22"/>
        </w:rPr>
      </w:pPr>
      <w:r w:rsidRPr="00217899">
        <w:rPr>
          <w:rFonts w:ascii="Times New Roman" w:eastAsia="Times New Roman" w:hAnsi="Times New Roman"/>
          <w:sz w:val="22"/>
          <w:szCs w:val="22"/>
        </w:rPr>
        <w:t xml:space="preserve">(&gt;3,000 masl), where indigenous technologies are used for cultivation, barley might be the only source of locally cultivated food and feed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{"citationItems":[{"id":"ITEM-1","itemData":{"URL":"https://www.agriterra.org/fr/project/index/24  987","author":[{"dropping-particle":"","family":"Agriterra","given":"","non-dropping-particle":"","parse-names":false,"suffix":""}],"id":"ITEM-1","issued":{"date-parts":[["2013"]]},"title":"Optimizing the malt barley value chain","type":"webpage"},"uris":["http://www.mendeley.com/documents/?uuid=dc257fd1-5f35-4fc9-9047-e66040a8a522"]}],"mendeley":{"formattedCitation":"(Agriterra 2013)","manualFormatting":"(Agriterra, 2013","plainTextFormattedCitation":"(Agriterra 2013)","previouslyFormattedCitation":"(Agriterra 2013)"},"properties":{"noteIndex":0},"schema":"https://github.com/citation-style-language/schema/raw/master/csl-citation.json"}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(Agriterra 2013</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ISBN":"92-9127-249-3","author":[{"dropping-particle":"","family":"Bayeh","given":"Mulatu","non-dropping-particle":"","parse-names":false,"suffix":""},{"dropping-particle":"","family":"Berhane","given":"Lakew","non-dropping-particle":"","parse-names":false,"suffix":""}],"container-title":"Barley Research and Development in Ethiopia. Proceedings of the 2nd National Barley Research and Development Review Workshop","id":"ITEM-1","issue":"April","issued":{"date-parts":[["2011"]]},"number-of-pages":"1-16","title":"Barley research and development in Ethiopia: An overview. Proceedings of the 2nd national barley research and development review workshop","type":"book"},"uris":["http://www.mendeley.com/documents/?uuid=07fee06b-3e5c-4b0c-972f-64ce1649ce25"]}],"mendeley":{"formattedCitation":"(Bayeh and Berhane 2011)","manualFormatting":"Bayeh and Berhane 2011)","plainTextFormattedCitation":"(Bayeh and Berhane 2011)","previouslyFormattedCitation":"(Bayeh and Berhane 2011)"},"properties":{"noteIndex":0},"schema":"https://github.com/citation-style-language/schema/raw/master/csl-citation.json"}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Bayeh and Berhane 2011)</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The malt barley cultivars are favored by locals over food barley cultivars because of high extraction rates during the milling process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{"citationItems":[{"id":"ITEM-1","itemData":{"URL":"https://www.agriterra.org/fr/project/index/24  987","author":[{"dropping-particle":"","family":"Agriterra","given":"","non-dropping-particle":"","parse-names":false,"suffix":""}],"id":"ITEM-1","issued":{"date-parts":[["2013"]]},"title":"Optimizing the malt barley value chain","type":"webpage"},"uris":["http://www.mendeley.com/documents/?uuid=dc257fd1-5f35-4fc9-9047-e66040a8a522"]}],"mendeley":{"formattedCitation":"(Agriterra 2013)","manualFormatting":"(Agriterra, 2013)","plainTextFormattedCitation":"(Agriterra 2013)","previouslyFormattedCitation":"(Agriterra 2013)"},"properties":{"noteIndex":0},"schema":"https://github.com/citation-style-language/schema/raw/master/csl-citation.json"}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(Agriterra 2013)</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and finer flour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{"citationItems":[{"id":"ITEM-1","itemData":{"ISBN":"0029266505","author":[{"dropping-particle":"","family":"Asoko","given":"Insight","non-dropping-particle":"","parse-names":false,"suffix":""}],"id":"ITEM-1","issued":{"date-parts":[["2019"]]},"title":"Market insight: Industry, Ethiopia’s Breweries.","type":"webpage"},"uris":["http://www.mendeley.com/documents/?uuid=b58b7538-83bc-471a-aa62-a5c83b3732bd"]}],"mendeley":{"formattedCitation":"(Asoko 2019)","manualFormatting":"(Habtu, 2008)","plainTextFormattedCitation":"(Asoko 2019)","previouslyFormattedCitation":"(Asoko 2019)"},"properties":{"noteIndex":0},"schema":"https://github.com/citation-style-language/schema/raw/master/csl-citation.json"}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(Habtu 2008)</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Hence, malt barley is mainly cultivated as a food crop in Ethiopia and lesser extent used for malting and brewing of beer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{"citationItems":[{"id":"ITEM-1","itemData":{"author":[{"dropping-particle":"","family":"Shewayrga","given":"Hailemichael","non-dropping-particle":"","parse-names":false,"suffix":""},{"dropping-particle":"","family":"Sopade","given":"Peter A","non-dropping-particle":"","parse-names":false,"suffix":""}],"id":"ITEM-1","issued":{"date-parts":[["2011"]]},"page":"1-15","title":"Ethnobotany , diverse food uses , claimed health benefits and implications on conservation of barley landraces in North Eastern Ethiopia highlands","type":"article-journal"},"uris":["http://www.mendeley.com/documents/?uuid=31d365c1-8706-44b8-b784-e22860f69514"]}],"mendeley":{"formattedCitation":"(Shewayrga and Sopade 2011)","manualFormatting":"(Shewayrga and Sopade, 2011)","plainTextFormattedCitation":"(Shewayrga and Sopade 2011)","previouslyFormattedCitation":"(Shewayrga and Sopade 2011)"},"properties":{"noteIndex":0},"schema":"https://github.com/citation-style-language/schema/raw/master/csl-citation.json"}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(Shewayrga and Sopade 2011)</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The multi-purpose of malt barley results in different competing market channels in Ethiopia (Agriterra 2013). In North Shewa Zone of the Amhara region, the market supply of the produced malt grain is very low compared to seed distributed and annual yield estimated by different organizations. Farmers were not properly delivering their malt barley product for both grain and seed uses, despite the fact that it is a cash crop and is primarily grown for the market. Studies by </w:t>
      </w:r>
      <w:r w:rsidRPr="00217899">
        <w:rPr>
          <w:rFonts w:ascii="Times New Roman" w:eastAsia="Calibri" w:hAnsi="Times New Roman"/>
          <w:sz w:val="22"/>
          <w:szCs w:val="22"/>
        </w:rPr>
        <w:t xml:space="preserve">Goshime et al (2019) and Mulugeta et al (2018) </w:t>
      </w:r>
      <w:r w:rsidRPr="00217899">
        <w:rPr>
          <w:rFonts w:ascii="Times New Roman" w:eastAsia="Times New Roman" w:hAnsi="Times New Roman"/>
          <w:sz w:val="22"/>
          <w:szCs w:val="22"/>
        </w:rPr>
        <w:t xml:space="preserve">were done on the market chain of malt barley and barley in general in the North Shewa Zone. But, information on malt barley market participation and level of participation of smallholder farmers and also determinant factors is scanty. Hence, this study was done to determine the market participation level of sample households and to assess the determinants of smallholder farmers' malt barley grain market participation and level of surplus in the selected Woredas of North Shewa Zone. </w:t>
      </w:r>
    </w:p>
    <w:p w14:paraId="2D61FE91" w14:textId="7B7BF838" w:rsidR="00711CAD" w:rsidRPr="00217899" w:rsidRDefault="00711CAD" w:rsidP="00711CAD">
      <w:pPr>
        <w:pStyle w:val="ListParagraph"/>
        <w:widowControl w:val="0"/>
        <w:numPr>
          <w:ilvl w:val="0"/>
          <w:numId w:val="4"/>
        </w:numPr>
        <w:autoSpaceDE w:val="0"/>
        <w:autoSpaceDN w:val="0"/>
        <w:spacing w:before="240" w:after="240"/>
        <w:ind w:firstLineChars="0"/>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MATERIALS AND METHODS</w:t>
      </w:r>
      <w:bookmarkStart w:id="2" w:name="_Toc85705571"/>
      <w:bookmarkStart w:id="3" w:name="_Toc85707376"/>
      <w:r w:rsidRPr="00217899">
        <w:rPr>
          <w:rFonts w:ascii="Times New Roman" w:eastAsia="Times New Roman" w:hAnsi="Times New Roman"/>
          <w:b/>
          <w:bCs/>
          <w:sz w:val="22"/>
          <w:szCs w:val="22"/>
          <w:lang w:val="en-GB" w:eastAsia="en-GB"/>
        </w:rPr>
        <w:t xml:space="preserve"> </w:t>
      </w:r>
    </w:p>
    <w:p w14:paraId="236FD905" w14:textId="5114F070" w:rsidR="00711CAD" w:rsidRPr="00217899" w:rsidRDefault="00711CAD" w:rsidP="001679AF">
      <w:pPr>
        <w:pStyle w:val="ListParagraph"/>
        <w:widowControl w:val="0"/>
        <w:numPr>
          <w:ilvl w:val="1"/>
          <w:numId w:val="4"/>
        </w:numPr>
        <w:autoSpaceDE w:val="0"/>
        <w:autoSpaceDN w:val="0"/>
        <w:ind w:firstLineChars="0"/>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Description of study area</w:t>
      </w:r>
      <w:bookmarkEnd w:id="2"/>
      <w:bookmarkEnd w:id="3"/>
      <w:r w:rsidRPr="00217899">
        <w:rPr>
          <w:rFonts w:ascii="Times New Roman" w:eastAsia="Times New Roman" w:hAnsi="Times New Roman"/>
          <w:b/>
          <w:bCs/>
          <w:sz w:val="22"/>
          <w:szCs w:val="22"/>
          <w:lang w:val="en-GB" w:eastAsia="en-GB"/>
        </w:rPr>
        <w:t>s</w:t>
      </w:r>
    </w:p>
    <w:p w14:paraId="14E54E37" w14:textId="77777777" w:rsidR="00711CAD" w:rsidRPr="00217899" w:rsidRDefault="00711CAD" w:rsidP="00711CAD">
      <w:pPr>
        <w:jc w:val="both"/>
        <w:rPr>
          <w:rFonts w:ascii="Times New Roman" w:eastAsia="Times New Roman" w:hAnsi="Times New Roman"/>
          <w:sz w:val="22"/>
          <w:szCs w:val="22"/>
        </w:rPr>
      </w:pPr>
      <w:r w:rsidRPr="00217899">
        <w:rPr>
          <w:rFonts w:ascii="Times New Roman" w:eastAsia="Times New Roman" w:hAnsi="Times New Roman"/>
          <w:sz w:val="22"/>
          <w:szCs w:val="22"/>
        </w:rPr>
        <w:t xml:space="preserve">The study was conducted at Basona Worana and Angolelana Tera woredas of the North Shewa Zone Amhara region. The woredas are located Northeast of Addis Ababa around 140 and 110 kilometers respectively. Both woredas are characterized by high land, midland and low land and mixed farming systems. The rainfall pattern of Bassona worana woreda is unimodal with an average annual rainfall of 897.8 mm and the annual temperature ranges from 6.1 to 19.67 </w:t>
      </w:r>
      <w:r w:rsidRPr="00217899">
        <w:rPr>
          <w:rFonts w:ascii="Times New Roman" w:eastAsia="Times New Roman" w:hAnsi="Times New Roman"/>
          <w:sz w:val="22"/>
          <w:szCs w:val="22"/>
          <w:vertAlign w:val="superscript"/>
        </w:rPr>
        <w:t>0</w:t>
      </w:r>
      <w:r w:rsidRPr="00217899">
        <w:rPr>
          <w:rFonts w:ascii="Times New Roman" w:eastAsia="Times New Roman" w:hAnsi="Times New Roman"/>
          <w:sz w:val="22"/>
          <w:szCs w:val="22"/>
        </w:rPr>
        <w:t xml:space="preserve">c with an average elevation of 2975 masl. The Angolelana Tera woreda has an elevation varies from 1450 to 2800 Elevation of Angolelana tera woreda varies from 1450 to 2800 masl and the rainfall </w:t>
      </w:r>
      <w:r w:rsidRPr="00217899">
        <w:rPr>
          <w:rFonts w:ascii="Times New Roman" w:eastAsia="Times New Roman" w:hAnsi="Times New Roman"/>
          <w:sz w:val="22"/>
          <w:szCs w:val="22"/>
        </w:rPr>
        <w:lastRenderedPageBreak/>
        <w:t xml:space="preserve">pattern is bimodal and ranges from 930 to 1500 mm per annum. The mean annual temperature of the woreda is 14 </w:t>
      </w:r>
      <w:r w:rsidRPr="00217899">
        <w:rPr>
          <w:rFonts w:ascii="Times New Roman" w:eastAsia="Times New Roman" w:hAnsi="Times New Roman"/>
          <w:sz w:val="22"/>
          <w:szCs w:val="22"/>
          <w:vertAlign w:val="superscript"/>
        </w:rPr>
        <w:t>0</w:t>
      </w:r>
      <w:r w:rsidRPr="00217899">
        <w:rPr>
          <w:rFonts w:ascii="Times New Roman" w:eastAsia="Times New Roman" w:hAnsi="Times New Roman"/>
          <w:sz w:val="22"/>
          <w:szCs w:val="22"/>
        </w:rPr>
        <w:t xml:space="preserve">c (Woreda MOA 2013). The main source of livelihood for the population of the two woreda is the </w:t>
      </w:r>
      <w:r w:rsidRPr="00217899">
        <w:rPr>
          <w:rFonts w:ascii="Times New Roman" w:eastAsia="Times New Roman" w:hAnsi="Times New Roman"/>
          <w:sz w:val="22"/>
          <w:szCs w:val="22"/>
        </w:rPr>
        <w:t xml:space="preserve">mixed farming system (both farming and animal production). The major field crops of the two woredas are Barley, faba bean and wheat (CSA 2014). </w:t>
      </w:r>
    </w:p>
    <w:p w14:paraId="3BE425C7" w14:textId="77777777" w:rsidR="00711CAD" w:rsidRPr="00217899" w:rsidRDefault="00711CAD" w:rsidP="00711CAD">
      <w:pPr>
        <w:ind w:left="720"/>
        <w:jc w:val="both"/>
        <w:rPr>
          <w:rFonts w:ascii="Times New Roman" w:eastAsia="Times New Roman" w:hAnsi="Times New Roman"/>
          <w:sz w:val="22"/>
          <w:szCs w:val="22"/>
        </w:rPr>
        <w:sectPr w:rsidR="00711CAD" w:rsidRPr="00217899" w:rsidSect="00E45EC7">
          <w:headerReference w:type="default" r:id="rId11"/>
          <w:footerReference w:type="default" r:id="rId12"/>
          <w:pgSz w:w="11907" w:h="16839" w:code="9"/>
          <w:pgMar w:top="1440" w:right="1440" w:bottom="1440" w:left="1440" w:header="720" w:footer="720" w:gutter="0"/>
          <w:cols w:num="2" w:space="720"/>
          <w:docGrid w:linePitch="360"/>
        </w:sectPr>
      </w:pPr>
    </w:p>
    <w:p w14:paraId="602A8BE9" w14:textId="77777777" w:rsidR="00711CAD" w:rsidRPr="00217899" w:rsidRDefault="00711CAD" w:rsidP="00711CAD">
      <w:pPr>
        <w:ind w:left="720"/>
        <w:jc w:val="both"/>
        <w:rPr>
          <w:rFonts w:ascii="Times New Roman" w:eastAsia="Times New Roman" w:hAnsi="Times New Roman"/>
          <w:sz w:val="22"/>
          <w:szCs w:val="22"/>
        </w:rPr>
        <w:sectPr w:rsidR="00711CAD" w:rsidRPr="00217899" w:rsidSect="00E45EC7">
          <w:type w:val="continuous"/>
          <w:pgSz w:w="11907" w:h="16839" w:code="9"/>
          <w:pgMar w:top="1440" w:right="1440" w:bottom="1440" w:left="1440" w:header="720" w:footer="720" w:gutter="0"/>
          <w:cols w:space="720"/>
          <w:docGrid w:linePitch="360"/>
        </w:sectPr>
      </w:pPr>
      <w:r w:rsidRPr="00217899">
        <w:rPr>
          <w:rFonts w:ascii="Times New Roman" w:eastAsia="Times New Roman" w:hAnsi="Times New Roman"/>
          <w:noProof/>
          <w:sz w:val="22"/>
          <w:szCs w:val="22"/>
          <w:lang w:val="en-US" w:eastAsia="en-US"/>
        </w:rPr>
        <w:drawing>
          <wp:inline distT="0" distB="0" distL="0" distR="0" wp14:anchorId="145871A3" wp14:editId="471AC910">
            <wp:extent cx="5917721" cy="4438497"/>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17721" cy="4438497"/>
                    </a:xfrm>
                    <a:prstGeom prst="rect">
                      <a:avLst/>
                    </a:prstGeom>
                    <a:noFill/>
                  </pic:spPr>
                </pic:pic>
              </a:graphicData>
            </a:graphic>
          </wp:inline>
        </w:drawing>
      </w:r>
      <w:bookmarkStart w:id="4" w:name="_Toc85529685"/>
      <w:bookmarkStart w:id="5" w:name="_Toc85614034"/>
    </w:p>
    <w:p w14:paraId="3BF64CB4" w14:textId="3A8A2141" w:rsidR="00711CAD" w:rsidRPr="00217899" w:rsidRDefault="00711CAD" w:rsidP="00711CAD">
      <w:pPr>
        <w:ind w:left="720"/>
        <w:jc w:val="both"/>
        <w:rPr>
          <w:rFonts w:ascii="Times New Roman" w:eastAsia="Times New Roman" w:hAnsi="Times New Roman"/>
          <w:sz w:val="22"/>
          <w:szCs w:val="22"/>
        </w:rPr>
      </w:pPr>
      <w:r w:rsidRPr="00217899">
        <w:rPr>
          <w:rFonts w:ascii="Times New Roman" w:eastAsia="Times New Roman" w:hAnsi="Times New Roman"/>
          <w:sz w:val="22"/>
          <w:szCs w:val="22"/>
        </w:rPr>
        <w:t xml:space="preserve"> Figure 1. </w:t>
      </w:r>
      <w:r w:rsidRPr="00217899">
        <w:rPr>
          <w:rFonts w:ascii="Times New Roman" w:eastAsia="Times New Roman" w:hAnsi="Times New Roman"/>
          <w:sz w:val="22"/>
          <w:szCs w:val="22"/>
          <w:lang w:val="en-GB" w:eastAsia="en-GB"/>
        </w:rPr>
        <w:t>Map of study areas</w:t>
      </w:r>
      <w:bookmarkEnd w:id="4"/>
      <w:bookmarkEnd w:id="5"/>
      <w:r w:rsidRPr="00217899">
        <w:rPr>
          <w:rFonts w:ascii="Times New Roman" w:eastAsia="Times New Roman" w:hAnsi="Times New Roman"/>
          <w:sz w:val="22"/>
          <w:szCs w:val="22"/>
          <w:lang w:val="en-GB" w:eastAsia="en-GB"/>
        </w:rPr>
        <w:t xml:space="preserve"> </w:t>
      </w:r>
      <w:bookmarkStart w:id="6" w:name="_Toc85705572"/>
      <w:bookmarkStart w:id="7" w:name="_Toc85707377"/>
    </w:p>
    <w:p w14:paraId="4CFF8A4B" w14:textId="77777777" w:rsidR="0095053F" w:rsidRPr="00217899" w:rsidRDefault="0095053F" w:rsidP="00711CAD">
      <w:pPr>
        <w:widowControl w:val="0"/>
        <w:autoSpaceDE w:val="0"/>
        <w:autoSpaceDN w:val="0"/>
        <w:rPr>
          <w:rFonts w:ascii="Times New Roman" w:eastAsia="Times New Roman" w:hAnsi="Times New Roman"/>
          <w:b/>
          <w:bCs/>
          <w:sz w:val="22"/>
          <w:szCs w:val="22"/>
          <w:lang w:val="en-GB" w:eastAsia="en-GB"/>
        </w:rPr>
        <w:sectPr w:rsidR="0095053F" w:rsidRPr="00217899" w:rsidSect="00E45EC7">
          <w:type w:val="continuous"/>
          <w:pgSz w:w="11907" w:h="16839" w:code="9"/>
          <w:pgMar w:top="1440" w:right="1440" w:bottom="1440" w:left="1440" w:header="720" w:footer="720" w:gutter="0"/>
          <w:cols w:space="720"/>
          <w:docGrid w:linePitch="360"/>
        </w:sectPr>
      </w:pPr>
    </w:p>
    <w:p w14:paraId="72E95C1F" w14:textId="655C785C" w:rsidR="00711CAD" w:rsidRPr="00217899" w:rsidRDefault="00711CAD" w:rsidP="00711CAD">
      <w:pPr>
        <w:widowControl w:val="0"/>
        <w:autoSpaceDE w:val="0"/>
        <w:autoSpaceDN w:val="0"/>
        <w:rPr>
          <w:rFonts w:ascii="Times New Roman" w:eastAsia="Times New Roman" w:hAnsi="Times New Roman"/>
          <w:b/>
          <w:bCs/>
          <w:sz w:val="22"/>
          <w:szCs w:val="22"/>
          <w:lang w:val="en-GB" w:eastAsia="en-GB"/>
        </w:rPr>
      </w:pPr>
    </w:p>
    <w:p w14:paraId="7D7FFD15" w14:textId="22ED971D" w:rsidR="00711CAD" w:rsidRPr="00217899" w:rsidRDefault="00711CAD" w:rsidP="00344EFD">
      <w:pPr>
        <w:pStyle w:val="ListParagraph"/>
        <w:widowControl w:val="0"/>
        <w:numPr>
          <w:ilvl w:val="1"/>
          <w:numId w:val="4"/>
        </w:numPr>
        <w:autoSpaceDE w:val="0"/>
        <w:autoSpaceDN w:val="0"/>
        <w:ind w:firstLineChars="0"/>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Sampling Method and Sample Size</w:t>
      </w:r>
      <w:bookmarkEnd w:id="6"/>
      <w:bookmarkEnd w:id="7"/>
      <w:r w:rsidRPr="00217899">
        <w:rPr>
          <w:rFonts w:ascii="Times New Roman" w:eastAsia="Times New Roman" w:hAnsi="Times New Roman"/>
          <w:b/>
          <w:bCs/>
          <w:sz w:val="22"/>
          <w:szCs w:val="22"/>
          <w:lang w:val="en-GB" w:eastAsia="en-GB"/>
        </w:rPr>
        <w:t xml:space="preserve"> </w:t>
      </w:r>
    </w:p>
    <w:p w14:paraId="605DCB86" w14:textId="77777777" w:rsidR="005C0B62" w:rsidRDefault="00711CAD" w:rsidP="00711CAD">
      <w:pPr>
        <w:widowControl w:val="0"/>
        <w:autoSpaceDE w:val="0"/>
        <w:autoSpaceDN w:val="0"/>
        <w:jc w:val="both"/>
        <w:rPr>
          <w:rFonts w:ascii="Times New Roman" w:eastAsia="Times New Roman" w:hAnsi="Times New Roman"/>
          <w:sz w:val="22"/>
          <w:szCs w:val="22"/>
        </w:rPr>
      </w:pPr>
      <w:r w:rsidRPr="00217899">
        <w:rPr>
          <w:rFonts w:ascii="Times New Roman" w:eastAsia="Times New Roman" w:hAnsi="Times New Roman"/>
          <w:sz w:val="22"/>
          <w:szCs w:val="22"/>
        </w:rPr>
        <w:t xml:space="preserve">A multi-stage sampling method was used to select appropriate respondent households. In the first stage, the two woredas were selected purposively based on their potential for malt barley production from the North Shewa administrative Zone. </w:t>
      </w:r>
      <w:r w:rsidRPr="00217899">
        <w:rPr>
          <w:rFonts w:ascii="Times New Roman" w:eastAsia="Times New Roman" w:hAnsi="Times New Roman"/>
          <w:sz w:val="22"/>
          <w:szCs w:val="22"/>
          <w:lang w:val="en-GB" w:eastAsia="en-GB"/>
        </w:rPr>
        <w:t xml:space="preserve">In the second stage, two potential Malt barley producing kebele were selected randomly from each selected woreda and in the third stage, </w:t>
      </w:r>
      <w:r w:rsidRPr="00217899">
        <w:rPr>
          <w:rFonts w:ascii="Times New Roman" w:eastAsia="Times New Roman" w:hAnsi="Times New Roman"/>
          <w:sz w:val="22"/>
          <w:szCs w:val="22"/>
        </w:rPr>
        <w:t xml:space="preserve">using a sampling frame that contains lists of malt barley producer households in each of the selected kebeles, sample respondent households were randomly selected based on the probability of proportional to sample size of the selected kebele. A </w:t>
      </w:r>
    </w:p>
    <w:p w14:paraId="4C021351" w14:textId="77777777" w:rsidR="005C0B62" w:rsidRDefault="005C0B62" w:rsidP="00711CAD">
      <w:pPr>
        <w:widowControl w:val="0"/>
        <w:autoSpaceDE w:val="0"/>
        <w:autoSpaceDN w:val="0"/>
        <w:jc w:val="both"/>
        <w:rPr>
          <w:rFonts w:ascii="Times New Roman" w:eastAsia="Times New Roman" w:hAnsi="Times New Roman"/>
          <w:sz w:val="22"/>
          <w:szCs w:val="22"/>
        </w:rPr>
      </w:pPr>
    </w:p>
    <w:p w14:paraId="321CF728" w14:textId="0955CDD1" w:rsidR="00711CAD" w:rsidRPr="00217899" w:rsidRDefault="00711CAD" w:rsidP="00711CAD">
      <w:pPr>
        <w:widowControl w:val="0"/>
        <w:autoSpaceDE w:val="0"/>
        <w:autoSpaceDN w:val="0"/>
        <w:jc w:val="both"/>
        <w:rPr>
          <w:rFonts w:ascii="Times New Roman" w:eastAsia="Times New Roman" w:hAnsi="Times New Roman"/>
          <w:b/>
          <w:sz w:val="22"/>
          <w:szCs w:val="22"/>
          <w:lang w:val="en-GB" w:eastAsia="en-GB"/>
        </w:rPr>
      </w:pPr>
      <w:r w:rsidRPr="00217899">
        <w:rPr>
          <w:rFonts w:ascii="Times New Roman" w:eastAsia="Times New Roman" w:hAnsi="Times New Roman"/>
          <w:sz w:val="22"/>
          <w:szCs w:val="22"/>
        </w:rPr>
        <w:t>consensus agreement was reach on the objective of the study with respondents.</w:t>
      </w:r>
      <w:r w:rsidRPr="00217899">
        <w:rPr>
          <w:rFonts w:ascii="Times New Roman" w:eastAsia="Times New Roman" w:hAnsi="Times New Roman"/>
          <w:sz w:val="22"/>
          <w:szCs w:val="22"/>
          <w:lang w:val="en-GB" w:eastAsia="en-GB"/>
        </w:rPr>
        <w:t xml:space="preserve"> Researchers used different formulas like </w:t>
      </w:r>
      <w:r w:rsidRPr="00217899">
        <w:rPr>
          <w:rFonts w:ascii="Times New Roman" w:eastAsia="Times New Roman" w:hAnsi="Times New Roman"/>
          <w:sz w:val="22"/>
          <w:szCs w:val="22"/>
          <w:lang w:val="en-GB" w:eastAsia="en-GB"/>
        </w:rPr>
        <w:t xml:space="preserve">Kothari (2004), Yamane (1967) and others to determine the sample size of their study. In this study, because the population was finite and homogenous by farming system, geographical location and other socio economics characteristics, Yamane's (1967) formula was appropriate to select the sample size of this study. As a result, </w:t>
      </w:r>
      <w:r w:rsidRPr="00217899">
        <w:rPr>
          <w:rFonts w:ascii="Times New Roman" w:eastAsia="Times New Roman" w:hAnsi="Times New Roman"/>
          <w:sz w:val="22"/>
          <w:szCs w:val="22"/>
        </w:rPr>
        <w:t xml:space="preserve">the sample size for the study was determined based on the following formula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{"citationItems":[{"id":"ITEM-1","itemData":{"author":[{"dropping-particle":"","family":"Miles, M. B., &amp; Huberman","given":"A. M.","non-dropping-particle":"","parse-names":false,"suffix":""}],"id":"ITEM-1","issued":{"date-parts":[["1994"]]},"title":"Qualitative data analysis: An expanded sourcebook. Thousand Oaks: Sage Publication","type":"book"},"uris":["http://www.mendeley.com/documents/?uuid=1ea772d5-173e-4d44-a333-ede91e713ed8"]}],"mendeley":{"formattedCitation":"(Miles, M. B., &amp; Huberman 1994)","manualFormatting":"(Yamane, 1967)","plainTextFormattedCitation":"(Miles, M. B., &amp; Huberman 1994)","previouslyFormattedCitation":"(Miles, M. B., &amp; Huberman 1994)"},"properties":{"noteIndex":0},"schema":"https://github.com/citation-style-language/schema/raw/master/csl-citation.json"}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(Yamane 1967)</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w:t>
      </w:r>
    </w:p>
    <w:p w14:paraId="1C427BFF" w14:textId="77777777" w:rsidR="00711CAD" w:rsidRPr="00217899" w:rsidRDefault="00711CAD" w:rsidP="00711CAD">
      <w:pPr>
        <w:jc w:val="both"/>
        <w:rPr>
          <w:rFonts w:ascii="Times New Roman" w:eastAsia="Times New Roman" w:hAnsi="Times New Roman"/>
          <w:sz w:val="22"/>
          <w:szCs w:val="22"/>
          <w:vertAlign w:val="superscript"/>
        </w:rPr>
      </w:pPr>
      <w:r w:rsidRPr="00217899">
        <w:rPr>
          <w:rFonts w:ascii="Times New Roman" w:eastAsia="Times New Roman" w:hAnsi="Times New Roman"/>
          <w:sz w:val="22"/>
          <w:szCs w:val="22"/>
        </w:rPr>
        <w:t xml:space="preserve"> n= N/1+N (e)</w:t>
      </w:r>
      <w:r w:rsidRPr="00217899">
        <w:rPr>
          <w:rFonts w:ascii="Times New Roman" w:eastAsia="Times New Roman" w:hAnsi="Times New Roman"/>
          <w:sz w:val="22"/>
          <w:szCs w:val="22"/>
          <w:vertAlign w:val="superscript"/>
        </w:rPr>
        <w:t xml:space="preserve"> 2</w:t>
      </w:r>
    </w:p>
    <w:p w14:paraId="3D9B9D89" w14:textId="77777777" w:rsidR="00711CAD" w:rsidRPr="00217899" w:rsidRDefault="00711CAD" w:rsidP="00711CAD">
      <w:pPr>
        <w:jc w:val="both"/>
        <w:rPr>
          <w:rFonts w:ascii="Times New Roman" w:eastAsia="Times New Roman" w:hAnsi="Times New Roman"/>
          <w:sz w:val="22"/>
          <w:szCs w:val="22"/>
        </w:rPr>
      </w:pPr>
      <w:r w:rsidRPr="00217899">
        <w:rPr>
          <w:rFonts w:ascii="Times New Roman" w:eastAsia="Times New Roman" w:hAnsi="Times New Roman"/>
          <w:sz w:val="22"/>
          <w:szCs w:val="22"/>
        </w:rPr>
        <w:t xml:space="preserve">Where: n is the sample size to be computed; N is the total size of malt barley producer households in the study area, e is the level of precision which is about 0.09 in this study. </w:t>
      </w:r>
      <w:r w:rsidRPr="00217899">
        <w:rPr>
          <w:rFonts w:ascii="Times New Roman" w:eastAsia="Calibri" w:hAnsi="Times New Roman"/>
          <w:sz w:val="22"/>
          <w:szCs w:val="22"/>
        </w:rPr>
        <w:t xml:space="preserve">Due to budget and manpower constraints the sample size of the respondent household for this study was 110. </w:t>
      </w:r>
      <w:bookmarkStart w:id="8" w:name="_Toc85705573"/>
      <w:bookmarkStart w:id="9" w:name="_Toc85707378"/>
    </w:p>
    <w:p w14:paraId="15F75794" w14:textId="5A603E3C" w:rsidR="00711CAD" w:rsidRPr="00217899" w:rsidRDefault="00711CAD" w:rsidP="00344EFD">
      <w:pPr>
        <w:pStyle w:val="ListParagraph"/>
        <w:widowControl w:val="0"/>
        <w:numPr>
          <w:ilvl w:val="1"/>
          <w:numId w:val="4"/>
        </w:numPr>
        <w:autoSpaceDE w:val="0"/>
        <w:autoSpaceDN w:val="0"/>
        <w:ind w:firstLineChars="0"/>
        <w:rPr>
          <w:rFonts w:ascii="Times New Roman" w:eastAsia="Times New Roman" w:hAnsi="Times New Roman"/>
          <w:b/>
          <w:bCs/>
          <w:sz w:val="22"/>
          <w:szCs w:val="22"/>
          <w:lang w:val="en-GB" w:eastAsia="en-GB"/>
        </w:rPr>
      </w:pPr>
      <w:bookmarkStart w:id="10" w:name="_Toc100605934"/>
      <w:r w:rsidRPr="00217899">
        <w:rPr>
          <w:rFonts w:ascii="Times New Roman" w:eastAsia="Times New Roman" w:hAnsi="Times New Roman"/>
          <w:b/>
          <w:bCs/>
          <w:sz w:val="22"/>
          <w:szCs w:val="22"/>
          <w:lang w:val="en-GB" w:eastAsia="en-GB"/>
        </w:rPr>
        <w:t>Data Types and Sources</w:t>
      </w:r>
      <w:bookmarkEnd w:id="10"/>
    </w:p>
    <w:p w14:paraId="750DCB2F" w14:textId="56EC07A4" w:rsidR="000660E6" w:rsidRPr="00217899" w:rsidRDefault="00711CAD" w:rsidP="00711CAD">
      <w:pPr>
        <w:jc w:val="both"/>
        <w:rPr>
          <w:rFonts w:ascii="Times New Roman" w:eastAsia="Times New Roman" w:hAnsi="Times New Roman"/>
          <w:sz w:val="22"/>
          <w:szCs w:val="22"/>
        </w:rPr>
      </w:pPr>
      <w:r w:rsidRPr="00217899">
        <w:rPr>
          <w:rFonts w:ascii="Times New Roman" w:eastAsia="Times New Roman" w:hAnsi="Times New Roman"/>
          <w:sz w:val="22"/>
          <w:szCs w:val="22"/>
        </w:rPr>
        <w:t xml:space="preserve">Both primary and secondary data as well as qualitative and quantitative data were used for </w:t>
      </w:r>
      <w:r w:rsidRPr="00217899">
        <w:rPr>
          <w:rFonts w:ascii="Times New Roman" w:eastAsia="Times New Roman" w:hAnsi="Times New Roman"/>
          <w:sz w:val="22"/>
          <w:szCs w:val="22"/>
        </w:rPr>
        <w:lastRenderedPageBreak/>
        <w:t xml:space="preserve">this study. The primary data like demographic, socioeconomic, perception and production status were collected from barley-produced farmers. The secondary data such as the description of the study areas, barley production potential of the woredas and kebeles and others were accessed from agriculture office reports, experts and other published documents. </w:t>
      </w:r>
    </w:p>
    <w:p w14:paraId="6B535D21" w14:textId="0945AE85" w:rsidR="00711CAD" w:rsidRPr="00217899" w:rsidRDefault="00711CAD" w:rsidP="00344EFD">
      <w:pPr>
        <w:pStyle w:val="ListParagraph"/>
        <w:widowControl w:val="0"/>
        <w:numPr>
          <w:ilvl w:val="1"/>
          <w:numId w:val="4"/>
        </w:numPr>
        <w:autoSpaceDE w:val="0"/>
        <w:autoSpaceDN w:val="0"/>
        <w:ind w:firstLineChars="0"/>
        <w:rPr>
          <w:rFonts w:ascii="Times New Roman" w:eastAsia="Times New Roman" w:hAnsi="Times New Roman"/>
          <w:b/>
          <w:bCs/>
          <w:sz w:val="22"/>
          <w:szCs w:val="22"/>
          <w:lang w:val="en-GB" w:eastAsia="en-GB"/>
        </w:rPr>
      </w:pPr>
      <w:bookmarkStart w:id="11" w:name="_Toc100605935"/>
      <w:r w:rsidRPr="00217899">
        <w:rPr>
          <w:rFonts w:ascii="Times New Roman" w:eastAsia="Times New Roman" w:hAnsi="Times New Roman"/>
          <w:b/>
          <w:bCs/>
          <w:sz w:val="22"/>
          <w:szCs w:val="22"/>
          <w:lang w:val="en-GB" w:eastAsia="en-GB"/>
        </w:rPr>
        <w:t>Data Collection Methods</w:t>
      </w:r>
      <w:bookmarkEnd w:id="11"/>
      <w:r w:rsidRPr="00217899">
        <w:rPr>
          <w:rFonts w:ascii="Times New Roman" w:eastAsia="Times New Roman" w:hAnsi="Times New Roman"/>
          <w:b/>
          <w:bCs/>
          <w:sz w:val="22"/>
          <w:szCs w:val="22"/>
          <w:lang w:val="en-GB" w:eastAsia="en-GB"/>
        </w:rPr>
        <w:t xml:space="preserve"> </w:t>
      </w:r>
    </w:p>
    <w:p w14:paraId="78289D24" w14:textId="77777777" w:rsidR="00711CAD" w:rsidRPr="00217899" w:rsidRDefault="00711CAD" w:rsidP="00711CAD">
      <w:pPr>
        <w:jc w:val="both"/>
        <w:rPr>
          <w:rFonts w:ascii="Times New Roman" w:eastAsia="Times New Roman" w:hAnsi="Times New Roman"/>
          <w:sz w:val="22"/>
          <w:szCs w:val="22"/>
          <w:lang w:val="en-GB" w:eastAsia="en-GB"/>
        </w:rPr>
      </w:pPr>
      <w:r w:rsidRPr="00217899">
        <w:rPr>
          <w:rFonts w:ascii="Times New Roman" w:eastAsia="Times New Roman" w:hAnsi="Times New Roman"/>
          <w:sz w:val="22"/>
          <w:szCs w:val="22"/>
        </w:rPr>
        <w:t>The data were collected using structured questionnaire for selected respondents. The data collection process followed includes t</w:t>
      </w:r>
      <w:r w:rsidRPr="00217899">
        <w:rPr>
          <w:rFonts w:ascii="Times New Roman" w:eastAsia="Times New Roman" w:hAnsi="Times New Roman"/>
          <w:sz w:val="22"/>
          <w:szCs w:val="22"/>
          <w:lang w:val="en-GB" w:eastAsia="en-GB"/>
        </w:rPr>
        <w:t xml:space="preserve">raining of the data collectors, pre-testing the questionnaire and rewritten for final use. Finally, the data collection were conducted on randomly selected barley producer farmers for six days during the second week of May 2021.The focus group discussion was done after the collected data were entered into the STATA software. </w:t>
      </w:r>
      <w:bookmarkStart w:id="12" w:name="_Toc100605936"/>
    </w:p>
    <w:p w14:paraId="49216C55" w14:textId="29DFA875" w:rsidR="00711CAD" w:rsidRPr="00217899" w:rsidRDefault="00711CAD" w:rsidP="00344EFD">
      <w:pPr>
        <w:pStyle w:val="ListParagraph"/>
        <w:widowControl w:val="0"/>
        <w:numPr>
          <w:ilvl w:val="1"/>
          <w:numId w:val="4"/>
        </w:numPr>
        <w:autoSpaceDE w:val="0"/>
        <w:autoSpaceDN w:val="0"/>
        <w:ind w:firstLineChars="0"/>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Method of Data Analysis</w:t>
      </w:r>
      <w:bookmarkEnd w:id="12"/>
    </w:p>
    <w:p w14:paraId="2245D545" w14:textId="77777777" w:rsidR="00711CAD" w:rsidRPr="00217899" w:rsidRDefault="00711CAD" w:rsidP="00711CAD">
      <w:pPr>
        <w:contextualSpacing/>
        <w:jc w:val="both"/>
        <w:rPr>
          <w:rFonts w:ascii="Times New Roman" w:eastAsia="Times New Roman" w:hAnsi="Times New Roman"/>
          <w:sz w:val="22"/>
          <w:szCs w:val="22"/>
          <w:lang w:val="en-GB" w:eastAsia="en-GB"/>
        </w:rPr>
      </w:pPr>
      <w:r w:rsidRPr="00217899">
        <w:rPr>
          <w:rFonts w:ascii="Times New Roman" w:eastAsia="Times New Roman" w:hAnsi="Times New Roman"/>
          <w:sz w:val="22"/>
          <w:szCs w:val="22"/>
          <w:lang w:val="en-GB" w:eastAsia="en-GB"/>
        </w:rPr>
        <w:t>The study used STATA (version 14) software for analysis using appropriate techniques. Descriptive statistics, inferential tests and econometric models were used to analyse the collected data and meet the specified objective. The descriptive statistics such as mean, frequency, Standard Deviation and inferential statistics of statistical testing such as t-test and chi-square (χ2) were used to make some comparative analysis. Heckman's two-stage model was used for analysing the determinant of market participation decisions and level of participation.</w:t>
      </w:r>
    </w:p>
    <w:p w14:paraId="6CF335B6" w14:textId="77777777" w:rsidR="00351F54" w:rsidRPr="00217899" w:rsidRDefault="00351F54" w:rsidP="00711CAD">
      <w:pPr>
        <w:jc w:val="both"/>
        <w:outlineLvl w:val="2"/>
        <w:rPr>
          <w:rFonts w:ascii="Times New Roman" w:eastAsia="Times New Roman" w:hAnsi="Times New Roman"/>
          <w:sz w:val="22"/>
          <w:szCs w:val="22"/>
          <w:lang w:val="en-GB" w:eastAsia="en-GB"/>
        </w:rPr>
      </w:pPr>
      <w:bookmarkStart w:id="13" w:name="_Toc100605938"/>
      <w:bookmarkEnd w:id="8"/>
      <w:bookmarkEnd w:id="9"/>
    </w:p>
    <w:p w14:paraId="3FDAE7A0" w14:textId="6F1C9867" w:rsidR="00711CAD" w:rsidRPr="00217899" w:rsidRDefault="00711CAD" w:rsidP="00344EFD">
      <w:pPr>
        <w:pStyle w:val="ListParagraph"/>
        <w:widowControl w:val="0"/>
        <w:numPr>
          <w:ilvl w:val="1"/>
          <w:numId w:val="4"/>
        </w:numPr>
        <w:autoSpaceDE w:val="0"/>
        <w:autoSpaceDN w:val="0"/>
        <w:ind w:firstLineChars="0"/>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Model specification for market participation and level of participation</w:t>
      </w:r>
      <w:bookmarkEnd w:id="13"/>
    </w:p>
    <w:p w14:paraId="4BF4C02A" w14:textId="77777777" w:rsidR="00711CAD" w:rsidRPr="00217899" w:rsidRDefault="00711CAD" w:rsidP="00711CAD">
      <w:pPr>
        <w:jc w:val="both"/>
        <w:rPr>
          <w:rFonts w:ascii="Times New Roman" w:eastAsia="Times New Roman" w:hAnsi="Times New Roman"/>
          <w:sz w:val="22"/>
          <w:szCs w:val="22"/>
          <w:lang w:val="en-GB" w:eastAsia="en-GB"/>
        </w:rPr>
      </w:pPr>
      <w:r w:rsidRPr="00217899">
        <w:rPr>
          <w:rFonts w:ascii="Times New Roman" w:eastAsia="Times New Roman" w:hAnsi="Times New Roman"/>
          <w:sz w:val="22"/>
          <w:szCs w:val="22"/>
        </w:rPr>
        <w:t xml:space="preserve">Econometric analysis was used for processing the data obtained from the survey. The </w:t>
      </w:r>
      <w:r w:rsidRPr="00217899">
        <w:rPr>
          <w:rFonts w:ascii="Times New Roman" w:eastAsia="Times New Roman" w:hAnsi="Times New Roman"/>
          <w:sz w:val="22"/>
          <w:szCs w:val="22"/>
        </w:rPr>
        <w:t xml:space="preserve">appropriate econometric models that can help identify the market participation and level participation is Heckman Two-stage Gujarati (2004) and Heckman (1979). Heckman Two-Stage model was employed because of its advantages ove </w:t>
      </w:r>
      <w:r w:rsidRPr="00217899">
        <w:rPr>
          <w:rFonts w:ascii="Times New Roman" w:eastAsia="Calibri" w:hAnsi="Times New Roman"/>
          <w:sz w:val="22"/>
          <w:szCs w:val="22"/>
        </w:rPr>
        <w:t xml:space="preserve">Tobit model which imposes restrictions that the variables and coefficients determining whether and how much to sell decisions are identical (Dong and Saha 1998). On the other hand, it has also advantage over Double Hurdle model to manage selection bias. Heckman’s model employs a Probit analysis to estimate the probability of smallholder farmers’ market participation. The Inverse Mills Ratio computed from the Probit regression is used with other explanatory variables to explain variation in the continuous, non-zero outcome variable (example sales volumes). Heckman's model corrects for the fact that the non-selling group is not a random sub-sample of the population. </w:t>
      </w:r>
      <w:r w:rsidRPr="00217899">
        <w:rPr>
          <w:rFonts w:ascii="Times New Roman" w:eastAsia="Times New Roman" w:hAnsi="Times New Roman"/>
          <w:sz w:val="22"/>
          <w:szCs w:val="22"/>
          <w:lang w:val="en-GB" w:eastAsia="en-GB"/>
        </w:rPr>
        <w:t>The Heckman two-stage model was specified as:-</w:t>
      </w:r>
    </w:p>
    <w:p w14:paraId="077CD956" w14:textId="77777777" w:rsidR="00711CAD" w:rsidRPr="00217899" w:rsidRDefault="00711CAD" w:rsidP="00711CAD">
      <w:pPr>
        <w:jc w:val="both"/>
        <w:rPr>
          <w:rFonts w:ascii="Times New Roman" w:eastAsia="Times New Roman" w:hAnsi="Times New Roman"/>
          <w:b/>
          <w:sz w:val="22"/>
          <w:szCs w:val="22"/>
        </w:rPr>
      </w:pPr>
      <w:r w:rsidRPr="00217899">
        <w:rPr>
          <w:rFonts w:ascii="Times New Roman" w:eastAsia="Times New Roman" w:hAnsi="Times New Roman"/>
          <w:b/>
          <w:sz w:val="22"/>
          <w:szCs w:val="22"/>
          <w:lang w:val="en-GB" w:eastAsia="en-GB"/>
        </w:rPr>
        <w:t xml:space="preserve"> </w:t>
      </w:r>
      <m:oMath>
        <m:r>
          <m:rPr>
            <m:sty m:val="bi"/>
          </m:rPr>
          <w:rPr>
            <w:rFonts w:ascii="Cambria Math" w:eastAsia="Calibri" w:hAnsi="Cambria Math"/>
            <w:sz w:val="22"/>
            <w:szCs w:val="22"/>
          </w:rPr>
          <m:t>Y</m:t>
        </m:r>
        <m:r>
          <m:rPr>
            <m:sty m:val="bi"/>
          </m:rPr>
          <w:rPr>
            <w:rFonts w:ascii="Cambria Math" w:eastAsia="Calibri" w:hAnsi="Cambria Math"/>
            <w:sz w:val="22"/>
            <w:szCs w:val="22"/>
          </w:rPr>
          <m:t>1=α</m:t>
        </m:r>
        <m:r>
          <m:rPr>
            <m:sty m:val="bi"/>
          </m:rPr>
          <w:rPr>
            <w:rFonts w:ascii="Cambria Math" w:eastAsia="Calibri" w:hAnsi="Cambria Math"/>
            <w:sz w:val="22"/>
            <w:szCs w:val="22"/>
          </w:rPr>
          <m:t>0+X</m:t>
        </m:r>
        <m:r>
          <m:rPr>
            <m:sty m:val="bi"/>
          </m:rPr>
          <w:rPr>
            <w:rFonts w:ascii="Cambria Math" w:eastAsia="Calibri" w:hAnsi="Cambria Math"/>
            <w:sz w:val="22"/>
            <w:szCs w:val="22"/>
          </w:rPr>
          <m:t>1</m:t>
        </m:r>
        <m:r>
          <m:rPr>
            <m:sty m:val="bi"/>
          </m:rPr>
          <w:rPr>
            <w:rFonts w:ascii="Cambria Math" w:eastAsia="Calibri" w:hAnsi="Cambria Math"/>
            <w:sz w:val="22"/>
            <w:szCs w:val="22"/>
          </w:rPr>
          <m:t>β</m:t>
        </m:r>
        <m:r>
          <m:rPr>
            <m:sty m:val="bi"/>
          </m:rPr>
          <w:rPr>
            <w:rFonts w:ascii="Cambria Math" w:eastAsia="Calibri" w:hAnsi="Cambria Math"/>
            <w:sz w:val="22"/>
            <w:szCs w:val="22"/>
          </w:rPr>
          <m:t>1+X</m:t>
        </m:r>
        <m:r>
          <m:rPr>
            <m:sty m:val="bi"/>
          </m:rPr>
          <w:rPr>
            <w:rFonts w:ascii="Cambria Math" w:eastAsia="Calibri" w:hAnsi="Cambria Math"/>
            <w:sz w:val="22"/>
            <w:szCs w:val="22"/>
          </w:rPr>
          <m:t>2</m:t>
        </m:r>
        <m:r>
          <m:rPr>
            <m:sty m:val="bi"/>
          </m:rPr>
          <w:rPr>
            <w:rFonts w:ascii="Cambria Math" w:eastAsia="Calibri" w:hAnsi="Cambria Math"/>
            <w:sz w:val="22"/>
            <w:szCs w:val="22"/>
          </w:rPr>
          <m:t>β</m:t>
        </m:r>
        <m:r>
          <m:rPr>
            <m:sty m:val="bi"/>
          </m:rPr>
          <w:rPr>
            <w:rFonts w:ascii="Cambria Math" w:eastAsia="Calibri" w:hAnsi="Cambria Math"/>
            <w:sz w:val="22"/>
            <w:szCs w:val="22"/>
          </w:rPr>
          <m:t>2⋯⋯⋯Xiβi+μi μ ~N</m:t>
        </m:r>
        <m:d>
          <m:dPr>
            <m:ctrlPr>
              <w:rPr>
                <w:rFonts w:ascii="Cambria Math" w:eastAsia="Calibri" w:hAnsi="Cambria Math"/>
                <w:b/>
                <w:i/>
                <w:sz w:val="22"/>
                <w:szCs w:val="22"/>
              </w:rPr>
            </m:ctrlPr>
          </m:dPr>
          <m:e>
            <m:r>
              <m:rPr>
                <m:sty m:val="bi"/>
              </m:rPr>
              <w:rPr>
                <w:rFonts w:ascii="Cambria Math" w:eastAsia="Calibri" w:hAnsi="Cambria Math"/>
                <w:sz w:val="22"/>
                <w:szCs w:val="22"/>
              </w:rPr>
              <m:t xml:space="preserve">0, </m:t>
            </m:r>
            <m:sSup>
              <m:sSupPr>
                <m:ctrlPr>
                  <w:rPr>
                    <w:rFonts w:ascii="Cambria Math" w:eastAsia="Calibri" w:hAnsi="Cambria Math"/>
                    <w:b/>
                    <w:i/>
                    <w:sz w:val="22"/>
                    <w:szCs w:val="22"/>
                  </w:rPr>
                </m:ctrlPr>
              </m:sSupPr>
              <m:e>
                <m:r>
                  <m:rPr>
                    <m:sty m:val="bi"/>
                  </m:rPr>
                  <w:rPr>
                    <w:rFonts w:ascii="Cambria Math" w:eastAsia="Calibri" w:hAnsi="Cambria Math"/>
                    <w:sz w:val="22"/>
                    <w:szCs w:val="22"/>
                  </w:rPr>
                  <m:t>α</m:t>
                </m:r>
              </m:e>
              <m:sup>
                <m:r>
                  <m:rPr>
                    <m:sty m:val="bi"/>
                  </m:rPr>
                  <w:rPr>
                    <w:rFonts w:ascii="Cambria Math" w:eastAsia="Calibri" w:hAnsi="Cambria Math"/>
                    <w:sz w:val="22"/>
                    <w:szCs w:val="22"/>
                  </w:rPr>
                  <m:t>2</m:t>
                </m:r>
              </m:sup>
            </m:sSup>
          </m:e>
        </m:d>
        <m:r>
          <m:rPr>
            <m:sty m:val="bi"/>
          </m:rPr>
          <w:rPr>
            <w:rFonts w:ascii="Cambria Math" w:eastAsia="Calibri" w:hAnsi="Cambria Math"/>
            <w:sz w:val="22"/>
            <w:szCs w:val="22"/>
          </w:rPr>
          <m:t>⋯⋯⋯</m:t>
        </m:r>
        <m:d>
          <m:dPr>
            <m:ctrlPr>
              <w:rPr>
                <w:rFonts w:ascii="Cambria Math" w:eastAsia="Calibri" w:hAnsi="Cambria Math"/>
                <w:b/>
                <w:i/>
                <w:sz w:val="22"/>
                <w:szCs w:val="22"/>
              </w:rPr>
            </m:ctrlPr>
          </m:dPr>
          <m:e>
            <m:r>
              <m:rPr>
                <m:sty m:val="bi"/>
              </m:rPr>
              <w:rPr>
                <w:rFonts w:ascii="Cambria Math" w:eastAsia="Calibri" w:hAnsi="Cambria Math"/>
                <w:sz w:val="22"/>
                <w:szCs w:val="22"/>
              </w:rPr>
              <m:t>1</m:t>
            </m:r>
          </m:e>
        </m:d>
      </m:oMath>
    </w:p>
    <w:p w14:paraId="5BAA760F" w14:textId="77777777" w:rsidR="00711CAD" w:rsidRPr="00217899" w:rsidRDefault="00711CAD" w:rsidP="00711CAD">
      <w:pPr>
        <w:rPr>
          <w:rFonts w:ascii="Times New Roman" w:eastAsia="Times New Roman" w:hAnsi="Times New Roman"/>
          <w:sz w:val="22"/>
          <w:szCs w:val="22"/>
          <w:lang w:val="en-GB" w:eastAsia="en-GB"/>
        </w:rPr>
      </w:pPr>
      <w:r w:rsidRPr="00217899">
        <w:rPr>
          <w:rFonts w:ascii="Times New Roman" w:eastAsia="Times New Roman" w:hAnsi="Times New Roman"/>
          <w:sz w:val="22"/>
          <w:szCs w:val="22"/>
          <w:lang w:val="en-GB" w:eastAsia="en-GB"/>
        </w:rPr>
        <w:t xml:space="preserve">Y1 is a binary response variables equal to 1 if the farmers sold malt barley and 0= other wise </w:t>
      </w:r>
      <m:oMath>
        <m:r>
          <w:rPr>
            <w:rFonts w:ascii="Cambria Math" w:eastAsia="Calibri" w:hAnsi="Cambria Math"/>
            <w:sz w:val="22"/>
            <w:szCs w:val="22"/>
          </w:rPr>
          <m:t xml:space="preserve">α0 </m:t>
        </m:r>
      </m:oMath>
      <w:r w:rsidRPr="00217899">
        <w:rPr>
          <w:rFonts w:ascii="Times New Roman" w:eastAsia="Times New Roman" w:hAnsi="Times New Roman"/>
          <w:sz w:val="22"/>
          <w:szCs w:val="22"/>
        </w:rPr>
        <w:t xml:space="preserve">= constant, β1 ---β1i = parameter estimate, µi = error term, X1……Xi = independent variables </w:t>
      </w:r>
    </w:p>
    <w:p w14:paraId="357FF1AB" w14:textId="77777777" w:rsidR="00711CAD" w:rsidRPr="00217899" w:rsidRDefault="00711CAD" w:rsidP="00711CAD">
      <w:pPr>
        <w:rPr>
          <w:rFonts w:ascii="Times New Roman" w:eastAsia="Times New Roman" w:hAnsi="Times New Roman"/>
          <w:b/>
          <w:sz w:val="22"/>
          <w:szCs w:val="22"/>
          <w:lang w:val="en-GB" w:eastAsia="en-GB"/>
        </w:rPr>
      </w:pPr>
      <w:r w:rsidRPr="00217899">
        <w:rPr>
          <w:rFonts w:ascii="Times New Roman" w:eastAsia="Times New Roman" w:hAnsi="Times New Roman"/>
          <w:b/>
          <w:sz w:val="22"/>
          <w:szCs w:val="22"/>
          <w:lang w:val="en-GB" w:eastAsia="en-GB"/>
        </w:rPr>
        <w:t xml:space="preserve"> </w:t>
      </w:r>
      <m:oMath>
        <m:r>
          <m:rPr>
            <m:sty m:val="bi"/>
          </m:rPr>
          <w:rPr>
            <w:rFonts w:ascii="Cambria Math" w:eastAsia="Times New Roman" w:hAnsi="Cambria Math"/>
            <w:sz w:val="22"/>
            <w:szCs w:val="22"/>
            <w:lang w:val="en-GB" w:eastAsia="en-GB"/>
          </w:rPr>
          <m:t>Y</m:t>
        </m:r>
        <m:r>
          <m:rPr>
            <m:sty m:val="bi"/>
          </m:rPr>
          <w:rPr>
            <w:rFonts w:ascii="Cambria Math" w:eastAsia="Times New Roman" w:hAnsi="Cambria Math"/>
            <w:sz w:val="22"/>
            <w:szCs w:val="22"/>
            <w:lang w:val="en-GB" w:eastAsia="en-GB"/>
          </w:rPr>
          <m:t>2=β</m:t>
        </m:r>
        <m:r>
          <m:rPr>
            <m:sty m:val="bi"/>
          </m:rPr>
          <w:rPr>
            <w:rFonts w:ascii="Cambria Math" w:eastAsia="Times New Roman" w:hAnsi="Cambria Math"/>
            <w:sz w:val="22"/>
            <w:szCs w:val="22"/>
            <w:lang w:val="en-GB" w:eastAsia="en-GB"/>
          </w:rPr>
          <m:t>0+X</m:t>
        </m:r>
        <m:r>
          <m:rPr>
            <m:sty m:val="bi"/>
          </m:rPr>
          <w:rPr>
            <w:rFonts w:ascii="Cambria Math" w:eastAsia="Times New Roman" w:hAnsi="Cambria Math"/>
            <w:sz w:val="22"/>
            <w:szCs w:val="22"/>
            <w:lang w:val="en-GB" w:eastAsia="en-GB"/>
          </w:rPr>
          <m:t>1</m:t>
        </m:r>
        <m:r>
          <m:rPr>
            <m:sty m:val="bi"/>
          </m:rPr>
          <w:rPr>
            <w:rFonts w:ascii="Cambria Math" w:eastAsia="Times New Roman" w:hAnsi="Cambria Math"/>
            <w:sz w:val="22"/>
            <w:szCs w:val="22"/>
            <w:lang w:val="en-GB" w:eastAsia="en-GB"/>
          </w:rPr>
          <m:t>β</m:t>
        </m:r>
        <m:r>
          <m:rPr>
            <m:sty m:val="bi"/>
          </m:rPr>
          <w:rPr>
            <w:rFonts w:ascii="Cambria Math" w:eastAsia="Times New Roman" w:hAnsi="Cambria Math"/>
            <w:sz w:val="22"/>
            <w:szCs w:val="22"/>
            <w:lang w:val="en-GB" w:eastAsia="en-GB"/>
          </w:rPr>
          <m:t>1+X</m:t>
        </m:r>
        <m:r>
          <m:rPr>
            <m:sty m:val="bi"/>
          </m:rPr>
          <w:rPr>
            <w:rFonts w:ascii="Cambria Math" w:eastAsia="Times New Roman" w:hAnsi="Cambria Math"/>
            <w:sz w:val="22"/>
            <w:szCs w:val="22"/>
            <w:lang w:val="en-GB" w:eastAsia="en-GB"/>
          </w:rPr>
          <m:t>2</m:t>
        </m:r>
        <m:r>
          <m:rPr>
            <m:sty m:val="bi"/>
          </m:rPr>
          <w:rPr>
            <w:rFonts w:ascii="Cambria Math" w:eastAsia="Times New Roman" w:hAnsi="Cambria Math"/>
            <w:sz w:val="22"/>
            <w:szCs w:val="22"/>
            <w:lang w:val="en-GB" w:eastAsia="en-GB"/>
          </w:rPr>
          <m:t>β</m:t>
        </m:r>
        <m:r>
          <m:rPr>
            <m:sty m:val="bi"/>
          </m:rPr>
          <w:rPr>
            <w:rFonts w:ascii="Cambria Math" w:eastAsia="Times New Roman" w:hAnsi="Cambria Math"/>
            <w:sz w:val="22"/>
            <w:szCs w:val="22"/>
            <w:lang w:val="en-GB" w:eastAsia="en-GB"/>
          </w:rPr>
          <m:t>2⋯⋯</m:t>
        </m:r>
        <m:sSup>
          <m:sSupPr>
            <m:ctrlPr>
              <w:rPr>
                <w:rFonts w:ascii="Cambria Math" w:eastAsia="Times New Roman" w:hAnsi="Cambria Math"/>
                <w:b/>
                <w:sz w:val="22"/>
                <w:szCs w:val="22"/>
                <w:lang w:val="en-GB" w:eastAsia="en-GB"/>
              </w:rPr>
            </m:ctrlPr>
          </m:sSupPr>
          <m:e>
            <m:r>
              <m:rPr>
                <m:sty m:val="bi"/>
              </m:rPr>
              <w:rPr>
                <w:rFonts w:ascii="Cambria Math" w:eastAsia="Times New Roman" w:hAnsi="Cambria Math"/>
                <w:sz w:val="22"/>
                <w:szCs w:val="22"/>
                <w:lang w:val="en-GB" w:eastAsia="en-GB"/>
              </w:rPr>
              <m:t>⋯⋯⋯Xiβi+μi μi~N(0,α</m:t>
            </m:r>
          </m:e>
          <m:sup>
            <m:r>
              <m:rPr>
                <m:sty m:val="bi"/>
              </m:rPr>
              <w:rPr>
                <w:rFonts w:ascii="Cambria Math" w:eastAsia="Times New Roman" w:hAnsi="Cambria Math"/>
                <w:sz w:val="22"/>
                <w:szCs w:val="22"/>
                <w:lang w:val="en-GB" w:eastAsia="en-GB"/>
              </w:rPr>
              <m:t>2</m:t>
            </m:r>
          </m:sup>
        </m:sSup>
        <m:r>
          <m:rPr>
            <m:sty m:val="bi"/>
          </m:rPr>
          <w:rPr>
            <w:rFonts w:ascii="Cambria Math" w:eastAsia="Times New Roman" w:hAnsi="Cambria Math"/>
            <w:sz w:val="22"/>
            <w:szCs w:val="22"/>
            <w:lang w:val="en-GB" w:eastAsia="en-GB"/>
          </w:rPr>
          <m:t>)⋯⋯⋯⋯(2)</m:t>
        </m:r>
      </m:oMath>
      <w:r w:rsidRPr="00217899">
        <w:rPr>
          <w:rFonts w:ascii="Times New Roman" w:eastAsia="Times New Roman" w:hAnsi="Times New Roman"/>
          <w:b/>
          <w:sz w:val="22"/>
          <w:szCs w:val="22"/>
          <w:lang w:val="en-GB" w:eastAsia="en-GB"/>
        </w:rPr>
        <w:t xml:space="preserve">  </w:t>
      </w:r>
    </w:p>
    <w:p w14:paraId="08670D42" w14:textId="77777777" w:rsidR="00711CAD" w:rsidRPr="00217899" w:rsidRDefault="00711CAD" w:rsidP="00711CAD">
      <w:pPr>
        <w:rPr>
          <w:rFonts w:ascii="Times New Roman" w:eastAsia="Times New Roman" w:hAnsi="Times New Roman"/>
          <w:b/>
          <w:sz w:val="22"/>
          <w:szCs w:val="22"/>
          <w:lang w:val="en-GB" w:eastAsia="en-GB"/>
        </w:rPr>
      </w:pPr>
      <w:r w:rsidRPr="00217899">
        <w:rPr>
          <w:rFonts w:ascii="Times New Roman" w:eastAsia="Times New Roman" w:hAnsi="Times New Roman"/>
          <w:sz w:val="22"/>
          <w:szCs w:val="22"/>
        </w:rPr>
        <w:t xml:space="preserve"> Y2 is response variable, “malt barley sold”,</w:t>
      </w:r>
      <w:r w:rsidRPr="00217899">
        <w:rPr>
          <w:rFonts w:ascii="Times New Roman" w:eastAsia="Times New Roman" w:hAnsi="Times New Roman"/>
          <w:sz w:val="22"/>
          <w:szCs w:val="22"/>
          <w:lang w:val="en-GB" w:eastAsia="en-GB"/>
        </w:rPr>
        <w:t xml:space="preserve"> </w:t>
      </w:r>
      <m:oMath>
        <m:r>
          <w:rPr>
            <w:rFonts w:ascii="Cambria Math" w:eastAsia="Times New Roman" w:hAnsi="Cambria Math"/>
            <w:sz w:val="22"/>
            <w:szCs w:val="22"/>
            <w:lang w:val="en-GB" w:eastAsia="en-GB"/>
          </w:rPr>
          <m:t>β0</m:t>
        </m:r>
      </m:oMath>
      <w:r w:rsidRPr="00217899">
        <w:rPr>
          <w:rFonts w:ascii="Times New Roman" w:eastAsia="Times New Roman" w:hAnsi="Times New Roman"/>
          <w:sz w:val="22"/>
          <w:szCs w:val="22"/>
          <w:lang w:val="en-GB" w:eastAsia="en-GB"/>
        </w:rPr>
        <w:t xml:space="preserve"> </w:t>
      </w:r>
      <w:r w:rsidRPr="00217899">
        <w:rPr>
          <w:rFonts w:ascii="Times New Roman" w:eastAsia="Times New Roman" w:hAnsi="Times New Roman"/>
          <w:sz w:val="22"/>
          <w:szCs w:val="22"/>
        </w:rPr>
        <w:t xml:space="preserve">= Constant, </w:t>
      </w:r>
      <w:r w:rsidRPr="00217899">
        <w:rPr>
          <w:rFonts w:ascii="Times New Roman" w:eastAsia="Times New Roman" w:hAnsi="Times New Roman"/>
          <w:sz w:val="22"/>
          <w:szCs w:val="22"/>
          <w:lang w:val="en-GB" w:eastAsia="en-GB"/>
        </w:rPr>
        <w:t xml:space="preserve">β1 </w:t>
      </w:r>
      <w:r w:rsidRPr="00217899">
        <w:rPr>
          <w:rFonts w:ascii="Times New Roman" w:eastAsia="Times New Roman" w:hAnsi="Times New Roman"/>
          <w:sz w:val="22"/>
          <w:szCs w:val="22"/>
        </w:rPr>
        <w:t xml:space="preserve">--- </w:t>
      </w:r>
      <w:r w:rsidRPr="00217899">
        <w:rPr>
          <w:rFonts w:ascii="Times New Roman" w:eastAsia="Times New Roman" w:hAnsi="Times New Roman"/>
          <w:sz w:val="22"/>
          <w:szCs w:val="22"/>
          <w:lang w:val="en-GB" w:eastAsia="en-GB"/>
        </w:rPr>
        <w:t>βi</w:t>
      </w:r>
      <w:r w:rsidRPr="00217899">
        <w:rPr>
          <w:rFonts w:ascii="Times New Roman" w:eastAsia="Times New Roman" w:hAnsi="Times New Roman"/>
          <w:sz w:val="22"/>
          <w:szCs w:val="22"/>
        </w:rPr>
        <w:t xml:space="preserve"> = parameter estimate, </w:t>
      </w:r>
      <m:oMath>
        <m:r>
          <w:rPr>
            <w:rFonts w:ascii="Cambria Math" w:eastAsia="Times New Roman" w:hAnsi="Cambria Math"/>
            <w:sz w:val="22"/>
            <w:szCs w:val="22"/>
            <w:lang w:val="en-GB" w:eastAsia="en-GB"/>
          </w:rPr>
          <m:t>μi</m:t>
        </m:r>
      </m:oMath>
      <w:r w:rsidRPr="00217899">
        <w:rPr>
          <w:rFonts w:ascii="Times New Roman" w:eastAsia="Times New Roman" w:hAnsi="Times New Roman"/>
          <w:sz w:val="22"/>
          <w:szCs w:val="22"/>
        </w:rPr>
        <w:t xml:space="preserve"> = error term</w:t>
      </w:r>
      <w:r w:rsidRPr="00217899">
        <w:rPr>
          <w:rFonts w:ascii="Times New Roman" w:eastAsia="Times New Roman" w:hAnsi="Times New Roman"/>
          <w:b/>
          <w:sz w:val="22"/>
          <w:szCs w:val="22"/>
          <w:lang w:val="en-GB" w:eastAsia="en-GB"/>
        </w:rPr>
        <w:t xml:space="preserve">, </w:t>
      </w:r>
      <w:r w:rsidRPr="00217899">
        <w:rPr>
          <w:rFonts w:ascii="Times New Roman" w:eastAsia="Times New Roman" w:hAnsi="Times New Roman"/>
          <w:sz w:val="22"/>
          <w:szCs w:val="22"/>
        </w:rPr>
        <w:t>X1----Xi = explanatory variables</w:t>
      </w:r>
      <w:bookmarkStart w:id="14" w:name="_Toc85705578"/>
      <w:bookmarkStart w:id="15" w:name="_Toc85707383"/>
    </w:p>
    <w:bookmarkEnd w:id="14"/>
    <w:bookmarkEnd w:id="15"/>
    <w:p w14:paraId="7474522C" w14:textId="77777777" w:rsidR="00711CAD" w:rsidRPr="00217899" w:rsidRDefault="00711CAD" w:rsidP="00711CAD">
      <w:pPr>
        <w:widowControl w:val="0"/>
        <w:autoSpaceDE w:val="0"/>
        <w:autoSpaceDN w:val="0"/>
        <w:rPr>
          <w:rFonts w:ascii="Times New Roman" w:eastAsia="Times New Roman" w:hAnsi="Times New Roman"/>
          <w:sz w:val="22"/>
          <w:szCs w:val="22"/>
        </w:rPr>
      </w:pPr>
      <w:r w:rsidRPr="00217899">
        <w:rPr>
          <w:rFonts w:ascii="Times New Roman" w:eastAsia="Times New Roman" w:hAnsi="Times New Roman"/>
          <w:sz w:val="22"/>
          <w:szCs w:val="22"/>
        </w:rPr>
        <w:t xml:space="preserve">Table 1: </w:t>
      </w:r>
      <w:r w:rsidRPr="00217899">
        <w:rPr>
          <w:rFonts w:ascii="Times New Roman" w:eastAsia="Times New Roman" w:hAnsi="Times New Roman"/>
          <w:sz w:val="22"/>
          <w:szCs w:val="22"/>
          <w:lang w:val="en-GB" w:eastAsia="en-GB"/>
        </w:rPr>
        <w:t>Market participant and nonparticipant household characteristics by continuous variables</w:t>
      </w:r>
    </w:p>
    <w:p w14:paraId="424325B0" w14:textId="77777777" w:rsidR="00711CAD" w:rsidRPr="00217899" w:rsidRDefault="00711CAD" w:rsidP="00711CAD">
      <w:pPr>
        <w:rPr>
          <w:rFonts w:ascii="Times New Roman" w:eastAsia="Times New Roman" w:hAnsi="Times New Roman"/>
          <w:bCs/>
          <w:sz w:val="22"/>
          <w:szCs w:val="22"/>
          <w:lang w:val="en-GB" w:eastAsia="en-GB"/>
        </w:rPr>
        <w:sectPr w:rsidR="00711CAD" w:rsidRPr="00217899" w:rsidSect="00E45EC7">
          <w:type w:val="continuous"/>
          <w:pgSz w:w="11907" w:h="16839" w:code="9"/>
          <w:pgMar w:top="1440" w:right="1440" w:bottom="1440" w:left="1440" w:header="720" w:footer="720" w:gutter="0"/>
          <w:cols w:num="2" w:space="720"/>
          <w:docGrid w:linePitch="360"/>
        </w:sectPr>
      </w:pPr>
    </w:p>
    <w:p w14:paraId="7F28A31E" w14:textId="77777777" w:rsidR="00711CAD" w:rsidRPr="00217899" w:rsidRDefault="00711CAD" w:rsidP="00711CAD">
      <w:pPr>
        <w:rPr>
          <w:rFonts w:ascii="Times New Roman" w:eastAsia="Times New Roman" w:hAnsi="Times New Roman"/>
          <w:bCs/>
          <w:sz w:val="22"/>
          <w:szCs w:val="22"/>
          <w:lang w:val="en-GB" w:eastAsia="en-GB"/>
        </w:rPr>
        <w:sectPr w:rsidR="00711CAD" w:rsidRPr="00217899" w:rsidSect="00E45EC7">
          <w:type w:val="continuous"/>
          <w:pgSz w:w="11907" w:h="16839" w:code="9"/>
          <w:pgMar w:top="1440" w:right="1440" w:bottom="1440" w:left="1440" w:header="720" w:footer="720" w:gutter="0"/>
          <w:cols w:space="720"/>
          <w:docGrid w:linePitch="360"/>
        </w:sectPr>
      </w:pPr>
      <w:r w:rsidRPr="00217899">
        <w:rPr>
          <w:rFonts w:ascii="Times New Roman" w:eastAsia="Times New Roman" w:hAnsi="Times New Roman"/>
          <w:noProof/>
          <w:sz w:val="22"/>
          <w:szCs w:val="22"/>
          <w:lang w:val="en-US" w:eastAsia="en-US"/>
        </w:rPr>
        <w:lastRenderedPageBreak/>
        <w:drawing>
          <wp:inline distT="0" distB="0" distL="0" distR="0" wp14:anchorId="114CADEE" wp14:editId="7B5CEE05">
            <wp:extent cx="6134100" cy="358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34100" cy="3587750"/>
                    </a:xfrm>
                    <a:prstGeom prst="rect">
                      <a:avLst/>
                    </a:prstGeom>
                    <a:noFill/>
                    <a:ln>
                      <a:noFill/>
                    </a:ln>
                  </pic:spPr>
                </pic:pic>
              </a:graphicData>
            </a:graphic>
          </wp:inline>
        </w:drawing>
      </w:r>
    </w:p>
    <w:p w14:paraId="2D8160D7" w14:textId="2509AC6D" w:rsidR="00711CAD" w:rsidRPr="00217899" w:rsidRDefault="00711CAD" w:rsidP="00711CAD">
      <w:pPr>
        <w:rPr>
          <w:rFonts w:ascii="Times New Roman" w:eastAsia="Times New Roman" w:hAnsi="Times New Roman"/>
          <w:bCs/>
          <w:sz w:val="22"/>
          <w:szCs w:val="22"/>
          <w:lang w:val="en-GB" w:eastAsia="en-GB"/>
        </w:rPr>
      </w:pPr>
      <w:r w:rsidRPr="00217899">
        <w:rPr>
          <w:rFonts w:ascii="Times New Roman" w:eastAsia="Times New Roman" w:hAnsi="Times New Roman"/>
          <w:bCs/>
          <w:sz w:val="22"/>
          <w:szCs w:val="22"/>
          <w:lang w:val="en-GB" w:eastAsia="en-GB"/>
        </w:rPr>
        <w:t xml:space="preserve">***, **, * significant at 1%, 5% and 10% level respectively, source: own survey result, 2021 </w:t>
      </w:r>
    </w:p>
    <w:p w14:paraId="576CDF83" w14:textId="77777777" w:rsidR="00711CAD" w:rsidRPr="00217899" w:rsidRDefault="00711CAD" w:rsidP="00711CAD">
      <w:pPr>
        <w:rPr>
          <w:rFonts w:ascii="Times New Roman" w:eastAsia="Times New Roman" w:hAnsi="Times New Roman"/>
          <w:sz w:val="22"/>
          <w:szCs w:val="22"/>
          <w:lang w:val="en-GB" w:eastAsia="en-GB"/>
        </w:rPr>
      </w:pPr>
      <w:r w:rsidRPr="00217899">
        <w:rPr>
          <w:rFonts w:ascii="Times New Roman" w:eastAsia="Times New Roman" w:hAnsi="Times New Roman"/>
          <w:b/>
          <w:sz w:val="22"/>
          <w:szCs w:val="22"/>
          <w:lang w:val="en-GB" w:eastAsia="en-GB"/>
        </w:rPr>
        <w:t>Note</w:t>
      </w:r>
      <w:r w:rsidRPr="00217899">
        <w:rPr>
          <w:rFonts w:ascii="Times New Roman" w:eastAsia="Times New Roman" w:hAnsi="Times New Roman"/>
          <w:sz w:val="22"/>
          <w:szCs w:val="22"/>
          <w:lang w:val="en-GB" w:eastAsia="en-GB"/>
        </w:rPr>
        <w:t>: HH= household, MB=malt barley, TLU=tropical livestock unit, Das=development agents, SD=standard deviation</w:t>
      </w:r>
    </w:p>
    <w:p w14:paraId="730BFC32" w14:textId="77777777" w:rsidR="00D80BA5" w:rsidRPr="00217899" w:rsidRDefault="00D80BA5" w:rsidP="00344EFD">
      <w:pPr>
        <w:pStyle w:val="ListParagraph"/>
        <w:widowControl w:val="0"/>
        <w:numPr>
          <w:ilvl w:val="0"/>
          <w:numId w:val="4"/>
        </w:numPr>
        <w:autoSpaceDE w:val="0"/>
        <w:autoSpaceDN w:val="0"/>
        <w:spacing w:before="240" w:after="240"/>
        <w:ind w:firstLineChars="0"/>
        <w:rPr>
          <w:rFonts w:ascii="Times New Roman" w:eastAsia="Times New Roman" w:hAnsi="Times New Roman"/>
          <w:b/>
          <w:bCs/>
          <w:sz w:val="22"/>
          <w:szCs w:val="22"/>
          <w:lang w:val="en-GB" w:eastAsia="en-GB"/>
        </w:rPr>
        <w:sectPr w:rsidR="00D80BA5" w:rsidRPr="00217899" w:rsidSect="00E45EC7">
          <w:type w:val="continuous"/>
          <w:pgSz w:w="11907" w:h="16839" w:code="9"/>
          <w:pgMar w:top="1440" w:right="1440" w:bottom="1440" w:left="1440" w:header="720" w:footer="720" w:gutter="0"/>
          <w:cols w:space="720"/>
          <w:docGrid w:linePitch="360"/>
        </w:sectPr>
      </w:pPr>
    </w:p>
    <w:p w14:paraId="06C78267" w14:textId="7AA04F37" w:rsidR="00711CAD" w:rsidRPr="00217899" w:rsidRDefault="00711CAD" w:rsidP="00344EFD">
      <w:pPr>
        <w:pStyle w:val="ListParagraph"/>
        <w:widowControl w:val="0"/>
        <w:numPr>
          <w:ilvl w:val="0"/>
          <w:numId w:val="4"/>
        </w:numPr>
        <w:autoSpaceDE w:val="0"/>
        <w:autoSpaceDN w:val="0"/>
        <w:spacing w:before="240" w:after="240"/>
        <w:ind w:firstLineChars="0"/>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 xml:space="preserve">RESULTS AND DISCUSSION </w:t>
      </w:r>
      <w:bookmarkStart w:id="16" w:name="_Toc85705580"/>
      <w:bookmarkStart w:id="17" w:name="_Toc85707385"/>
    </w:p>
    <w:p w14:paraId="2EE26CC8" w14:textId="36EAEFA5" w:rsidR="00711CAD" w:rsidRPr="00217899" w:rsidRDefault="00711CAD" w:rsidP="00344EFD">
      <w:pPr>
        <w:pStyle w:val="ListParagraph"/>
        <w:widowControl w:val="0"/>
        <w:numPr>
          <w:ilvl w:val="1"/>
          <w:numId w:val="4"/>
        </w:numPr>
        <w:autoSpaceDE w:val="0"/>
        <w:autoSpaceDN w:val="0"/>
        <w:ind w:firstLineChars="0"/>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Demographic and Socio-Economic Characteristics of Sample Household</w:t>
      </w:r>
      <w:bookmarkEnd w:id="16"/>
      <w:bookmarkEnd w:id="17"/>
      <w:r w:rsidRPr="00217899">
        <w:rPr>
          <w:rFonts w:ascii="Times New Roman" w:eastAsia="Times New Roman" w:hAnsi="Times New Roman"/>
          <w:b/>
          <w:bCs/>
          <w:sz w:val="22"/>
          <w:szCs w:val="22"/>
          <w:lang w:val="en-GB" w:eastAsia="en-GB"/>
        </w:rPr>
        <w:t xml:space="preserve"> </w:t>
      </w:r>
    </w:p>
    <w:p w14:paraId="49606C6C" w14:textId="77777777" w:rsidR="00351F54" w:rsidRDefault="00711CAD" w:rsidP="00711CAD">
      <w:pPr>
        <w:jc w:val="both"/>
        <w:rPr>
          <w:rFonts w:ascii="Times New Roman" w:eastAsia="Times New Roman" w:hAnsi="Times New Roman"/>
          <w:sz w:val="22"/>
          <w:szCs w:val="22"/>
          <w:lang w:val="en-GB" w:eastAsia="en-GB"/>
        </w:rPr>
      </w:pPr>
      <w:r w:rsidRPr="00217899">
        <w:rPr>
          <w:rFonts w:ascii="Times New Roman" w:eastAsia="Times New Roman" w:hAnsi="Times New Roman"/>
          <w:sz w:val="22"/>
          <w:szCs w:val="22"/>
        </w:rPr>
        <w:t xml:space="preserve">Table 1 represents the result of demographic and socio-economic characteristics of the sample respondents in relation to market participation. </w:t>
      </w:r>
      <w:r w:rsidRPr="00217899">
        <w:rPr>
          <w:rFonts w:ascii="Times New Roman" w:eastAsia="Times New Roman" w:hAnsi="Times New Roman"/>
          <w:sz w:val="22"/>
          <w:szCs w:val="22"/>
          <w:lang w:val="en-GB" w:eastAsia="en-GB"/>
        </w:rPr>
        <w:t xml:space="preserve">From the total sample respondent households, only 66.4 percent participated in the malt barley grain market at different levels of participation through malt barley is a commercial crop and mainly produced for the market. The independent t-test result shows that age of the sample household head was 42.9 and 46.4 for the market participants and non-participants respectively. The malt barley market participant </w:t>
      </w:r>
    </w:p>
    <w:p w14:paraId="21F5D783" w14:textId="77777777" w:rsidR="00351F54" w:rsidRDefault="00351F54" w:rsidP="00711CAD">
      <w:pPr>
        <w:jc w:val="both"/>
        <w:rPr>
          <w:rFonts w:ascii="Times New Roman" w:eastAsia="Times New Roman" w:hAnsi="Times New Roman"/>
          <w:sz w:val="22"/>
          <w:szCs w:val="22"/>
          <w:lang w:val="en-GB" w:eastAsia="en-GB"/>
        </w:rPr>
      </w:pPr>
    </w:p>
    <w:p w14:paraId="6F597768" w14:textId="77777777" w:rsidR="00351F54" w:rsidRDefault="00351F54" w:rsidP="00711CAD">
      <w:pPr>
        <w:jc w:val="both"/>
        <w:rPr>
          <w:rFonts w:ascii="Times New Roman" w:eastAsia="Times New Roman" w:hAnsi="Times New Roman"/>
          <w:sz w:val="22"/>
          <w:szCs w:val="22"/>
          <w:lang w:val="en-GB" w:eastAsia="en-GB"/>
        </w:rPr>
      </w:pPr>
    </w:p>
    <w:p w14:paraId="736DA081" w14:textId="77777777" w:rsidR="00351F54" w:rsidRDefault="00351F54" w:rsidP="00711CAD">
      <w:pPr>
        <w:jc w:val="both"/>
        <w:rPr>
          <w:rFonts w:ascii="Times New Roman" w:eastAsia="Times New Roman" w:hAnsi="Times New Roman"/>
          <w:sz w:val="22"/>
          <w:szCs w:val="22"/>
          <w:lang w:val="en-GB" w:eastAsia="en-GB"/>
        </w:rPr>
      </w:pPr>
    </w:p>
    <w:p w14:paraId="4FB367CD" w14:textId="77777777" w:rsidR="00351F54" w:rsidRDefault="00351F54" w:rsidP="00711CAD">
      <w:pPr>
        <w:jc w:val="both"/>
        <w:rPr>
          <w:rFonts w:ascii="Times New Roman" w:eastAsia="Times New Roman" w:hAnsi="Times New Roman"/>
          <w:sz w:val="22"/>
          <w:szCs w:val="22"/>
          <w:lang w:val="en-GB" w:eastAsia="en-GB"/>
        </w:rPr>
      </w:pPr>
    </w:p>
    <w:p w14:paraId="30A215BD" w14:textId="77777777" w:rsidR="00351F54" w:rsidRDefault="00351F54" w:rsidP="00711CAD">
      <w:pPr>
        <w:jc w:val="both"/>
        <w:rPr>
          <w:rFonts w:ascii="Times New Roman" w:eastAsia="Times New Roman" w:hAnsi="Times New Roman"/>
          <w:sz w:val="22"/>
          <w:szCs w:val="22"/>
          <w:lang w:val="en-GB" w:eastAsia="en-GB"/>
        </w:rPr>
      </w:pPr>
    </w:p>
    <w:p w14:paraId="5528CD93" w14:textId="77777777" w:rsidR="00351F54" w:rsidRDefault="00351F54" w:rsidP="00711CAD">
      <w:pPr>
        <w:jc w:val="both"/>
        <w:rPr>
          <w:rFonts w:ascii="Times New Roman" w:eastAsia="Times New Roman" w:hAnsi="Times New Roman"/>
          <w:sz w:val="22"/>
          <w:szCs w:val="22"/>
          <w:lang w:val="en-GB" w:eastAsia="en-GB"/>
        </w:rPr>
      </w:pPr>
    </w:p>
    <w:p w14:paraId="1963590C" w14:textId="77777777" w:rsidR="00351F54" w:rsidRDefault="00351F54" w:rsidP="00711CAD">
      <w:pPr>
        <w:jc w:val="both"/>
        <w:rPr>
          <w:rFonts w:ascii="Times New Roman" w:eastAsia="Times New Roman" w:hAnsi="Times New Roman"/>
          <w:sz w:val="22"/>
          <w:szCs w:val="22"/>
          <w:lang w:val="en-GB" w:eastAsia="en-GB"/>
        </w:rPr>
      </w:pPr>
    </w:p>
    <w:p w14:paraId="135BD044" w14:textId="77777777" w:rsidR="00351F54" w:rsidRDefault="00351F54" w:rsidP="00711CAD">
      <w:pPr>
        <w:jc w:val="both"/>
        <w:rPr>
          <w:rFonts w:ascii="Times New Roman" w:eastAsia="Times New Roman" w:hAnsi="Times New Roman"/>
          <w:sz w:val="22"/>
          <w:szCs w:val="22"/>
          <w:lang w:val="en-GB" w:eastAsia="en-GB"/>
        </w:rPr>
      </w:pPr>
    </w:p>
    <w:p w14:paraId="3F73F372" w14:textId="132C34E4" w:rsidR="00711CAD" w:rsidRPr="00217899" w:rsidRDefault="00711CAD" w:rsidP="00711CAD">
      <w:pPr>
        <w:jc w:val="both"/>
        <w:rPr>
          <w:rFonts w:ascii="Times New Roman" w:eastAsia="Times New Roman" w:hAnsi="Times New Roman"/>
          <w:sz w:val="22"/>
          <w:szCs w:val="22"/>
          <w:lang w:val="en-GB" w:eastAsia="en-GB"/>
        </w:rPr>
      </w:pPr>
      <w:r w:rsidRPr="00217899">
        <w:rPr>
          <w:rFonts w:ascii="Times New Roman" w:eastAsia="Times New Roman" w:hAnsi="Times New Roman"/>
          <w:sz w:val="22"/>
          <w:szCs w:val="22"/>
          <w:lang w:val="en-GB" w:eastAsia="en-GB"/>
        </w:rPr>
        <w:t>and non-participant sample household had statistically significant differences in malt barley farming experience, malt barley grain yield, distance to development agent office, distance to the nearest market and household income (Table 1).</w:t>
      </w:r>
    </w:p>
    <w:p w14:paraId="5E4F3E7E" w14:textId="34C5535A" w:rsidR="00711CAD" w:rsidRPr="00217899" w:rsidRDefault="00711CAD" w:rsidP="00711CAD">
      <w:pPr>
        <w:jc w:val="both"/>
        <w:rPr>
          <w:rFonts w:ascii="Times New Roman" w:eastAsia="Times New Roman" w:hAnsi="Times New Roman"/>
          <w:sz w:val="22"/>
          <w:szCs w:val="22"/>
          <w:lang w:val="en-GB" w:eastAsia="en-GB"/>
        </w:rPr>
      </w:pPr>
      <w:r w:rsidRPr="00217899">
        <w:rPr>
          <w:rFonts w:ascii="Times New Roman" w:eastAsia="Times New Roman" w:hAnsi="Times New Roman"/>
          <w:sz w:val="22"/>
          <w:szCs w:val="22"/>
          <w:lang w:val="en-GB" w:eastAsia="en-GB"/>
        </w:rPr>
        <w:t>The malt barley grain market participant and nonparticipant sample households had statistically significant differences by only four categorical variables which were participation in field day program, participation in training program, participant in demonstration and household access to enough stable food (Table 2).</w:t>
      </w:r>
    </w:p>
    <w:p w14:paraId="4F744EC7" w14:textId="2E954AA5" w:rsidR="00711CAD" w:rsidRPr="00217899" w:rsidRDefault="00711CAD" w:rsidP="00711CAD">
      <w:pPr>
        <w:rPr>
          <w:rFonts w:ascii="Times New Roman" w:eastAsia="Times New Roman" w:hAnsi="Times New Roman"/>
          <w:bCs/>
          <w:sz w:val="22"/>
          <w:szCs w:val="22"/>
        </w:rPr>
        <w:sectPr w:rsidR="00711CAD" w:rsidRPr="00217899" w:rsidSect="00E45EC7">
          <w:type w:val="continuous"/>
          <w:pgSz w:w="11907" w:h="16839" w:code="9"/>
          <w:pgMar w:top="1440" w:right="1440" w:bottom="1440" w:left="1440" w:header="720" w:footer="720" w:gutter="0"/>
          <w:cols w:num="2" w:space="720"/>
          <w:docGrid w:linePitch="360"/>
        </w:sectPr>
      </w:pPr>
      <w:bookmarkStart w:id="18" w:name="_Toc78291080"/>
      <w:bookmarkStart w:id="19" w:name="_Toc78292148"/>
      <w:bookmarkStart w:id="20" w:name="_Toc85705755"/>
    </w:p>
    <w:p w14:paraId="211D5F10" w14:textId="39C82D08" w:rsidR="00711CAD" w:rsidRPr="00217899" w:rsidRDefault="00711CAD" w:rsidP="00711CAD">
      <w:pPr>
        <w:rPr>
          <w:rFonts w:ascii="Times New Roman" w:eastAsia="Times New Roman" w:hAnsi="Times New Roman"/>
          <w:bCs/>
          <w:sz w:val="22"/>
          <w:szCs w:val="22"/>
          <w:lang w:val="en-GB" w:eastAsia="en-GB"/>
        </w:rPr>
      </w:pPr>
      <w:r w:rsidRPr="00217899">
        <w:rPr>
          <w:rFonts w:ascii="Times New Roman" w:eastAsia="Times New Roman" w:hAnsi="Times New Roman"/>
          <w:bCs/>
          <w:sz w:val="22"/>
          <w:szCs w:val="22"/>
        </w:rPr>
        <w:t xml:space="preserve">Table 2: </w:t>
      </w:r>
      <w:r w:rsidRPr="00217899">
        <w:rPr>
          <w:rFonts w:ascii="Times New Roman" w:eastAsia="Times New Roman" w:hAnsi="Times New Roman"/>
          <w:bCs/>
          <w:sz w:val="22"/>
          <w:szCs w:val="22"/>
          <w:lang w:val="en-GB" w:eastAsia="en-GB"/>
        </w:rPr>
        <w:t>Market participation status of respondents by categorical variables</w:t>
      </w:r>
      <w:bookmarkEnd w:id="18"/>
      <w:bookmarkEnd w:id="19"/>
      <w:bookmarkEnd w:id="20"/>
    </w:p>
    <w:p w14:paraId="448B1B49" w14:textId="77777777" w:rsidR="00711CAD" w:rsidRPr="00217899" w:rsidRDefault="00711CAD" w:rsidP="00711CAD">
      <w:pPr>
        <w:rPr>
          <w:rFonts w:ascii="Times New Roman" w:eastAsia="Times New Roman" w:hAnsi="Times New Roman"/>
          <w:bCs/>
          <w:sz w:val="22"/>
          <w:szCs w:val="22"/>
          <w:lang w:val="en-GB" w:eastAsia="en-GB"/>
        </w:rPr>
      </w:pPr>
    </w:p>
    <w:tbl>
      <w:tblPr>
        <w:tblStyle w:val="mystyle"/>
        <w:tblW w:w="9360" w:type="dxa"/>
        <w:tblInd w:w="108" w:type="dxa"/>
        <w:tblLayout w:type="fixed"/>
        <w:tblLook w:val="04A0" w:firstRow="1" w:lastRow="0" w:firstColumn="1" w:lastColumn="0" w:noHBand="0" w:noVBand="1"/>
      </w:tblPr>
      <w:tblGrid>
        <w:gridCol w:w="2755"/>
        <w:gridCol w:w="1205"/>
        <w:gridCol w:w="990"/>
        <w:gridCol w:w="1080"/>
        <w:gridCol w:w="720"/>
        <w:gridCol w:w="1260"/>
        <w:gridCol w:w="1350"/>
      </w:tblGrid>
      <w:tr w:rsidR="00711CAD" w:rsidRPr="00217899" w14:paraId="1C53B596" w14:textId="77777777" w:rsidTr="000B49DC">
        <w:trPr>
          <w:trHeight w:val="150"/>
        </w:trPr>
        <w:tc>
          <w:tcPr>
            <w:tcW w:w="2755" w:type="dxa"/>
            <w:vMerge w:val="restart"/>
            <w:tcBorders>
              <w:top w:val="single" w:sz="8" w:space="0" w:color="auto"/>
            </w:tcBorders>
          </w:tcPr>
          <w:p w14:paraId="7ED4A2E1" w14:textId="77777777" w:rsidR="00711CAD" w:rsidRPr="00217899" w:rsidRDefault="00711CAD" w:rsidP="000B49DC">
            <w:pPr>
              <w:jc w:val="both"/>
              <w:rPr>
                <w:rFonts w:ascii="Times New Roman" w:hAnsi="Times New Roman" w:cs="Times New Roman"/>
              </w:rPr>
            </w:pPr>
            <w:r w:rsidRPr="00217899">
              <w:rPr>
                <w:rFonts w:ascii="Times New Roman" w:hAnsi="Times New Roman" w:cs="Times New Roman"/>
              </w:rPr>
              <w:t>Variables</w:t>
            </w:r>
          </w:p>
        </w:tc>
        <w:tc>
          <w:tcPr>
            <w:tcW w:w="1205" w:type="dxa"/>
            <w:vMerge w:val="restart"/>
            <w:tcBorders>
              <w:top w:val="single" w:sz="8" w:space="0" w:color="auto"/>
            </w:tcBorders>
          </w:tcPr>
          <w:p w14:paraId="3E79892D" w14:textId="77777777" w:rsidR="00711CAD" w:rsidRPr="00217899" w:rsidRDefault="00711CAD" w:rsidP="000B49DC">
            <w:pPr>
              <w:jc w:val="both"/>
              <w:rPr>
                <w:rFonts w:ascii="Times New Roman" w:hAnsi="Times New Roman" w:cs="Times New Roman"/>
              </w:rPr>
            </w:pPr>
            <w:r w:rsidRPr="00217899">
              <w:rPr>
                <w:rFonts w:ascii="Times New Roman" w:hAnsi="Times New Roman" w:cs="Times New Roman"/>
              </w:rPr>
              <w:t xml:space="preserve">Categories </w:t>
            </w:r>
          </w:p>
        </w:tc>
        <w:tc>
          <w:tcPr>
            <w:tcW w:w="4050" w:type="dxa"/>
            <w:gridSpan w:val="4"/>
            <w:tcBorders>
              <w:top w:val="single" w:sz="8" w:space="0" w:color="auto"/>
            </w:tcBorders>
          </w:tcPr>
          <w:p w14:paraId="57904B5A" w14:textId="77777777" w:rsidR="00711CAD" w:rsidRPr="00217899" w:rsidRDefault="00711CAD" w:rsidP="000B49DC">
            <w:pPr>
              <w:jc w:val="both"/>
              <w:rPr>
                <w:rFonts w:ascii="Times New Roman" w:hAnsi="Times New Roman" w:cs="Times New Roman"/>
              </w:rPr>
            </w:pPr>
            <w:r w:rsidRPr="00217899">
              <w:rPr>
                <w:rFonts w:ascii="Times New Roman" w:hAnsi="Times New Roman" w:cs="Times New Roman"/>
              </w:rPr>
              <w:t xml:space="preserve"> Participant (73) Non participant (37)</w:t>
            </w:r>
          </w:p>
        </w:tc>
        <w:tc>
          <w:tcPr>
            <w:tcW w:w="1350" w:type="dxa"/>
            <w:vMerge w:val="restart"/>
            <w:tcBorders>
              <w:top w:val="single" w:sz="8" w:space="0" w:color="auto"/>
            </w:tcBorders>
          </w:tcPr>
          <w:p w14:paraId="55A7AAE3" w14:textId="77777777" w:rsidR="00711CAD" w:rsidRPr="00217899" w:rsidRDefault="00711CAD" w:rsidP="000B49DC">
            <w:pPr>
              <w:jc w:val="both"/>
              <w:rPr>
                <w:rFonts w:ascii="Times New Roman" w:hAnsi="Times New Roman" w:cs="Times New Roman"/>
                <w:vertAlign w:val="superscript"/>
              </w:rPr>
            </w:pPr>
            <w:r w:rsidRPr="00217899">
              <w:rPr>
                <w:rFonts w:ascii="Times New Roman" w:hAnsi="Times New Roman" w:cs="Times New Roman"/>
              </w:rPr>
              <w:t>Pearson x</w:t>
            </w:r>
            <w:r w:rsidRPr="00217899">
              <w:rPr>
                <w:rFonts w:ascii="Times New Roman" w:hAnsi="Times New Roman" w:cs="Times New Roman"/>
                <w:vertAlign w:val="superscript"/>
              </w:rPr>
              <w:t>2</w:t>
            </w:r>
          </w:p>
        </w:tc>
      </w:tr>
      <w:tr w:rsidR="00711CAD" w:rsidRPr="00217899" w14:paraId="14F6DEA6" w14:textId="77777777" w:rsidTr="000B49DC">
        <w:trPr>
          <w:trHeight w:val="105"/>
        </w:trPr>
        <w:tc>
          <w:tcPr>
            <w:tcW w:w="2755" w:type="dxa"/>
            <w:vMerge/>
            <w:tcBorders>
              <w:bottom w:val="single" w:sz="4" w:space="0" w:color="auto"/>
            </w:tcBorders>
          </w:tcPr>
          <w:p w14:paraId="5269FD47" w14:textId="77777777" w:rsidR="00711CAD" w:rsidRPr="00217899" w:rsidRDefault="00711CAD" w:rsidP="000B49DC">
            <w:pPr>
              <w:jc w:val="both"/>
              <w:rPr>
                <w:rFonts w:ascii="Times New Roman" w:hAnsi="Times New Roman" w:cs="Times New Roman"/>
              </w:rPr>
            </w:pPr>
          </w:p>
        </w:tc>
        <w:tc>
          <w:tcPr>
            <w:tcW w:w="1205" w:type="dxa"/>
            <w:vMerge/>
            <w:tcBorders>
              <w:bottom w:val="single" w:sz="4" w:space="0" w:color="auto"/>
            </w:tcBorders>
          </w:tcPr>
          <w:p w14:paraId="47267910" w14:textId="77777777" w:rsidR="00711CAD" w:rsidRPr="00217899" w:rsidRDefault="00711CAD" w:rsidP="000B49DC">
            <w:pPr>
              <w:jc w:val="both"/>
              <w:rPr>
                <w:rFonts w:ascii="Times New Roman" w:hAnsi="Times New Roman" w:cs="Times New Roman"/>
              </w:rPr>
            </w:pPr>
          </w:p>
        </w:tc>
        <w:tc>
          <w:tcPr>
            <w:tcW w:w="4050" w:type="dxa"/>
            <w:gridSpan w:val="4"/>
            <w:tcBorders>
              <w:bottom w:val="single" w:sz="4" w:space="0" w:color="auto"/>
            </w:tcBorders>
          </w:tcPr>
          <w:p w14:paraId="29FF46B6" w14:textId="77777777" w:rsidR="00711CAD" w:rsidRPr="00217899" w:rsidRDefault="00711CAD" w:rsidP="000B49DC">
            <w:pPr>
              <w:jc w:val="both"/>
              <w:rPr>
                <w:rFonts w:ascii="Times New Roman" w:hAnsi="Times New Roman" w:cs="Times New Roman"/>
              </w:rPr>
            </w:pPr>
            <w:r w:rsidRPr="00217899">
              <w:rPr>
                <w:rFonts w:ascii="Times New Roman" w:hAnsi="Times New Roman" w:cs="Times New Roman"/>
              </w:rPr>
              <w:t>No proportion No Proportion</w:t>
            </w:r>
          </w:p>
        </w:tc>
        <w:tc>
          <w:tcPr>
            <w:tcW w:w="1350" w:type="dxa"/>
            <w:vMerge/>
            <w:tcBorders>
              <w:bottom w:val="single" w:sz="4" w:space="0" w:color="auto"/>
            </w:tcBorders>
          </w:tcPr>
          <w:p w14:paraId="41487D2C" w14:textId="77777777" w:rsidR="00711CAD" w:rsidRPr="00217899" w:rsidRDefault="00711CAD" w:rsidP="000B49DC">
            <w:pPr>
              <w:jc w:val="both"/>
              <w:rPr>
                <w:rFonts w:ascii="Times New Roman" w:hAnsi="Times New Roman" w:cs="Times New Roman"/>
              </w:rPr>
            </w:pPr>
          </w:p>
        </w:tc>
      </w:tr>
      <w:tr w:rsidR="00711CAD" w:rsidRPr="00217899" w14:paraId="2FBF3505" w14:textId="77777777" w:rsidTr="000B49DC">
        <w:trPr>
          <w:trHeight w:val="503"/>
        </w:trPr>
        <w:tc>
          <w:tcPr>
            <w:tcW w:w="2755" w:type="dxa"/>
            <w:tcBorders>
              <w:top w:val="single" w:sz="4" w:space="0" w:color="auto"/>
            </w:tcBorders>
          </w:tcPr>
          <w:p w14:paraId="5DC83BBA"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Sex of household head</w:t>
            </w:r>
          </w:p>
          <w:p w14:paraId="65A83BF7" w14:textId="77777777" w:rsidR="00711CAD" w:rsidRPr="00217899" w:rsidRDefault="00711CAD" w:rsidP="000B49DC">
            <w:pPr>
              <w:rPr>
                <w:rFonts w:ascii="Times New Roman" w:hAnsi="Times New Roman" w:cs="Times New Roman"/>
              </w:rPr>
            </w:pPr>
          </w:p>
        </w:tc>
        <w:tc>
          <w:tcPr>
            <w:tcW w:w="1205" w:type="dxa"/>
            <w:tcBorders>
              <w:top w:val="single" w:sz="4" w:space="0" w:color="auto"/>
            </w:tcBorders>
          </w:tcPr>
          <w:p w14:paraId="02115411"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Male</w:t>
            </w:r>
          </w:p>
          <w:p w14:paraId="6DD2C1C7"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Female</w:t>
            </w:r>
          </w:p>
        </w:tc>
        <w:tc>
          <w:tcPr>
            <w:tcW w:w="990" w:type="dxa"/>
            <w:tcBorders>
              <w:top w:val="single" w:sz="4" w:space="0" w:color="auto"/>
            </w:tcBorders>
          </w:tcPr>
          <w:p w14:paraId="4960D293"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71</w:t>
            </w:r>
          </w:p>
          <w:p w14:paraId="227B35BC"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w:t>
            </w:r>
          </w:p>
        </w:tc>
        <w:tc>
          <w:tcPr>
            <w:tcW w:w="1080" w:type="dxa"/>
            <w:tcBorders>
              <w:top w:val="single" w:sz="4" w:space="0" w:color="auto"/>
            </w:tcBorders>
          </w:tcPr>
          <w:p w14:paraId="6BC92916"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64.5</w:t>
            </w:r>
          </w:p>
          <w:p w14:paraId="1F3A2F40"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1.8</w:t>
            </w:r>
          </w:p>
        </w:tc>
        <w:tc>
          <w:tcPr>
            <w:tcW w:w="720" w:type="dxa"/>
            <w:tcBorders>
              <w:top w:val="single" w:sz="4" w:space="0" w:color="auto"/>
            </w:tcBorders>
          </w:tcPr>
          <w:p w14:paraId="16336047"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36</w:t>
            </w:r>
          </w:p>
          <w:p w14:paraId="4C0135D8"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w:t>
            </w:r>
          </w:p>
        </w:tc>
        <w:tc>
          <w:tcPr>
            <w:tcW w:w="1260" w:type="dxa"/>
            <w:tcBorders>
              <w:top w:val="single" w:sz="4" w:space="0" w:color="auto"/>
            </w:tcBorders>
          </w:tcPr>
          <w:p w14:paraId="657B8632"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32.7</w:t>
            </w:r>
          </w:p>
          <w:p w14:paraId="4ED80720"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0.9</w:t>
            </w:r>
          </w:p>
        </w:tc>
        <w:tc>
          <w:tcPr>
            <w:tcW w:w="1350" w:type="dxa"/>
            <w:tcBorders>
              <w:top w:val="single" w:sz="4" w:space="0" w:color="auto"/>
            </w:tcBorders>
          </w:tcPr>
          <w:p w14:paraId="50964418"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0.0001</w:t>
            </w:r>
          </w:p>
        </w:tc>
      </w:tr>
      <w:tr w:rsidR="00711CAD" w:rsidRPr="00217899" w14:paraId="36A68E54" w14:textId="77777777" w:rsidTr="000B49DC">
        <w:trPr>
          <w:trHeight w:val="495"/>
        </w:trPr>
        <w:tc>
          <w:tcPr>
            <w:tcW w:w="2755" w:type="dxa"/>
          </w:tcPr>
          <w:p w14:paraId="5561D4A9"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Access to malt barley price information </w:t>
            </w:r>
          </w:p>
        </w:tc>
        <w:tc>
          <w:tcPr>
            <w:tcW w:w="1205" w:type="dxa"/>
          </w:tcPr>
          <w:p w14:paraId="25283B0D"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No</w:t>
            </w:r>
          </w:p>
          <w:p w14:paraId="136E2B88"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Yes</w:t>
            </w:r>
          </w:p>
        </w:tc>
        <w:tc>
          <w:tcPr>
            <w:tcW w:w="990" w:type="dxa"/>
          </w:tcPr>
          <w:p w14:paraId="0488B0A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4</w:t>
            </w:r>
          </w:p>
          <w:p w14:paraId="0AEE1C57"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69</w:t>
            </w:r>
          </w:p>
        </w:tc>
        <w:tc>
          <w:tcPr>
            <w:tcW w:w="1080" w:type="dxa"/>
          </w:tcPr>
          <w:p w14:paraId="6BC1DA05"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3.6</w:t>
            </w:r>
          </w:p>
          <w:p w14:paraId="06D5D64D"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62.7</w:t>
            </w:r>
          </w:p>
        </w:tc>
        <w:tc>
          <w:tcPr>
            <w:tcW w:w="720" w:type="dxa"/>
          </w:tcPr>
          <w:p w14:paraId="548AEB6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w:t>
            </w:r>
          </w:p>
          <w:p w14:paraId="7076181F"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35</w:t>
            </w:r>
          </w:p>
        </w:tc>
        <w:tc>
          <w:tcPr>
            <w:tcW w:w="1260" w:type="dxa"/>
          </w:tcPr>
          <w:p w14:paraId="7D885C90"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1.8</w:t>
            </w:r>
          </w:p>
          <w:p w14:paraId="7353F187"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31.8</w:t>
            </w:r>
          </w:p>
        </w:tc>
        <w:tc>
          <w:tcPr>
            <w:tcW w:w="1350" w:type="dxa"/>
          </w:tcPr>
          <w:p w14:paraId="7665B390"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0.0003</w:t>
            </w:r>
          </w:p>
        </w:tc>
      </w:tr>
      <w:tr w:rsidR="00711CAD" w:rsidRPr="00217899" w14:paraId="404920FA" w14:textId="77777777" w:rsidTr="000B49DC">
        <w:trPr>
          <w:trHeight w:val="513"/>
        </w:trPr>
        <w:tc>
          <w:tcPr>
            <w:tcW w:w="2755" w:type="dxa"/>
          </w:tcPr>
          <w:p w14:paraId="2EAEFF76"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lastRenderedPageBreak/>
              <w:t xml:space="preserve">Contact with Development Agents </w:t>
            </w:r>
          </w:p>
        </w:tc>
        <w:tc>
          <w:tcPr>
            <w:tcW w:w="1205" w:type="dxa"/>
          </w:tcPr>
          <w:p w14:paraId="0A8B2EA2"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No</w:t>
            </w:r>
          </w:p>
          <w:p w14:paraId="1888AB63"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Yes</w:t>
            </w:r>
          </w:p>
        </w:tc>
        <w:tc>
          <w:tcPr>
            <w:tcW w:w="990" w:type="dxa"/>
          </w:tcPr>
          <w:p w14:paraId="4E23A0B9"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w:t>
            </w:r>
          </w:p>
          <w:p w14:paraId="47D9B60B"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72</w:t>
            </w:r>
          </w:p>
        </w:tc>
        <w:tc>
          <w:tcPr>
            <w:tcW w:w="1080" w:type="dxa"/>
          </w:tcPr>
          <w:p w14:paraId="06299FDD"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0.9</w:t>
            </w:r>
          </w:p>
          <w:p w14:paraId="05E688ED"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65.5</w:t>
            </w:r>
          </w:p>
        </w:tc>
        <w:tc>
          <w:tcPr>
            <w:tcW w:w="720" w:type="dxa"/>
          </w:tcPr>
          <w:p w14:paraId="781FA2F1"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w:t>
            </w:r>
          </w:p>
          <w:p w14:paraId="70BAF640"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37</w:t>
            </w:r>
          </w:p>
        </w:tc>
        <w:tc>
          <w:tcPr>
            <w:tcW w:w="1260" w:type="dxa"/>
          </w:tcPr>
          <w:p w14:paraId="4F85FB72"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w:t>
            </w:r>
          </w:p>
          <w:p w14:paraId="620C2A8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33.6</w:t>
            </w:r>
          </w:p>
        </w:tc>
        <w:tc>
          <w:tcPr>
            <w:tcW w:w="1350" w:type="dxa"/>
          </w:tcPr>
          <w:p w14:paraId="07C8E014"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0.5115</w:t>
            </w:r>
          </w:p>
        </w:tc>
      </w:tr>
      <w:tr w:rsidR="00711CAD" w:rsidRPr="00217899" w14:paraId="03B4C9D4" w14:textId="77777777" w:rsidTr="000B49DC">
        <w:trPr>
          <w:trHeight w:val="540"/>
        </w:trPr>
        <w:tc>
          <w:tcPr>
            <w:tcW w:w="2755" w:type="dxa"/>
          </w:tcPr>
          <w:p w14:paraId="5082FC1F"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Access to credit </w:t>
            </w:r>
          </w:p>
          <w:p w14:paraId="4C0F2147"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 </w:t>
            </w:r>
          </w:p>
        </w:tc>
        <w:tc>
          <w:tcPr>
            <w:tcW w:w="1205" w:type="dxa"/>
          </w:tcPr>
          <w:p w14:paraId="7B7C8FD5"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No</w:t>
            </w:r>
          </w:p>
          <w:p w14:paraId="74A6E5EC"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Yes</w:t>
            </w:r>
          </w:p>
        </w:tc>
        <w:tc>
          <w:tcPr>
            <w:tcW w:w="990" w:type="dxa"/>
          </w:tcPr>
          <w:p w14:paraId="41CF7F34"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41</w:t>
            </w:r>
          </w:p>
          <w:p w14:paraId="504FBA18"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32</w:t>
            </w:r>
          </w:p>
        </w:tc>
        <w:tc>
          <w:tcPr>
            <w:tcW w:w="1080" w:type="dxa"/>
          </w:tcPr>
          <w:p w14:paraId="1DA2FA25"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37.3</w:t>
            </w:r>
          </w:p>
          <w:p w14:paraId="1063259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29.1</w:t>
            </w:r>
          </w:p>
        </w:tc>
        <w:tc>
          <w:tcPr>
            <w:tcW w:w="720" w:type="dxa"/>
          </w:tcPr>
          <w:p w14:paraId="46A63559"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24</w:t>
            </w:r>
          </w:p>
          <w:p w14:paraId="71597E35"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13</w:t>
            </w:r>
          </w:p>
        </w:tc>
        <w:tc>
          <w:tcPr>
            <w:tcW w:w="1260" w:type="dxa"/>
          </w:tcPr>
          <w:p w14:paraId="114BA028"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21.8</w:t>
            </w:r>
          </w:p>
          <w:p w14:paraId="1D4BDD66"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11.8</w:t>
            </w:r>
          </w:p>
        </w:tc>
        <w:tc>
          <w:tcPr>
            <w:tcW w:w="1350" w:type="dxa"/>
          </w:tcPr>
          <w:p w14:paraId="027954BF"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0.7689</w:t>
            </w:r>
          </w:p>
        </w:tc>
      </w:tr>
    </w:tbl>
    <w:p w14:paraId="020B5D12" w14:textId="77777777" w:rsidR="00711CAD" w:rsidRPr="00217899" w:rsidRDefault="00711CAD" w:rsidP="000B49DC">
      <w:pPr>
        <w:rPr>
          <w:rFonts w:ascii="Times New Roman" w:hAnsi="Times New Roman"/>
          <w:sz w:val="22"/>
          <w:szCs w:val="22"/>
        </w:rPr>
        <w:sectPr w:rsidR="00711CAD" w:rsidRPr="00217899" w:rsidSect="00E45EC7">
          <w:type w:val="continuous"/>
          <w:pgSz w:w="11907" w:h="16839" w:code="9"/>
          <w:pgMar w:top="1440" w:right="1440" w:bottom="1440" w:left="1440" w:header="720" w:footer="720" w:gutter="0"/>
          <w:cols w:space="720"/>
          <w:docGrid w:linePitch="360"/>
        </w:sectPr>
      </w:pPr>
    </w:p>
    <w:tbl>
      <w:tblPr>
        <w:tblStyle w:val="mystyle"/>
        <w:tblW w:w="9360" w:type="dxa"/>
        <w:tblInd w:w="108" w:type="dxa"/>
        <w:tblLayout w:type="fixed"/>
        <w:tblLook w:val="04A0" w:firstRow="1" w:lastRow="0" w:firstColumn="1" w:lastColumn="0" w:noHBand="0" w:noVBand="1"/>
      </w:tblPr>
      <w:tblGrid>
        <w:gridCol w:w="2755"/>
        <w:gridCol w:w="1205"/>
        <w:gridCol w:w="990"/>
        <w:gridCol w:w="1080"/>
        <w:gridCol w:w="720"/>
        <w:gridCol w:w="1260"/>
        <w:gridCol w:w="1350"/>
      </w:tblGrid>
      <w:tr w:rsidR="00711CAD" w:rsidRPr="00217899" w14:paraId="7DB0274C" w14:textId="77777777" w:rsidTr="000B49DC">
        <w:trPr>
          <w:trHeight w:val="423"/>
        </w:trPr>
        <w:tc>
          <w:tcPr>
            <w:tcW w:w="2755" w:type="dxa"/>
          </w:tcPr>
          <w:p w14:paraId="49AF8476" w14:textId="37242E2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Field day program participation </w:t>
            </w:r>
          </w:p>
        </w:tc>
        <w:tc>
          <w:tcPr>
            <w:tcW w:w="1205" w:type="dxa"/>
          </w:tcPr>
          <w:p w14:paraId="6D79876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No</w:t>
            </w:r>
          </w:p>
          <w:p w14:paraId="6A4CDCED"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Yes</w:t>
            </w:r>
          </w:p>
        </w:tc>
        <w:tc>
          <w:tcPr>
            <w:tcW w:w="990" w:type="dxa"/>
          </w:tcPr>
          <w:p w14:paraId="21C44DD6"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34</w:t>
            </w:r>
          </w:p>
          <w:p w14:paraId="02EAC723"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39</w:t>
            </w:r>
          </w:p>
        </w:tc>
        <w:tc>
          <w:tcPr>
            <w:tcW w:w="1080" w:type="dxa"/>
          </w:tcPr>
          <w:p w14:paraId="03E64CA1"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30.9</w:t>
            </w:r>
          </w:p>
          <w:p w14:paraId="351677D6"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35.5</w:t>
            </w:r>
          </w:p>
        </w:tc>
        <w:tc>
          <w:tcPr>
            <w:tcW w:w="720" w:type="dxa"/>
          </w:tcPr>
          <w:p w14:paraId="3A0011D2"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26</w:t>
            </w:r>
          </w:p>
          <w:p w14:paraId="2FB8899F"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11</w:t>
            </w:r>
          </w:p>
        </w:tc>
        <w:tc>
          <w:tcPr>
            <w:tcW w:w="1260" w:type="dxa"/>
          </w:tcPr>
          <w:p w14:paraId="5584548E"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23.6</w:t>
            </w:r>
          </w:p>
          <w:p w14:paraId="50ACA37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10</w:t>
            </w:r>
          </w:p>
        </w:tc>
        <w:tc>
          <w:tcPr>
            <w:tcW w:w="1350" w:type="dxa"/>
          </w:tcPr>
          <w:p w14:paraId="0A085BA3"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5.5604**</w:t>
            </w:r>
          </w:p>
        </w:tc>
      </w:tr>
      <w:tr w:rsidR="00711CAD" w:rsidRPr="00217899" w14:paraId="3285283E" w14:textId="77777777" w:rsidTr="000B49DC">
        <w:trPr>
          <w:trHeight w:val="513"/>
        </w:trPr>
        <w:tc>
          <w:tcPr>
            <w:tcW w:w="2755" w:type="dxa"/>
          </w:tcPr>
          <w:p w14:paraId="69E07974"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Training program participation </w:t>
            </w:r>
          </w:p>
        </w:tc>
        <w:tc>
          <w:tcPr>
            <w:tcW w:w="1205" w:type="dxa"/>
          </w:tcPr>
          <w:p w14:paraId="63A05817"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No</w:t>
            </w:r>
          </w:p>
          <w:p w14:paraId="19605B5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Yes</w:t>
            </w:r>
          </w:p>
        </w:tc>
        <w:tc>
          <w:tcPr>
            <w:tcW w:w="990" w:type="dxa"/>
          </w:tcPr>
          <w:p w14:paraId="209D3BE0"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17</w:t>
            </w:r>
          </w:p>
          <w:p w14:paraId="4B0ED259"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56</w:t>
            </w:r>
          </w:p>
        </w:tc>
        <w:tc>
          <w:tcPr>
            <w:tcW w:w="1080" w:type="dxa"/>
          </w:tcPr>
          <w:p w14:paraId="12A86F3C"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15.5</w:t>
            </w:r>
          </w:p>
          <w:p w14:paraId="62C00E89"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50.9</w:t>
            </w:r>
          </w:p>
        </w:tc>
        <w:tc>
          <w:tcPr>
            <w:tcW w:w="720" w:type="dxa"/>
          </w:tcPr>
          <w:p w14:paraId="7CFA9161"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16</w:t>
            </w:r>
          </w:p>
          <w:p w14:paraId="33A840DB"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21</w:t>
            </w:r>
          </w:p>
        </w:tc>
        <w:tc>
          <w:tcPr>
            <w:tcW w:w="1260" w:type="dxa"/>
          </w:tcPr>
          <w:p w14:paraId="58CCECBF"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14.5</w:t>
            </w:r>
          </w:p>
          <w:p w14:paraId="48A33766"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19.1</w:t>
            </w:r>
          </w:p>
        </w:tc>
        <w:tc>
          <w:tcPr>
            <w:tcW w:w="1350" w:type="dxa"/>
          </w:tcPr>
          <w:p w14:paraId="38911FFE"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4.6563**</w:t>
            </w:r>
          </w:p>
        </w:tc>
      </w:tr>
      <w:tr w:rsidR="00711CAD" w:rsidRPr="00217899" w14:paraId="65BA6AF7" w14:textId="77777777" w:rsidTr="000B49DC">
        <w:trPr>
          <w:trHeight w:val="405"/>
        </w:trPr>
        <w:tc>
          <w:tcPr>
            <w:tcW w:w="2755" w:type="dxa"/>
          </w:tcPr>
          <w:p w14:paraId="3965AB9D"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Demonstration program participation</w:t>
            </w:r>
          </w:p>
        </w:tc>
        <w:tc>
          <w:tcPr>
            <w:tcW w:w="1205" w:type="dxa"/>
          </w:tcPr>
          <w:p w14:paraId="0C757EC1"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No</w:t>
            </w:r>
          </w:p>
          <w:p w14:paraId="128C67FD"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Yes</w:t>
            </w:r>
          </w:p>
        </w:tc>
        <w:tc>
          <w:tcPr>
            <w:tcW w:w="990" w:type="dxa"/>
          </w:tcPr>
          <w:p w14:paraId="2F7E1F64"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32</w:t>
            </w:r>
          </w:p>
          <w:p w14:paraId="148707F0"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41</w:t>
            </w:r>
          </w:p>
        </w:tc>
        <w:tc>
          <w:tcPr>
            <w:tcW w:w="1080" w:type="dxa"/>
          </w:tcPr>
          <w:p w14:paraId="1B48360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29.1</w:t>
            </w:r>
          </w:p>
          <w:p w14:paraId="3C4DEBC9"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37.3</w:t>
            </w:r>
          </w:p>
        </w:tc>
        <w:tc>
          <w:tcPr>
            <w:tcW w:w="720" w:type="dxa"/>
          </w:tcPr>
          <w:p w14:paraId="145B42CF"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24</w:t>
            </w:r>
          </w:p>
          <w:p w14:paraId="0C1EA8F0"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13</w:t>
            </w:r>
          </w:p>
        </w:tc>
        <w:tc>
          <w:tcPr>
            <w:tcW w:w="1260" w:type="dxa"/>
          </w:tcPr>
          <w:p w14:paraId="0F43B956"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21.8</w:t>
            </w:r>
          </w:p>
          <w:p w14:paraId="3429C9EC"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11.8</w:t>
            </w:r>
          </w:p>
        </w:tc>
        <w:tc>
          <w:tcPr>
            <w:tcW w:w="1350" w:type="dxa"/>
          </w:tcPr>
          <w:p w14:paraId="4234269F"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4.3449**</w:t>
            </w:r>
          </w:p>
        </w:tc>
      </w:tr>
      <w:tr w:rsidR="00711CAD" w:rsidRPr="00217899" w14:paraId="490553DA" w14:textId="77777777" w:rsidTr="000B49DC">
        <w:trPr>
          <w:trHeight w:val="495"/>
        </w:trPr>
        <w:tc>
          <w:tcPr>
            <w:tcW w:w="2755" w:type="dxa"/>
          </w:tcPr>
          <w:p w14:paraId="3BA67154"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Membership in local agricultural cooperative</w:t>
            </w:r>
          </w:p>
        </w:tc>
        <w:tc>
          <w:tcPr>
            <w:tcW w:w="1205" w:type="dxa"/>
          </w:tcPr>
          <w:p w14:paraId="7B56770F"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No</w:t>
            </w:r>
          </w:p>
          <w:p w14:paraId="3F226898"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Yes</w:t>
            </w:r>
          </w:p>
        </w:tc>
        <w:tc>
          <w:tcPr>
            <w:tcW w:w="990" w:type="dxa"/>
          </w:tcPr>
          <w:p w14:paraId="26136982"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12</w:t>
            </w:r>
          </w:p>
          <w:p w14:paraId="51C37558"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61</w:t>
            </w:r>
          </w:p>
        </w:tc>
        <w:tc>
          <w:tcPr>
            <w:tcW w:w="1080" w:type="dxa"/>
          </w:tcPr>
          <w:p w14:paraId="527997FF"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10.9</w:t>
            </w:r>
          </w:p>
          <w:p w14:paraId="1DC8E21D"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55.5</w:t>
            </w:r>
          </w:p>
        </w:tc>
        <w:tc>
          <w:tcPr>
            <w:tcW w:w="720" w:type="dxa"/>
          </w:tcPr>
          <w:p w14:paraId="3E972929"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7</w:t>
            </w:r>
          </w:p>
          <w:p w14:paraId="4812CD54"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30</w:t>
            </w:r>
          </w:p>
        </w:tc>
        <w:tc>
          <w:tcPr>
            <w:tcW w:w="1260" w:type="dxa"/>
          </w:tcPr>
          <w:p w14:paraId="145BFBA4"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6.4</w:t>
            </w:r>
          </w:p>
          <w:p w14:paraId="27D17A2D"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27.3</w:t>
            </w:r>
          </w:p>
        </w:tc>
        <w:tc>
          <w:tcPr>
            <w:tcW w:w="1350" w:type="dxa"/>
          </w:tcPr>
          <w:p w14:paraId="2A48E1A6"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0.1057</w:t>
            </w:r>
          </w:p>
        </w:tc>
      </w:tr>
      <w:tr w:rsidR="00711CAD" w:rsidRPr="00217899" w14:paraId="29DEE5C8" w14:textId="77777777" w:rsidTr="000B49DC">
        <w:trPr>
          <w:trHeight w:val="477"/>
        </w:trPr>
        <w:tc>
          <w:tcPr>
            <w:tcW w:w="2755" w:type="dxa"/>
          </w:tcPr>
          <w:p w14:paraId="6C6EB506"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Household access to enough stable food </w:t>
            </w:r>
          </w:p>
        </w:tc>
        <w:tc>
          <w:tcPr>
            <w:tcW w:w="1205" w:type="dxa"/>
          </w:tcPr>
          <w:p w14:paraId="6E23976B"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No</w:t>
            </w:r>
          </w:p>
          <w:p w14:paraId="6674E7D1"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Yes</w:t>
            </w:r>
          </w:p>
        </w:tc>
        <w:tc>
          <w:tcPr>
            <w:tcW w:w="990" w:type="dxa"/>
          </w:tcPr>
          <w:p w14:paraId="2DEE382F"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5</w:t>
            </w:r>
          </w:p>
          <w:p w14:paraId="26EE3533"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68</w:t>
            </w:r>
          </w:p>
        </w:tc>
        <w:tc>
          <w:tcPr>
            <w:tcW w:w="1080" w:type="dxa"/>
          </w:tcPr>
          <w:p w14:paraId="1B7B9C01"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4.5</w:t>
            </w:r>
          </w:p>
          <w:p w14:paraId="701C87DC"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61.8</w:t>
            </w:r>
          </w:p>
        </w:tc>
        <w:tc>
          <w:tcPr>
            <w:tcW w:w="720" w:type="dxa"/>
          </w:tcPr>
          <w:p w14:paraId="1194F74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12</w:t>
            </w:r>
          </w:p>
          <w:p w14:paraId="1ADF88CF"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25</w:t>
            </w:r>
          </w:p>
        </w:tc>
        <w:tc>
          <w:tcPr>
            <w:tcW w:w="1260" w:type="dxa"/>
          </w:tcPr>
          <w:p w14:paraId="0C902626"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10.9</w:t>
            </w:r>
          </w:p>
          <w:p w14:paraId="11143515"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22.7</w:t>
            </w:r>
          </w:p>
        </w:tc>
        <w:tc>
          <w:tcPr>
            <w:tcW w:w="1350" w:type="dxa"/>
          </w:tcPr>
          <w:p w14:paraId="4F451FB9" w14:textId="77777777" w:rsidR="00711CAD" w:rsidRPr="00217899" w:rsidRDefault="00711CAD" w:rsidP="000B49DC">
            <w:pPr>
              <w:jc w:val="center"/>
              <w:rPr>
                <w:rFonts w:ascii="Times New Roman" w:hAnsi="Times New Roman" w:cs="Times New Roman"/>
                <w:highlight w:val="yellow"/>
              </w:rPr>
            </w:pPr>
            <w:r w:rsidRPr="00217899">
              <w:rPr>
                <w:rFonts w:ascii="Times New Roman" w:hAnsi="Times New Roman" w:cs="Times New Roman"/>
              </w:rPr>
              <w:t>12.2996***</w:t>
            </w:r>
          </w:p>
        </w:tc>
      </w:tr>
      <w:tr w:rsidR="00711CAD" w:rsidRPr="00217899" w14:paraId="1D914364" w14:textId="77777777" w:rsidTr="000B49DC">
        <w:trPr>
          <w:trHeight w:val="450"/>
        </w:trPr>
        <w:tc>
          <w:tcPr>
            <w:tcW w:w="2755" w:type="dxa"/>
          </w:tcPr>
          <w:p w14:paraId="672200DF"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HH habit of crop exchange for home consumption </w:t>
            </w:r>
          </w:p>
        </w:tc>
        <w:tc>
          <w:tcPr>
            <w:tcW w:w="1205" w:type="dxa"/>
          </w:tcPr>
          <w:p w14:paraId="1E885556"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No</w:t>
            </w:r>
          </w:p>
          <w:p w14:paraId="6F3E946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Yes</w:t>
            </w:r>
          </w:p>
        </w:tc>
        <w:tc>
          <w:tcPr>
            <w:tcW w:w="990" w:type="dxa"/>
          </w:tcPr>
          <w:p w14:paraId="4ED08DFC"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14</w:t>
            </w:r>
          </w:p>
          <w:p w14:paraId="31E3D08B"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59</w:t>
            </w:r>
          </w:p>
        </w:tc>
        <w:tc>
          <w:tcPr>
            <w:tcW w:w="1080" w:type="dxa"/>
          </w:tcPr>
          <w:p w14:paraId="0BC42FB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12.7</w:t>
            </w:r>
          </w:p>
          <w:p w14:paraId="0067B423"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53.6</w:t>
            </w:r>
          </w:p>
        </w:tc>
        <w:tc>
          <w:tcPr>
            <w:tcW w:w="720" w:type="dxa"/>
          </w:tcPr>
          <w:p w14:paraId="257653B8"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8</w:t>
            </w:r>
          </w:p>
          <w:p w14:paraId="47768BBE"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29</w:t>
            </w:r>
          </w:p>
        </w:tc>
        <w:tc>
          <w:tcPr>
            <w:tcW w:w="1260" w:type="dxa"/>
          </w:tcPr>
          <w:p w14:paraId="29DBCE58"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7.3</w:t>
            </w:r>
          </w:p>
          <w:p w14:paraId="7087C308"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26.4</w:t>
            </w:r>
          </w:p>
        </w:tc>
        <w:tc>
          <w:tcPr>
            <w:tcW w:w="1350" w:type="dxa"/>
          </w:tcPr>
          <w:p w14:paraId="23520B89"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0.0916</w:t>
            </w:r>
          </w:p>
        </w:tc>
      </w:tr>
      <w:tr w:rsidR="00711CAD" w:rsidRPr="00217899" w14:paraId="3BE09358" w14:textId="77777777" w:rsidTr="000B49DC">
        <w:trPr>
          <w:trHeight w:val="547"/>
        </w:trPr>
        <w:tc>
          <w:tcPr>
            <w:tcW w:w="2755" w:type="dxa"/>
            <w:tcBorders>
              <w:bottom w:val="single" w:sz="8" w:space="0" w:color="auto"/>
            </w:tcBorders>
          </w:tcPr>
          <w:p w14:paraId="68D304C7"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Household members'</w:t>
            </w:r>
          </w:p>
          <w:p w14:paraId="026B4201"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Social connection with traders </w:t>
            </w:r>
          </w:p>
        </w:tc>
        <w:tc>
          <w:tcPr>
            <w:tcW w:w="1205" w:type="dxa"/>
            <w:tcBorders>
              <w:bottom w:val="single" w:sz="8" w:space="0" w:color="auto"/>
            </w:tcBorders>
          </w:tcPr>
          <w:p w14:paraId="67CFCF91"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No</w:t>
            </w:r>
          </w:p>
          <w:p w14:paraId="2A5AD827"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Yes</w:t>
            </w:r>
          </w:p>
        </w:tc>
        <w:tc>
          <w:tcPr>
            <w:tcW w:w="990" w:type="dxa"/>
            <w:tcBorders>
              <w:bottom w:val="single" w:sz="8" w:space="0" w:color="auto"/>
            </w:tcBorders>
          </w:tcPr>
          <w:p w14:paraId="7A231EE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10</w:t>
            </w:r>
          </w:p>
          <w:p w14:paraId="3065F38A"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63</w:t>
            </w:r>
          </w:p>
        </w:tc>
        <w:tc>
          <w:tcPr>
            <w:tcW w:w="1080" w:type="dxa"/>
            <w:tcBorders>
              <w:bottom w:val="single" w:sz="8" w:space="0" w:color="auto"/>
            </w:tcBorders>
          </w:tcPr>
          <w:p w14:paraId="523CCAA0"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9.1</w:t>
            </w:r>
          </w:p>
          <w:p w14:paraId="01363FA2"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57.3</w:t>
            </w:r>
          </w:p>
        </w:tc>
        <w:tc>
          <w:tcPr>
            <w:tcW w:w="720" w:type="dxa"/>
            <w:tcBorders>
              <w:bottom w:val="single" w:sz="8" w:space="0" w:color="auto"/>
            </w:tcBorders>
          </w:tcPr>
          <w:p w14:paraId="1933E5B9"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6</w:t>
            </w:r>
          </w:p>
          <w:p w14:paraId="7700A2B3"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31</w:t>
            </w:r>
          </w:p>
        </w:tc>
        <w:tc>
          <w:tcPr>
            <w:tcW w:w="1260" w:type="dxa"/>
            <w:tcBorders>
              <w:bottom w:val="single" w:sz="8" w:space="0" w:color="auto"/>
            </w:tcBorders>
          </w:tcPr>
          <w:p w14:paraId="6E6EB715"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5.5</w:t>
            </w:r>
          </w:p>
          <w:p w14:paraId="28728110"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28.2</w:t>
            </w:r>
          </w:p>
        </w:tc>
        <w:tc>
          <w:tcPr>
            <w:tcW w:w="1350" w:type="dxa"/>
            <w:tcBorders>
              <w:bottom w:val="single" w:sz="8" w:space="0" w:color="auto"/>
            </w:tcBorders>
          </w:tcPr>
          <w:p w14:paraId="4BCE13F6" w14:textId="77777777" w:rsidR="00711CAD" w:rsidRPr="00217899" w:rsidRDefault="00711CAD" w:rsidP="000B49DC">
            <w:pPr>
              <w:jc w:val="center"/>
              <w:rPr>
                <w:rFonts w:ascii="Times New Roman" w:hAnsi="Times New Roman" w:cs="Times New Roman"/>
              </w:rPr>
            </w:pPr>
            <w:r w:rsidRPr="00217899">
              <w:rPr>
                <w:rFonts w:ascii="Times New Roman" w:hAnsi="Times New Roman" w:cs="Times New Roman"/>
              </w:rPr>
              <w:t>0.3151</w:t>
            </w:r>
          </w:p>
        </w:tc>
      </w:tr>
    </w:tbl>
    <w:p w14:paraId="1BE84C6A" w14:textId="77777777" w:rsidR="00711CAD" w:rsidRPr="00217899" w:rsidRDefault="00711CAD" w:rsidP="00711CAD">
      <w:pPr>
        <w:jc w:val="both"/>
        <w:rPr>
          <w:rFonts w:ascii="Times New Roman" w:eastAsia="Calibri" w:hAnsi="Times New Roman"/>
          <w:sz w:val="22"/>
          <w:szCs w:val="22"/>
        </w:rPr>
        <w:sectPr w:rsidR="00711CAD" w:rsidRPr="00217899" w:rsidSect="00E45EC7">
          <w:type w:val="continuous"/>
          <w:pgSz w:w="11907" w:h="16839" w:code="9"/>
          <w:pgMar w:top="1440" w:right="1440" w:bottom="1440" w:left="1440" w:header="720" w:footer="720" w:gutter="0"/>
          <w:cols w:space="720"/>
          <w:docGrid w:linePitch="360"/>
        </w:sectPr>
      </w:pPr>
    </w:p>
    <w:p w14:paraId="31815BAE" w14:textId="08FE3949" w:rsidR="00711CAD" w:rsidRPr="00217899" w:rsidRDefault="00711CAD" w:rsidP="00711CAD">
      <w:pPr>
        <w:jc w:val="both"/>
        <w:rPr>
          <w:rFonts w:ascii="Times New Roman" w:eastAsia="Times New Roman" w:hAnsi="Times New Roman"/>
          <w:sz w:val="22"/>
          <w:szCs w:val="22"/>
          <w:lang w:val="en-GB" w:eastAsia="en-GB"/>
        </w:rPr>
      </w:pPr>
      <w:r w:rsidRPr="00217899">
        <w:rPr>
          <w:rFonts w:ascii="Times New Roman" w:eastAsia="Calibri" w:hAnsi="Times New Roman"/>
          <w:sz w:val="22"/>
          <w:szCs w:val="22"/>
        </w:rPr>
        <w:t xml:space="preserve">***, **, * significant at 1%, 5% and 10% level respectively source: own survey result, 2021 </w:t>
      </w:r>
      <w:bookmarkStart w:id="21" w:name="_Toc85705586"/>
      <w:bookmarkStart w:id="22" w:name="_Toc85707391"/>
      <w:r w:rsidRPr="00217899">
        <w:rPr>
          <w:rFonts w:ascii="Times New Roman" w:eastAsia="Times New Roman" w:hAnsi="Times New Roman"/>
          <w:sz w:val="22"/>
          <w:szCs w:val="22"/>
          <w:lang w:val="en-GB" w:eastAsia="en-GB"/>
        </w:rPr>
        <w:t xml:space="preserve"> </w:t>
      </w:r>
      <w:bookmarkStart w:id="23" w:name="_Toc100605945"/>
    </w:p>
    <w:p w14:paraId="4AA6EB57" w14:textId="77777777" w:rsidR="00711CAD" w:rsidRPr="00217899" w:rsidRDefault="00711CAD" w:rsidP="00711CAD">
      <w:pPr>
        <w:jc w:val="both"/>
        <w:rPr>
          <w:rFonts w:ascii="Times New Roman" w:eastAsia="Times New Roman" w:hAnsi="Times New Roman"/>
          <w:b/>
          <w:sz w:val="22"/>
          <w:szCs w:val="22"/>
          <w:lang w:val="en-GB" w:eastAsia="en-GB"/>
        </w:rPr>
      </w:pPr>
      <w:r w:rsidRPr="00217899">
        <w:rPr>
          <w:rFonts w:ascii="Times New Roman" w:eastAsia="Times New Roman" w:hAnsi="Times New Roman"/>
          <w:b/>
          <w:sz w:val="22"/>
          <w:szCs w:val="22"/>
          <w:lang w:val="en-GB" w:eastAsia="en-GB"/>
        </w:rPr>
        <w:t xml:space="preserve">Note: </w:t>
      </w:r>
      <w:r w:rsidRPr="00217899">
        <w:rPr>
          <w:rFonts w:ascii="Times New Roman" w:eastAsia="Times New Roman" w:hAnsi="Times New Roman"/>
          <w:sz w:val="22"/>
          <w:szCs w:val="22"/>
          <w:lang w:val="en-GB" w:eastAsia="en-GB"/>
        </w:rPr>
        <w:t>HH=household</w:t>
      </w:r>
    </w:p>
    <w:p w14:paraId="2AC46BC8" w14:textId="77777777" w:rsidR="00D80BA5" w:rsidRPr="00217899" w:rsidRDefault="00D80BA5" w:rsidP="00D80BA5">
      <w:pPr>
        <w:widowControl w:val="0"/>
        <w:autoSpaceDE w:val="0"/>
        <w:autoSpaceDN w:val="0"/>
        <w:rPr>
          <w:rFonts w:ascii="Times New Roman" w:eastAsia="Times New Roman" w:hAnsi="Times New Roman"/>
          <w:b/>
          <w:bCs/>
          <w:sz w:val="22"/>
          <w:szCs w:val="22"/>
          <w:lang w:val="en-GB" w:eastAsia="en-GB"/>
        </w:rPr>
      </w:pPr>
    </w:p>
    <w:p w14:paraId="0BB21783" w14:textId="77777777" w:rsidR="00D80BA5" w:rsidRPr="00217899" w:rsidRDefault="00D80BA5" w:rsidP="00D80BA5">
      <w:pPr>
        <w:widowControl w:val="0"/>
        <w:autoSpaceDE w:val="0"/>
        <w:autoSpaceDN w:val="0"/>
        <w:rPr>
          <w:rFonts w:ascii="Times New Roman" w:eastAsia="Times New Roman" w:hAnsi="Times New Roman"/>
          <w:b/>
          <w:bCs/>
          <w:sz w:val="22"/>
          <w:szCs w:val="22"/>
          <w:lang w:val="en-GB" w:eastAsia="en-GB"/>
        </w:rPr>
        <w:sectPr w:rsidR="00D80BA5" w:rsidRPr="00217899" w:rsidSect="00E45EC7">
          <w:type w:val="continuous"/>
          <w:pgSz w:w="11907" w:h="16839" w:code="9"/>
          <w:pgMar w:top="1440" w:right="1440" w:bottom="1440" w:left="1440" w:header="720" w:footer="720" w:gutter="0"/>
          <w:cols w:space="720"/>
          <w:docGrid w:linePitch="360"/>
        </w:sectPr>
      </w:pPr>
    </w:p>
    <w:p w14:paraId="009F4D3D" w14:textId="2DD6F6BD" w:rsidR="00711CAD" w:rsidRPr="00217899" w:rsidRDefault="00711CAD" w:rsidP="00344EFD">
      <w:pPr>
        <w:pStyle w:val="ListParagraph"/>
        <w:widowControl w:val="0"/>
        <w:numPr>
          <w:ilvl w:val="1"/>
          <w:numId w:val="4"/>
        </w:numPr>
        <w:autoSpaceDE w:val="0"/>
        <w:autoSpaceDN w:val="0"/>
        <w:ind w:firstLineChars="0"/>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 xml:space="preserve">Malt Barley Grain Market Participation Level of </w:t>
      </w:r>
      <w:bookmarkEnd w:id="23"/>
      <w:r w:rsidRPr="00217899">
        <w:rPr>
          <w:rFonts w:ascii="Times New Roman" w:eastAsia="Times New Roman" w:hAnsi="Times New Roman"/>
          <w:b/>
          <w:bCs/>
          <w:sz w:val="22"/>
          <w:szCs w:val="22"/>
          <w:lang w:val="en-GB" w:eastAsia="en-GB"/>
        </w:rPr>
        <w:t xml:space="preserve">Producer Households </w:t>
      </w:r>
    </w:p>
    <w:p w14:paraId="7A62CE76" w14:textId="77777777" w:rsidR="00711CAD" w:rsidRPr="00217899" w:rsidRDefault="00711CAD" w:rsidP="00711CAD">
      <w:pPr>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sz w:val="22"/>
          <w:szCs w:val="22"/>
          <w:lang w:val="en-GB" w:eastAsia="en-GB"/>
        </w:rPr>
        <w:t xml:space="preserve">Even though malt barley is considered a commercial crop produced by farmers to supply for market, all-malt barley grain did not supply to the market due to different reasons. From the total malt barley growers sample respondent households, only 66.4 % have participated in the malt barley grain market at different levels of participation. Around half of the malt barley grain was used for home </w:t>
      </w:r>
      <w:r w:rsidRPr="00217899">
        <w:rPr>
          <w:rFonts w:ascii="Times New Roman" w:eastAsia="Times New Roman" w:hAnsi="Times New Roman"/>
          <w:sz w:val="22"/>
          <w:szCs w:val="22"/>
          <w:lang w:val="en-GB" w:eastAsia="en-GB"/>
        </w:rPr>
        <w:t xml:space="preserve">consumption from the total produced grain by sample producer households. About one-fourth of the produced malt barley is supplied to markets. The mean malt barley grain yield supplied to the market was 261.3 kilogram respectively. The mean malt barley grain yield used for home consumption and saved for seed were 368.4 and 80.9 kilogram respectively (Figure 2). </w:t>
      </w:r>
    </w:p>
    <w:p w14:paraId="724381B7" w14:textId="77777777" w:rsidR="00114235" w:rsidRPr="00217899" w:rsidRDefault="00711CAD" w:rsidP="00711CAD">
      <w:pPr>
        <w:spacing w:before="120"/>
        <w:jc w:val="both"/>
        <w:textAlignment w:val="baseline"/>
        <w:rPr>
          <w:rFonts w:ascii="Times New Roman" w:eastAsia="Times New Roman" w:hAnsi="Times New Roman"/>
          <w:sz w:val="22"/>
          <w:szCs w:val="22"/>
          <w:lang w:val="en-GB" w:eastAsia="en-GB"/>
        </w:rPr>
        <w:sectPr w:rsidR="00114235" w:rsidRPr="00217899" w:rsidSect="00E45EC7">
          <w:type w:val="continuous"/>
          <w:pgSz w:w="11907" w:h="16839" w:code="9"/>
          <w:pgMar w:top="1440" w:right="1440" w:bottom="1440" w:left="1440" w:header="720" w:footer="720" w:gutter="0"/>
          <w:cols w:num="2" w:space="720"/>
          <w:docGrid w:linePitch="360"/>
        </w:sectPr>
      </w:pPr>
      <w:r w:rsidRPr="00217899">
        <w:rPr>
          <w:rFonts w:ascii="Times New Roman" w:eastAsia="Times New Roman" w:hAnsi="Times New Roman"/>
          <w:sz w:val="22"/>
          <w:szCs w:val="22"/>
          <w:lang w:val="en-GB" w:eastAsia="en-GB"/>
        </w:rPr>
        <w:t xml:space="preserve"> </w:t>
      </w:r>
    </w:p>
    <w:p w14:paraId="420AD38D" w14:textId="77777777" w:rsidR="00114235" w:rsidRPr="00217899" w:rsidRDefault="00711CAD" w:rsidP="00711CAD">
      <w:pPr>
        <w:spacing w:before="120"/>
        <w:jc w:val="both"/>
        <w:textAlignment w:val="baseline"/>
        <w:rPr>
          <w:rFonts w:ascii="Times New Roman" w:eastAsia="Times New Roman" w:hAnsi="Times New Roman"/>
          <w:sz w:val="22"/>
          <w:szCs w:val="22"/>
          <w:lang w:val="en-GB" w:eastAsia="en-GB"/>
        </w:rPr>
        <w:sectPr w:rsidR="00114235" w:rsidRPr="00217899" w:rsidSect="00E45EC7">
          <w:type w:val="continuous"/>
          <w:pgSz w:w="11907" w:h="16839" w:code="9"/>
          <w:pgMar w:top="1440" w:right="1440" w:bottom="1440" w:left="1440" w:header="720" w:footer="720" w:gutter="0"/>
          <w:cols w:space="720"/>
          <w:docGrid w:linePitch="360"/>
        </w:sectPr>
      </w:pPr>
      <w:r w:rsidRPr="00217899">
        <w:rPr>
          <w:rFonts w:ascii="Times New Roman" w:eastAsia="Times New Roman" w:hAnsi="Times New Roman"/>
          <w:noProof/>
          <w:sz w:val="22"/>
          <w:szCs w:val="22"/>
          <w:lang w:val="en-US" w:eastAsia="en-US"/>
        </w:rPr>
        <w:drawing>
          <wp:inline distT="0" distB="0" distL="0" distR="0" wp14:anchorId="6CC84F01" wp14:editId="0936802C">
            <wp:extent cx="6216650" cy="3086100"/>
            <wp:effectExtent l="0" t="0" r="1270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4" w:name="_Toc78292151"/>
      <w:bookmarkStart w:id="25" w:name="_Toc85705758"/>
      <w:bookmarkEnd w:id="21"/>
      <w:bookmarkEnd w:id="22"/>
    </w:p>
    <w:p w14:paraId="3B9772A4" w14:textId="22D4353B" w:rsidR="00711CAD" w:rsidRPr="00217899" w:rsidRDefault="00711CAD" w:rsidP="00711CAD">
      <w:pPr>
        <w:spacing w:before="120"/>
        <w:jc w:val="both"/>
        <w:textAlignment w:val="baseline"/>
        <w:rPr>
          <w:rFonts w:ascii="Times New Roman" w:eastAsia="Times New Roman" w:hAnsi="Times New Roman"/>
          <w:sz w:val="22"/>
          <w:szCs w:val="22"/>
          <w:lang w:val="en-GB" w:eastAsia="en-GB"/>
        </w:rPr>
      </w:pPr>
    </w:p>
    <w:p w14:paraId="477EB4AD" w14:textId="77777777" w:rsidR="00114235" w:rsidRPr="00217899" w:rsidRDefault="00114235" w:rsidP="00711CAD">
      <w:pPr>
        <w:spacing w:before="120"/>
        <w:jc w:val="both"/>
        <w:textAlignment w:val="baseline"/>
        <w:rPr>
          <w:rFonts w:ascii="Times New Roman" w:eastAsia="Times New Roman" w:hAnsi="Times New Roman"/>
          <w:bCs/>
          <w:sz w:val="22"/>
          <w:szCs w:val="22"/>
        </w:rPr>
        <w:sectPr w:rsidR="00114235" w:rsidRPr="00217899" w:rsidSect="00E45EC7">
          <w:type w:val="continuous"/>
          <w:pgSz w:w="11907" w:h="16839" w:code="9"/>
          <w:pgMar w:top="1440" w:right="1440" w:bottom="1440" w:left="1440" w:header="720" w:footer="720" w:gutter="0"/>
          <w:cols w:num="2" w:space="720"/>
          <w:docGrid w:linePitch="360"/>
        </w:sectPr>
      </w:pPr>
    </w:p>
    <w:p w14:paraId="3C15C07D" w14:textId="0ADFD1C2" w:rsidR="00711CAD" w:rsidRPr="00217899" w:rsidRDefault="00711CAD" w:rsidP="00711CAD">
      <w:pPr>
        <w:spacing w:before="120"/>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bCs/>
          <w:sz w:val="22"/>
          <w:szCs w:val="22"/>
        </w:rPr>
        <w:t xml:space="preserve">Figure 2. </w:t>
      </w:r>
      <w:r w:rsidRPr="00217899">
        <w:rPr>
          <w:rFonts w:ascii="Times New Roman" w:eastAsia="Times New Roman" w:hAnsi="Times New Roman"/>
          <w:bCs/>
          <w:sz w:val="22"/>
          <w:szCs w:val="22"/>
          <w:lang w:val="en-GB" w:eastAsia="en-GB"/>
        </w:rPr>
        <w:t>Malt barley grain allocation by sample producer farmers (kilogram)</w:t>
      </w:r>
      <w:bookmarkEnd w:id="24"/>
      <w:bookmarkEnd w:id="25"/>
      <w:r w:rsidRPr="00217899">
        <w:rPr>
          <w:rFonts w:ascii="Times New Roman" w:eastAsia="Times New Roman" w:hAnsi="Times New Roman"/>
          <w:sz w:val="22"/>
          <w:szCs w:val="22"/>
          <w:lang w:val="en-GB" w:eastAsia="en-GB"/>
        </w:rPr>
        <w:t xml:space="preserve"> (Source: owned survey result, 2021 </w:t>
      </w:r>
      <w:r w:rsidRPr="00217899">
        <w:rPr>
          <w:rFonts w:ascii="Times New Roman" w:eastAsia="Times New Roman" w:hAnsi="Times New Roman"/>
          <w:b/>
          <w:sz w:val="22"/>
          <w:szCs w:val="22"/>
          <w:lang w:val="en-GB" w:eastAsia="en-GB"/>
        </w:rPr>
        <w:t xml:space="preserve">Note: </w:t>
      </w:r>
      <w:r w:rsidRPr="00217899">
        <w:rPr>
          <w:rFonts w:ascii="Times New Roman" w:eastAsia="Times New Roman" w:hAnsi="Times New Roman"/>
          <w:sz w:val="22"/>
          <w:szCs w:val="22"/>
          <w:lang w:val="en-GB" w:eastAsia="en-GB"/>
        </w:rPr>
        <w:t>MB=malt barley, standard deviation)</w:t>
      </w:r>
    </w:p>
    <w:p w14:paraId="32CCB5F0" w14:textId="77777777" w:rsidR="00114235" w:rsidRPr="00217899" w:rsidRDefault="00114235" w:rsidP="00711CAD">
      <w:pPr>
        <w:widowControl w:val="0"/>
        <w:autoSpaceDE w:val="0"/>
        <w:autoSpaceDN w:val="0"/>
        <w:rPr>
          <w:rFonts w:ascii="Times New Roman" w:eastAsia="Times New Roman" w:hAnsi="Times New Roman"/>
          <w:b/>
          <w:bCs/>
          <w:sz w:val="22"/>
          <w:szCs w:val="22"/>
          <w:lang w:val="en-GB" w:eastAsia="en-GB"/>
        </w:rPr>
        <w:sectPr w:rsidR="00114235" w:rsidRPr="00217899" w:rsidSect="00E45EC7">
          <w:type w:val="continuous"/>
          <w:pgSz w:w="11907" w:h="16839" w:code="9"/>
          <w:pgMar w:top="1440" w:right="1440" w:bottom="1440" w:left="1440" w:header="720" w:footer="720" w:gutter="0"/>
          <w:cols w:space="720"/>
          <w:docGrid w:linePitch="360"/>
        </w:sectPr>
      </w:pPr>
    </w:p>
    <w:p w14:paraId="79469D74" w14:textId="77777777" w:rsidR="00344EFD" w:rsidRPr="00217899" w:rsidRDefault="00344EFD" w:rsidP="00344EFD">
      <w:pPr>
        <w:widowControl w:val="0"/>
        <w:autoSpaceDE w:val="0"/>
        <w:autoSpaceDN w:val="0"/>
        <w:rPr>
          <w:rFonts w:ascii="Times New Roman" w:eastAsia="Times New Roman" w:hAnsi="Times New Roman"/>
          <w:b/>
          <w:bCs/>
          <w:sz w:val="22"/>
          <w:szCs w:val="22"/>
          <w:lang w:val="en-GB" w:eastAsia="en-GB"/>
        </w:rPr>
      </w:pPr>
    </w:p>
    <w:p w14:paraId="22AF1C58" w14:textId="3348F2E0" w:rsidR="00711CAD" w:rsidRPr="00217899" w:rsidRDefault="00711CAD" w:rsidP="00344EFD">
      <w:pPr>
        <w:widowControl w:val="0"/>
        <w:autoSpaceDE w:val="0"/>
        <w:autoSpaceDN w:val="0"/>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Why not Sample Households Participating in Malt Barley Grain Market?</w:t>
      </w:r>
    </w:p>
    <w:p w14:paraId="32DF2AA5" w14:textId="77777777" w:rsidR="00711CAD" w:rsidRPr="00217899" w:rsidRDefault="00711CAD" w:rsidP="00711CAD">
      <w:pPr>
        <w:jc w:val="both"/>
        <w:textAlignment w:val="baseline"/>
        <w:rPr>
          <w:rFonts w:ascii="Times New Roman" w:eastAsia="Times New Roman" w:hAnsi="Times New Roman"/>
          <w:b/>
          <w:sz w:val="22"/>
          <w:szCs w:val="22"/>
          <w:lang w:val="en-GB" w:eastAsia="en-GB"/>
        </w:rPr>
      </w:pPr>
      <w:r w:rsidRPr="00217899">
        <w:rPr>
          <w:rFonts w:ascii="Times New Roman" w:eastAsia="Times New Roman" w:hAnsi="Times New Roman"/>
          <w:sz w:val="22"/>
          <w:szCs w:val="22"/>
          <w:lang w:val="en-GB" w:eastAsia="en-GB"/>
        </w:rPr>
        <w:t xml:space="preserve">As raised by participant farmers during the field survey and focus group discussion, most farmers did not sell malt barley due to a lack of sufficient food crops for their home consumption, and their preference of malt barley for home consumption compared to other food crops on its merit of high extraction rate during the milling process and better to make local food and beverage. </w:t>
      </w:r>
      <w:r w:rsidRPr="00217899">
        <w:rPr>
          <w:rFonts w:ascii="Times New Roman" w:hAnsi="Times New Roman"/>
          <w:sz w:val="22"/>
          <w:szCs w:val="22"/>
        </w:rPr>
        <w:t>Malt barley grain demanding high quality and non-mixing of species however, the farm gate price of malt barley product is small compared to the effort (it is not different from food barley)</w:t>
      </w:r>
      <w:r w:rsidRPr="00217899">
        <w:rPr>
          <w:rFonts w:ascii="Times New Roman" w:eastAsia="Times New Roman" w:hAnsi="Times New Roman"/>
          <w:sz w:val="22"/>
          <w:szCs w:val="22"/>
          <w:lang w:val="en-GB" w:eastAsia="en-GB"/>
        </w:rPr>
        <w:t>.</w:t>
      </w:r>
      <w:r w:rsidRPr="00217899">
        <w:rPr>
          <w:rFonts w:ascii="Times New Roman" w:eastAsia="Calibri" w:hAnsi="Times New Roman"/>
          <w:sz w:val="22"/>
          <w:szCs w:val="22"/>
        </w:rPr>
        <w:t xml:space="preserve"> </w:t>
      </w:r>
      <w:r w:rsidRPr="00217899">
        <w:rPr>
          <w:rFonts w:ascii="Times New Roman" w:eastAsia="Times New Roman" w:hAnsi="Times New Roman"/>
          <w:sz w:val="22"/>
          <w:szCs w:val="22"/>
          <w:lang w:val="en-GB" w:eastAsia="en-GB"/>
        </w:rPr>
        <w:t xml:space="preserve">In addition to these, due to the high seed price of malt barley, they saved the produced grain for the next production season to use their own saved seed. </w:t>
      </w:r>
      <w:r w:rsidRPr="00217899">
        <w:rPr>
          <w:rFonts w:ascii="Times New Roman" w:hAnsi="Times New Roman"/>
          <w:sz w:val="22"/>
          <w:szCs w:val="22"/>
        </w:rPr>
        <w:t>The local malt barley grain procurement system is also chaotic (non cash) and too late to pay, so that producer farmers were not interested to supply their malt barley grain to the market/factories.</w:t>
      </w:r>
      <w:bookmarkStart w:id="26" w:name="_Toc85705590"/>
      <w:bookmarkStart w:id="27" w:name="_Toc100605949"/>
      <w:r w:rsidRPr="00217899">
        <w:rPr>
          <w:rFonts w:ascii="Times New Roman" w:eastAsia="Times New Roman" w:hAnsi="Times New Roman"/>
          <w:b/>
          <w:sz w:val="22"/>
          <w:szCs w:val="22"/>
          <w:lang w:val="en-GB" w:eastAsia="en-GB"/>
        </w:rPr>
        <w:t xml:space="preserve"> </w:t>
      </w:r>
    </w:p>
    <w:p w14:paraId="00C97ECE" w14:textId="77777777" w:rsidR="00801309" w:rsidRPr="00217899" w:rsidRDefault="00801309" w:rsidP="00711CAD">
      <w:pPr>
        <w:widowControl w:val="0"/>
        <w:autoSpaceDE w:val="0"/>
        <w:autoSpaceDN w:val="0"/>
        <w:rPr>
          <w:rFonts w:ascii="Times New Roman" w:eastAsia="Times New Roman" w:hAnsi="Times New Roman"/>
          <w:b/>
          <w:bCs/>
          <w:sz w:val="22"/>
          <w:szCs w:val="22"/>
          <w:lang w:val="en-GB" w:eastAsia="en-GB"/>
        </w:rPr>
      </w:pPr>
    </w:p>
    <w:p w14:paraId="1344FDB2" w14:textId="6DF4C5A0" w:rsidR="00711CAD" w:rsidRPr="00217899" w:rsidRDefault="00711CAD" w:rsidP="002503DD">
      <w:pPr>
        <w:pStyle w:val="ListParagraph"/>
        <w:widowControl w:val="0"/>
        <w:numPr>
          <w:ilvl w:val="1"/>
          <w:numId w:val="4"/>
        </w:numPr>
        <w:autoSpaceDE w:val="0"/>
        <w:autoSpaceDN w:val="0"/>
        <w:ind w:firstLineChars="0"/>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Determinants of Malt Barley Market Participation</w:t>
      </w:r>
      <w:bookmarkEnd w:id="26"/>
      <w:r w:rsidRPr="00217899">
        <w:rPr>
          <w:rFonts w:ascii="Times New Roman" w:eastAsia="Times New Roman" w:hAnsi="Times New Roman"/>
          <w:b/>
          <w:bCs/>
          <w:sz w:val="22"/>
          <w:szCs w:val="22"/>
          <w:lang w:val="en-GB" w:eastAsia="en-GB"/>
        </w:rPr>
        <w:t xml:space="preserve"> of Producer Households</w:t>
      </w:r>
      <w:bookmarkEnd w:id="27"/>
    </w:p>
    <w:p w14:paraId="7EB3C1DB" w14:textId="77777777" w:rsidR="002820F8" w:rsidRDefault="002820F8" w:rsidP="00711CAD">
      <w:pPr>
        <w:tabs>
          <w:tab w:val="left" w:pos="4171"/>
        </w:tabs>
        <w:jc w:val="both"/>
        <w:textAlignment w:val="baseline"/>
        <w:rPr>
          <w:rFonts w:ascii="Times New Roman" w:eastAsia="Times New Roman" w:hAnsi="Times New Roman"/>
          <w:sz w:val="22"/>
          <w:szCs w:val="22"/>
          <w:lang w:val="en-GB" w:eastAsia="en-GB"/>
        </w:rPr>
      </w:pPr>
    </w:p>
    <w:p w14:paraId="36B510C8" w14:textId="77777777" w:rsidR="00000F7C" w:rsidRDefault="00711CAD" w:rsidP="00711CAD">
      <w:pPr>
        <w:tabs>
          <w:tab w:val="left" w:pos="4171"/>
        </w:tabs>
        <w:jc w:val="both"/>
        <w:textAlignment w:val="baseline"/>
        <w:rPr>
          <w:rFonts w:ascii="Times New Roman" w:eastAsia="Times New Roman" w:hAnsi="Times New Roman"/>
          <w:sz w:val="22"/>
          <w:szCs w:val="22"/>
        </w:rPr>
      </w:pPr>
      <w:r w:rsidRPr="00217899">
        <w:rPr>
          <w:rFonts w:ascii="Times New Roman" w:eastAsia="Times New Roman" w:hAnsi="Times New Roman"/>
          <w:sz w:val="22"/>
          <w:szCs w:val="22"/>
          <w:lang w:val="en-GB" w:eastAsia="en-GB"/>
        </w:rPr>
        <w:t xml:space="preserve">The proposed Heckman two-stage model was used to identify factors affecting smallholder farmers' malt barley market participation and level of participation in the study areas. The post-estimation test VIF (variance inflation factor), pair-wise correlation and </w:t>
      </w:r>
      <w:proofErr w:type="spellStart"/>
      <w:r w:rsidRPr="00217899">
        <w:rPr>
          <w:rFonts w:ascii="Times New Roman" w:eastAsia="Times New Roman" w:hAnsi="Times New Roman"/>
          <w:sz w:val="22"/>
          <w:szCs w:val="22"/>
          <w:lang w:val="en-GB" w:eastAsia="en-GB"/>
        </w:rPr>
        <w:t>Ovtest</w:t>
      </w:r>
      <w:proofErr w:type="spellEnd"/>
      <w:r w:rsidRPr="00217899">
        <w:rPr>
          <w:rFonts w:ascii="Times New Roman" w:eastAsia="Times New Roman" w:hAnsi="Times New Roman"/>
          <w:sz w:val="22"/>
          <w:szCs w:val="22"/>
          <w:lang w:val="en-GB" w:eastAsia="en-GB"/>
        </w:rPr>
        <w:t xml:space="preserve"> (omitted variable test) were done on the fitted model. The VIF and pair-wise correlation test confirmed that there were no multicollinearity problems in the fitted model of Heckman`s two-stage model (Appendix: 2 and 3). The heteroscedasticity problem of the error term was solved using conventional robust statistics in the second stage of the model. </w:t>
      </w:r>
      <w:r w:rsidRPr="00217899">
        <w:rPr>
          <w:rFonts w:ascii="Times New Roman" w:eastAsia="Times New Roman" w:hAnsi="Times New Roman"/>
          <w:sz w:val="22"/>
          <w:szCs w:val="22"/>
        </w:rPr>
        <w:t xml:space="preserve">The probit model in the first stage of the Heckman two-stage model revealed that malt barley farming experience, malt barley grain yield, household resident distance from nearest market and household access to stable food affect positively the probability of malt barley grain market participation of producer farmers at a different level of significance. Whereas, age of the household head, formal education level, </w:t>
      </w:r>
    </w:p>
    <w:p w14:paraId="659476A7" w14:textId="77777777" w:rsidR="00000F7C" w:rsidRDefault="00000F7C" w:rsidP="00711CAD">
      <w:pPr>
        <w:tabs>
          <w:tab w:val="left" w:pos="4171"/>
        </w:tabs>
        <w:jc w:val="both"/>
        <w:textAlignment w:val="baseline"/>
        <w:rPr>
          <w:rFonts w:ascii="Times New Roman" w:eastAsia="Times New Roman" w:hAnsi="Times New Roman"/>
          <w:sz w:val="22"/>
          <w:szCs w:val="22"/>
        </w:rPr>
      </w:pPr>
    </w:p>
    <w:p w14:paraId="0B98CBFF" w14:textId="77777777" w:rsidR="00000F7C" w:rsidRDefault="00000F7C" w:rsidP="00711CAD">
      <w:pPr>
        <w:tabs>
          <w:tab w:val="left" w:pos="4171"/>
        </w:tabs>
        <w:jc w:val="both"/>
        <w:textAlignment w:val="baseline"/>
        <w:rPr>
          <w:rFonts w:ascii="Times New Roman" w:eastAsia="Times New Roman" w:hAnsi="Times New Roman"/>
          <w:sz w:val="22"/>
          <w:szCs w:val="22"/>
        </w:rPr>
      </w:pPr>
    </w:p>
    <w:p w14:paraId="7FD6BB9E" w14:textId="77777777" w:rsidR="00000F7C" w:rsidRDefault="00000F7C" w:rsidP="00711CAD">
      <w:pPr>
        <w:tabs>
          <w:tab w:val="left" w:pos="4171"/>
        </w:tabs>
        <w:jc w:val="both"/>
        <w:textAlignment w:val="baseline"/>
        <w:rPr>
          <w:rFonts w:ascii="Times New Roman" w:eastAsia="Times New Roman" w:hAnsi="Times New Roman"/>
          <w:sz w:val="22"/>
          <w:szCs w:val="22"/>
        </w:rPr>
      </w:pPr>
    </w:p>
    <w:p w14:paraId="58C5526E" w14:textId="5B51A0D8" w:rsidR="00711CAD" w:rsidRPr="00217899" w:rsidRDefault="00711CAD" w:rsidP="00711CAD">
      <w:pPr>
        <w:tabs>
          <w:tab w:val="left" w:pos="4171"/>
        </w:tabs>
        <w:jc w:val="both"/>
        <w:textAlignment w:val="baseline"/>
        <w:rPr>
          <w:rFonts w:ascii="Times New Roman" w:eastAsia="Times New Roman" w:hAnsi="Times New Roman"/>
          <w:sz w:val="22"/>
          <w:szCs w:val="22"/>
        </w:rPr>
      </w:pPr>
      <w:r w:rsidRPr="00217899">
        <w:rPr>
          <w:rFonts w:ascii="Times New Roman" w:eastAsia="Times New Roman" w:hAnsi="Times New Roman"/>
          <w:sz w:val="22"/>
          <w:szCs w:val="22"/>
        </w:rPr>
        <w:t>total livestock holding and household resident distance from local cooperative affect negatively the probability of malt barley grain market participation of producer farmers at a different level of significance (Table 3).</w:t>
      </w:r>
    </w:p>
    <w:p w14:paraId="24F82BB7" w14:textId="77777777" w:rsidR="00711CAD" w:rsidRPr="00217899" w:rsidRDefault="00711CAD" w:rsidP="00711CAD">
      <w:pPr>
        <w:tabs>
          <w:tab w:val="left" w:pos="4171"/>
        </w:tabs>
        <w:spacing w:before="120"/>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b/>
          <w:sz w:val="22"/>
          <w:szCs w:val="22"/>
        </w:rPr>
        <w:t>Age of the household head</w:t>
      </w:r>
      <w:r w:rsidRPr="00217899">
        <w:rPr>
          <w:rFonts w:ascii="Times New Roman" w:eastAsia="Times New Roman" w:hAnsi="Times New Roman"/>
          <w:sz w:val="22"/>
          <w:szCs w:val="22"/>
        </w:rPr>
        <w:t xml:space="preserve">: it </w:t>
      </w:r>
      <w:r w:rsidRPr="00217899">
        <w:rPr>
          <w:rFonts w:ascii="Times New Roman" w:eastAsia="Times New Roman" w:hAnsi="Times New Roman"/>
          <w:sz w:val="22"/>
          <w:szCs w:val="22"/>
          <w:lang w:val="en-GB" w:eastAsia="en-GB"/>
        </w:rPr>
        <w:t xml:space="preserve">affects the probability of malt barley market participation of smallholder farmers negatively at less than a 1% significance level. This is because of aged farmers had less engagement on market and had less interest in crop exchange. Aged farmers were interested to consume their own produced crops rather than exchanging them in the market for home consumption due to their cultural believe. This result is aligned with the findings of </w:t>
      </w:r>
      <w:r w:rsidRPr="00217899">
        <w:rPr>
          <w:rFonts w:ascii="Times New Roman" w:eastAsia="Times New Roman" w:hAnsi="Times New Roman"/>
          <w:sz w:val="22"/>
          <w:szCs w:val="22"/>
          <w:lang w:val="en-GB" w:eastAsia="en-GB"/>
        </w:rPr>
        <w:fldChar w:fldCharType="begin" w:fldLock="1"/>
      </w:r>
      <w:r w:rsidRPr="00217899">
        <w:rPr>
          <w:rFonts w:ascii="Times New Roman" w:eastAsia="Times New Roman" w:hAnsi="Times New Roman"/>
          <w:sz w:val="22"/>
          <w:szCs w:val="22"/>
          <w:lang w:val="en-GB" w:eastAsia="en-GB"/>
        </w:rPr>
        <w:instrText>ADDIN CSL_CITATION {"citationItems":[{"id":"ITEM-1","itemData":{"author":[{"dropping-particle":"","family":"Hilena Gosheme","given":"Anbes Tenaye and Delelegn Abera","non-dropping-particle":"","parse-names":false,"suffix":""}],"id":"ITEM-1","issued":{"date-parts":[["2019"]]},"title":"Market chain Analysis of malt barley: the case of Basona worana woreda of Amhara Region, MSc. Thesis Hawassa University","type":"thesis"},"uris":["http://www.mendeley.com/documents/?uuid=882080d5-da8d-4188-b3a7-06fbe21676a0"]}],"mendeley":{"formattedCitation":"(Hilena Gosheme 2019)","manualFormatting":" Kassa et al., (2017)","plainTextFormattedCitation":"(Hilena Gosheme 2019)","previouslyFormattedCitation":"(Hilena Gosheme 2019)"},"properties":{"noteIndex":0},"schema":"https://github.com/citation-style-language/schema/raw/master/csl-citation.json"}</w:instrText>
      </w:r>
      <w:r w:rsidRPr="00217899">
        <w:rPr>
          <w:rFonts w:ascii="Times New Roman" w:eastAsia="Times New Roman" w:hAnsi="Times New Roman"/>
          <w:sz w:val="22"/>
          <w:szCs w:val="22"/>
          <w:lang w:val="en-GB" w:eastAsia="en-GB"/>
        </w:rPr>
        <w:fldChar w:fldCharType="separate"/>
      </w:r>
      <w:r w:rsidRPr="00217899">
        <w:rPr>
          <w:rFonts w:ascii="Times New Roman" w:eastAsia="Times New Roman" w:hAnsi="Times New Roman"/>
          <w:noProof/>
          <w:sz w:val="22"/>
          <w:szCs w:val="22"/>
          <w:lang w:val="en-GB" w:eastAsia="en-GB"/>
        </w:rPr>
        <w:t xml:space="preserve"> (Kassa et al 2017</w:t>
      </w:r>
      <w:r w:rsidRPr="00217899">
        <w:rPr>
          <w:rFonts w:ascii="Times New Roman" w:eastAsia="Times New Roman" w:hAnsi="Times New Roman"/>
          <w:sz w:val="22"/>
          <w:szCs w:val="22"/>
          <w:lang w:val="en-GB" w:eastAsia="en-GB"/>
        </w:rPr>
        <w:fldChar w:fldCharType="end"/>
      </w:r>
      <w:r w:rsidRPr="00217899">
        <w:rPr>
          <w:rFonts w:ascii="Times New Roman" w:eastAsia="Times New Roman" w:hAnsi="Times New Roman"/>
          <w:sz w:val="22"/>
          <w:szCs w:val="22"/>
          <w:lang w:val="en-GB" w:eastAsia="en-GB"/>
        </w:rPr>
        <w:t xml:space="preserve">; </w:t>
      </w:r>
      <w:r w:rsidRPr="00217899">
        <w:rPr>
          <w:rFonts w:ascii="Times New Roman" w:eastAsia="Calibri" w:hAnsi="Times New Roman"/>
          <w:sz w:val="22"/>
          <w:szCs w:val="22"/>
        </w:rPr>
        <w:fldChar w:fldCharType="begin" w:fldLock="1"/>
      </w:r>
      <w:r w:rsidRPr="00217899">
        <w:rPr>
          <w:rFonts w:ascii="Times New Roman" w:eastAsia="Calibri" w:hAnsi="Times New Roman"/>
          <w:sz w:val="22"/>
          <w:szCs w:val="22"/>
        </w:rPr>
        <w:instrText>ADDIN CSL_CITATION {"citationItems":[{"id":"ITEM-1","itemData":{"author":[{"dropping-particle":"","family":"Bezu","given":"Sosina","non-dropping-particle":"","parse-names":false,"suffix":""},{"dropping-particle":"","family":"Villanger","given":"Espen","non-dropping-particle":"","parse-names":false,"suffix":""}],"id":"ITEM-1","issued":{"date-parts":[["2019"]]},"title":"Crop market participation among smallholder farmers in Tanzania","type":"report"},"uris":["http://www.mendeley.com/documents/?uuid=479445cc-fb9d-4398-a8f4-2dbe2e1b7043"]}],"mendeley":{"formattedCitation":"(Bezu and Villanger 2019)","manualFormatting":"Bezu and Villanger (2019)","plainTextFormattedCitation":"(Bezu and Villanger 2019)","previouslyFormattedCitation":"(Bezu and Villanger 2019)"},"properties":{"noteIndex":0},"schema":"https://github.com/citation-style-language/schema/raw/master/csl-citation.json"}</w:instrText>
      </w:r>
      <w:r w:rsidRPr="00217899">
        <w:rPr>
          <w:rFonts w:ascii="Times New Roman" w:eastAsia="Calibri" w:hAnsi="Times New Roman"/>
          <w:sz w:val="22"/>
          <w:szCs w:val="22"/>
        </w:rPr>
        <w:fldChar w:fldCharType="separate"/>
      </w:r>
      <w:r w:rsidRPr="00217899">
        <w:rPr>
          <w:rFonts w:ascii="Times New Roman" w:eastAsia="Calibri" w:hAnsi="Times New Roman"/>
          <w:noProof/>
          <w:sz w:val="22"/>
          <w:szCs w:val="22"/>
        </w:rPr>
        <w:t>Bezu and Villanger 2019)</w:t>
      </w:r>
      <w:r w:rsidRPr="00217899">
        <w:rPr>
          <w:rFonts w:ascii="Times New Roman" w:eastAsia="Calibri" w:hAnsi="Times New Roman"/>
          <w:sz w:val="22"/>
          <w:szCs w:val="22"/>
        </w:rPr>
        <w:fldChar w:fldCharType="end"/>
      </w:r>
      <w:r w:rsidRPr="00217899">
        <w:rPr>
          <w:rFonts w:ascii="Times New Roman" w:eastAsia="Times New Roman" w:hAnsi="Times New Roman"/>
          <w:sz w:val="22"/>
          <w:szCs w:val="22"/>
          <w:lang w:val="en-GB" w:eastAsia="en-GB"/>
        </w:rPr>
        <w:t>.</w:t>
      </w:r>
    </w:p>
    <w:p w14:paraId="5FB1D894" w14:textId="77777777" w:rsidR="00711CAD" w:rsidRPr="00217899" w:rsidRDefault="00711CAD" w:rsidP="00711CAD">
      <w:pPr>
        <w:tabs>
          <w:tab w:val="left" w:pos="4171"/>
        </w:tabs>
        <w:spacing w:before="120" w:after="240"/>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b/>
          <w:sz w:val="22"/>
          <w:szCs w:val="22"/>
          <w:lang w:val="en-GB" w:eastAsia="en-GB"/>
        </w:rPr>
        <w:t>Formal education level</w:t>
      </w:r>
      <w:r w:rsidRPr="00217899">
        <w:rPr>
          <w:rFonts w:ascii="Times New Roman" w:eastAsia="Times New Roman" w:hAnsi="Times New Roman"/>
          <w:sz w:val="22"/>
          <w:szCs w:val="22"/>
          <w:lang w:val="en-GB" w:eastAsia="en-GB"/>
        </w:rPr>
        <w:t xml:space="preserve">: It affects the probability of malt barley market participation of malt barley producer farmers at less than a 5% significance level negatively. This is because educated farmers had more awareness about market price information and did not sell their malt barley products at immediate harvest to find a better price. This result was contrary to the findings of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10.20944/preprints201811.0224.v1","author":[{"dropping-particle":"","family":"Deresse","given":"Dalango","non-dropping-particle":"","parse-names":false,"suffix":""},{"dropping-particle":"","family":"Wondaferhu","given":"Mulugeta","non-dropping-particle":"","parse-names":false,"suffix":""},{"dropping-particle":"","family":"Tesfaye","given":"Melaku","non-dropping-particle":"","parse-names":false,"suffix":""}],"id":"ITEM-1","issue":"November","issued":{"date-parts":[["2018"]]},"page":"1-23","title":"Determinants of smallholder Teff Farmers ’ Market participation at Gena-Bossa District , Dawro Zone Ethiopia","type":"article-journal"},"uris":["http://www.mendeley.com/documents/?uuid=b0d502af-adf2-46ff-b96b-aa8299ce5f3e"]}],"mendeley":{"formattedCitation":"(Deresse, Wondaferhu, and Tesfaye 2018)","manualFormatting":"Deresse et al., (2018)","plainTextFormattedCitation":"(Deresse, Wondaferhu, and Tesfaye 2018)","previouslyFormattedCitation":"(Deresse, Wondaferhu, and Tesfaye 2018)"},"properties":{"noteIndex":0},"schema":"https://github.com/citation-style-language/schema/raw/master/csl-citation.json"}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Deresse et al (2018</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and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{"citationItems":[{"id":"ITEM-1","itemData":{"DOI":"10.32474/CIACR.2020.08.000298","author":[{"dropping-particle":"","family":"Mulatu","given":"Ejigu","non-dropping-particle":"","parse-names":false,"suffix":""}],"container-title":"Current Investigations in Agriculture and Current Research","id":"ITEM-1","issue":"4","issued":{"date-parts":[["2020"]]},"page":"2637-4676","title":"Determinants of Market Participation of Enset ( Ensete Ventricosum ) producers : The case of Chena district , Kaffa zone , South western Ethiopia","type":"article-journal","volume":"8"},"uris":["http://www.mendeley.com/documents/?uuid=23c3dfe1-64ef-4a94-b4f3-4b346c04dcf0"]}],"mendeley":{"formattedCitation":"(E. Mulatu 2020)","manualFormatting":"Mulatu (2020)","plainTextFormattedCitation":"(E. Mulatu 2020)","previouslyFormattedCitation":"(E. Mulatu 2020)"},"properties":{"noteIndex":0},"schema":"https://github.com/citation-style-language/schema/raw/master/csl-citation.json"}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Mulatu (2020)</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w:t>
      </w:r>
    </w:p>
    <w:p w14:paraId="44CEA272" w14:textId="77777777" w:rsidR="00711CAD" w:rsidRPr="00217899" w:rsidRDefault="00711CAD" w:rsidP="00711CAD">
      <w:pPr>
        <w:jc w:val="both"/>
        <w:rPr>
          <w:rFonts w:ascii="Times New Roman" w:eastAsia="Calibri" w:hAnsi="Times New Roman"/>
          <w:sz w:val="22"/>
          <w:szCs w:val="22"/>
        </w:rPr>
      </w:pPr>
      <w:r w:rsidRPr="00217899">
        <w:rPr>
          <w:rFonts w:ascii="Times New Roman" w:eastAsia="Times New Roman" w:hAnsi="Times New Roman"/>
          <w:b/>
          <w:sz w:val="22"/>
          <w:szCs w:val="22"/>
          <w:lang w:val="en-GB" w:eastAsia="en-GB"/>
        </w:rPr>
        <w:t xml:space="preserve">Malt barley farming experience: </w:t>
      </w:r>
      <w:r w:rsidRPr="00217899">
        <w:rPr>
          <w:rFonts w:ascii="Times New Roman" w:eastAsia="Times New Roman" w:hAnsi="Times New Roman"/>
          <w:sz w:val="22"/>
          <w:szCs w:val="22"/>
          <w:lang w:val="en-GB" w:eastAsia="en-GB"/>
        </w:rPr>
        <w:t>it affects the probability of malt barley market participation positively at less than 1% level of significance. This is because households are more experienced in malt barley production, they developed technical knowledge on production, allocated large farmland, produced more and know the benefit of malt barley farming. So, their demand and active involvement in malt barley grain market participation increased. This result concurred with the proposed hypothesis and other previous findings such as (</w:t>
      </w:r>
      <w:r w:rsidRPr="00217899">
        <w:rPr>
          <w:rFonts w:ascii="Times New Roman" w:eastAsia="Times New Roman" w:hAnsi="Times New Roman"/>
          <w:sz w:val="22"/>
          <w:szCs w:val="22"/>
          <w:lang w:val="en-GB" w:eastAsia="en-GB"/>
        </w:rPr>
        <w:fldChar w:fldCharType="begin" w:fldLock="1"/>
      </w:r>
      <w:r w:rsidRPr="00217899">
        <w:rPr>
          <w:rFonts w:ascii="Times New Roman" w:eastAsia="Times New Roman" w:hAnsi="Times New Roman"/>
          <w:sz w:val="22"/>
          <w:szCs w:val="22"/>
          <w:lang w:val="en-GB" w:eastAsia="en-GB"/>
        </w:rPr>
        <w:instrText>ADDIN CSL_CITATION {"citationItems":[{"id":"ITEM-1","itemData":{"DOI":"10.5897/AJARxx.xx","author":[{"dropping-particle":"","family":"Mekie","given":"Taye Melese","non-dropping-particle":"","parse-names":false,"suffix":""},{"dropping-particle":"","family":"Desalegn","given":"Gizachew","non-dropping-particle":"","parse-names":false,"suffix":""},{"dropping-particle":"","family":"Dessie","given":"Abebe Birara","non-dropping-particle":"","parse-names":false,"suffix":""},{"dropping-particle":"","family":"Abate","given":"Tadie Mirie","non-dropping-particle":"","parse-names":false,"suffix":""}],"id":"ITEM-1","issue":"xx","issued":{"date-parts":[["2019"]]},"title":"Market orientation and market participation of smallholder barely producers in North Gondar Zone : Implications for commercial transformation","type":"article-journal","volume":"13"},"uris":["http://www.mendeley.com/documents/?uuid=23c8ab1d-dc1d-47e1-86d8-ee044eda1db7"]}],"mendeley":{"formattedCitation":"(Mekie et al. 2019)","manualFormatting":"Mekie et al. (2019)","plainTextFormattedCitation":"(Mekie et al. 2019)","previouslyFormattedCitation":"(Mekie et al. 2019)"},"properties":{"noteIndex":0},"schema":"https://github.com/citation-style-language/schema/raw/master/csl-citation.json"}</w:instrText>
      </w:r>
      <w:r w:rsidRPr="00217899">
        <w:rPr>
          <w:rFonts w:ascii="Times New Roman" w:eastAsia="Times New Roman" w:hAnsi="Times New Roman"/>
          <w:sz w:val="22"/>
          <w:szCs w:val="22"/>
          <w:lang w:val="en-GB" w:eastAsia="en-GB"/>
        </w:rPr>
        <w:fldChar w:fldCharType="separate"/>
      </w:r>
      <w:r w:rsidRPr="00217899">
        <w:rPr>
          <w:rFonts w:ascii="Times New Roman" w:eastAsia="Times New Roman" w:hAnsi="Times New Roman"/>
          <w:noProof/>
          <w:sz w:val="22"/>
          <w:szCs w:val="22"/>
          <w:lang w:val="en-GB" w:eastAsia="en-GB"/>
        </w:rPr>
        <w:t>Mekie et al 2019</w:t>
      </w:r>
      <w:r w:rsidRPr="00217899">
        <w:rPr>
          <w:rFonts w:ascii="Times New Roman" w:eastAsia="Times New Roman" w:hAnsi="Times New Roman"/>
          <w:sz w:val="22"/>
          <w:szCs w:val="22"/>
          <w:lang w:val="en-GB" w:eastAsia="en-GB"/>
        </w:rPr>
        <w:fldChar w:fldCharType="end"/>
      </w:r>
      <w:r w:rsidRPr="00217899">
        <w:rPr>
          <w:rFonts w:ascii="Times New Roman" w:eastAsia="Times New Roman" w:hAnsi="Times New Roman"/>
          <w:sz w:val="22"/>
          <w:szCs w:val="22"/>
          <w:lang w:val="en-GB" w:eastAsia="en-GB"/>
        </w:rPr>
        <w:t xml:space="preserve">; Bezu and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author":[{"dropping-particle":"","family":"Bezu","given":"Sosina","non-dropping-particle":"","parse-names":false,"suffix":""},{"dropping-particle":"","family":"Villanger","given":"Espen","non-dropping-particle":"","parse-names":false,"suffix":""}],"id":"ITEM-1","issued":{"date-parts":[["2019"]]},"title":"Crop market participation among smallholder farmers in Tanzania","type":"report"},"uris":["http://www.mendeley.com/documents/?uuid=479445cc-fb9d-4398-a8f4-2dbe2e1b7043"]}],"mendeley":{"formattedCitation":"(Bezu and Villanger 2019)","manualFormatting":"Bezu and Villanger (2019)","plainTextFormattedCitation":"(Bezu and Villanger 2019)","previouslyFormattedCitation":"(Bezu and Villanger 2019)"},"properties":{"noteIndex":0},"schema":"https://github.com/citation-style-language/schema/raw/master/csl-citation.json"}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Villanger 2019)</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w:t>
      </w:r>
    </w:p>
    <w:p w14:paraId="463AD2D8" w14:textId="77777777" w:rsidR="00711CAD" w:rsidRPr="00217899" w:rsidRDefault="00711CAD" w:rsidP="00711CAD">
      <w:pPr>
        <w:tabs>
          <w:tab w:val="left" w:pos="4171"/>
        </w:tabs>
        <w:spacing w:before="120"/>
        <w:jc w:val="both"/>
        <w:textAlignment w:val="baseline"/>
        <w:rPr>
          <w:rFonts w:ascii="Times New Roman" w:eastAsia="Times New Roman" w:hAnsi="Times New Roman"/>
          <w:sz w:val="22"/>
          <w:szCs w:val="22"/>
        </w:rPr>
      </w:pPr>
      <w:r w:rsidRPr="00217899">
        <w:rPr>
          <w:rFonts w:ascii="Times New Roman" w:eastAsia="Times New Roman" w:hAnsi="Times New Roman"/>
          <w:b/>
          <w:sz w:val="22"/>
          <w:szCs w:val="22"/>
        </w:rPr>
        <w:t xml:space="preserve">Malt barley grain yield: </w:t>
      </w:r>
      <w:r w:rsidRPr="00217899">
        <w:rPr>
          <w:rFonts w:ascii="Times New Roman" w:eastAsia="Times New Roman" w:hAnsi="Times New Roman"/>
          <w:sz w:val="22"/>
          <w:szCs w:val="22"/>
        </w:rPr>
        <w:t xml:space="preserve">it affects the probability of malt barley market participation of producer farmers positively at less than 5% level of significance respectively. When the </w:t>
      </w:r>
      <w:r w:rsidRPr="00217899">
        <w:rPr>
          <w:rFonts w:ascii="Times New Roman" w:eastAsia="Times New Roman" w:hAnsi="Times New Roman"/>
          <w:sz w:val="22"/>
          <w:szCs w:val="22"/>
        </w:rPr>
        <w:lastRenderedPageBreak/>
        <w:t>total malt barley production level of the producer household increased, their level of malt barley market participation increased due to they had enough malt barley yield to allocate for different purposes. This finding is aligned with the results of (Kyaw et al 2018; N</w:t>
      </w:r>
      <w:r w:rsidRPr="00217899">
        <w:rPr>
          <w:rFonts w:ascii="Times New Roman" w:eastAsia="Calibri" w:hAnsi="Times New Roman"/>
          <w:noProof/>
          <w:sz w:val="22"/>
          <w:szCs w:val="22"/>
        </w:rPr>
        <w:t xml:space="preserve">uri et al 2016;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10.20944/preprints201811.0224.v1","author":[{"dropping-particle":"","family":"Deresse","given":"Dalango","non-dropping-particle":"","parse-names":false,"suffix":""},{"dropping-particle":"","family":"Wondaferhu","given":"Mulugeta","non-dropping-particle":"","parse-names":false,"suffix":""},{"dropping-particle":"","family":"Tesfaye","given":"Melaku","non-dropping-particle":"","parse-names":false,"suffix":""}],"id":"ITEM-1","issue":"November","issued":{"date-parts":[["2018"]]},"page":"1-23","title":"Determinants of smallholder Teff Farmers ’ Market participation at Gena-Bossa District , Dawro Zone Ethiopia","type":"article-journal"},"uris":["http://www.mendeley.com/documents/?uuid=b0d502af-adf2-46ff-b96b-aa8299ce5f3e"]}],"mendeley":{"formattedCitation":"(Deresse, Wondaferhu, and Tesfaye 2018)","manualFormatting":"Deresse et al.,  (2018)","plainTextFormattedCitation":"(Deresse, Wondaferhu, and Tesfaye 2018)","previouslyFormattedCitation":"(Deresse, Wondaferhu, and Tesfaye 2018)"},"properties":{"noteIndex":0},"schema":"https://github.com/citation-style-language/schema/raw/master/csl-citation.json"}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Deresse et al 2018)</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w:t>
      </w:r>
    </w:p>
    <w:p w14:paraId="59B783BB" w14:textId="77777777" w:rsidR="00711CAD" w:rsidRPr="00217899" w:rsidRDefault="00711CAD" w:rsidP="00711CAD">
      <w:pPr>
        <w:tabs>
          <w:tab w:val="left" w:pos="4171"/>
        </w:tabs>
        <w:spacing w:before="120"/>
        <w:jc w:val="both"/>
        <w:textAlignment w:val="baseline"/>
        <w:rPr>
          <w:rFonts w:ascii="Times New Roman" w:eastAsia="Times New Roman" w:hAnsi="Times New Roman"/>
          <w:sz w:val="22"/>
          <w:szCs w:val="22"/>
        </w:rPr>
      </w:pPr>
      <w:r w:rsidRPr="00217899">
        <w:rPr>
          <w:rFonts w:ascii="Times New Roman" w:eastAsia="Times New Roman" w:hAnsi="Times New Roman"/>
          <w:b/>
          <w:sz w:val="22"/>
          <w:szCs w:val="22"/>
        </w:rPr>
        <w:t xml:space="preserve">Livestock holding in TLU: </w:t>
      </w:r>
      <w:r w:rsidRPr="00217899">
        <w:rPr>
          <w:rFonts w:ascii="Times New Roman" w:eastAsia="Times New Roman" w:hAnsi="Times New Roman"/>
          <w:sz w:val="22"/>
          <w:szCs w:val="22"/>
        </w:rPr>
        <w:t>it affects the probability of smallholder farmer's malt barley market participation negatively at less than a 5% level of significance. This is due to the competitive nature of crop and livestock commodities on land allocation. Due to the study location are peri urban and most of the households participate in dairy farming and fattening, households having more livestock allocate more land for animal forage and grazing rather than malt barley production. Most households having more livestock used their animals and other animals’ product like milk and butter as cash sources and were less interested to sell more malt barley yield. The result is consistent with the study of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{"citationItems":[{"id":"ITEM-1","itemData":{"DOI":"10.5897/AJARxx.xx","author":[{"dropping-particle":"","family":"Mekie","given":"Taye Melese","non-dropping-particle":"","parse-names":false,"suffix":""},{"dropping-particle":"","family":"Desalegn","given":"Gizachew","non-dropping-particle":"","parse-names":false,"suffix":""},{"dropping-particle":"","family":"Dessie","given":"Abebe Birara","non-dropping-particle":"","parse-names":false,"suffix":""},{"dropping-particle":"","family":"Abate","given":"Tadie Mirie","non-dropping-particle":"","parse-names":false,"suffix":""}],"id":"ITEM-1","issue":"xx","issued":{"date-parts":[["2019"]]},"title":"Market orientation and market participation of smallholder barely producers in North Gondar Zone : Implications for commercial transformation","type":"article-journal","volume":"13"},"uris":["http://www.mendeley.com/documents/?uuid=23c8ab1d-dc1d-47e1-86d8-ee044eda1db7"]}],"mendeley":{"formattedCitation":"(Mekie et al. 2019)","manualFormatting":"Mekie et al. (2019)","plainTextFormattedCitation":"(Mekie et al. 2019)","previouslyFormattedCitation":"(Mekie et al. 2019)"},"properties":{"noteIndex":0},"schema":"https://github.com/citation-style-language/schema/raw/master/csl-citation.json"}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Mekie et al 2019</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w:t>
      </w:r>
      <w:r w:rsidRPr="00217899">
        <w:rPr>
          <w:rFonts w:ascii="Times New Roman" w:eastAsia="Calibri" w:hAnsi="Times New Roman"/>
          <w:sz w:val="22"/>
          <w:szCs w:val="22"/>
        </w:rPr>
        <w:fldChar w:fldCharType="begin" w:fldLock="1"/>
      </w:r>
      <w:r w:rsidRPr="00217899">
        <w:rPr>
          <w:rFonts w:ascii="Times New Roman" w:eastAsia="Calibri" w:hAnsi="Times New Roman"/>
          <w:sz w:val="22"/>
          <w:szCs w:val="22"/>
        </w:rPr>
        <w:instrText>ADDIN CSL_CITATION {"citationItems":[{"id":"ITEM-1","itemData":{"author":[{"dropping-particle":"","family":"Hilena Gosheme","given":"Anbes Tenaye and Delelegn Abera","non-dropping-particle":"","parse-names":false,"suffix":""}],"id":"ITEM-1","issued":{"date-parts":[["2019"]]},"title":"Market chain Analysis of malt barley: the case of Basona worana woreda of Amhara Region, MSc. Thesis Hawassa University","type":"thesis"},"uris":["http://www.mendeley.com/documents/?uuid=882080d5-da8d-4188-b3a7-06fbe21676a0"]}],"mendeley":{"formattedCitation":"(Hilena Gosheme 2019)","manualFormatting":" Kassa et al., (2017)","plainTextFormattedCitation":"(Hilena Gosheme 2019)","previouslyFormattedCitation":"(Hilena Gosheme 2019)"},"properties":{"noteIndex":0},"schema":"https://github.com/citation-style-language/schema/raw/master/csl-citation.json"}</w:instrText>
      </w:r>
      <w:r w:rsidRPr="00217899">
        <w:rPr>
          <w:rFonts w:ascii="Times New Roman" w:eastAsia="Calibri" w:hAnsi="Times New Roman"/>
          <w:sz w:val="22"/>
          <w:szCs w:val="22"/>
        </w:rPr>
        <w:fldChar w:fldCharType="separate"/>
      </w:r>
      <w:r w:rsidRPr="00217899">
        <w:rPr>
          <w:rFonts w:ascii="Times New Roman" w:eastAsia="Calibri" w:hAnsi="Times New Roman"/>
          <w:noProof/>
          <w:sz w:val="22"/>
          <w:szCs w:val="22"/>
        </w:rPr>
        <w:t>Kassa et al 2017</w:t>
      </w:r>
      <w:r w:rsidRPr="00217899">
        <w:rPr>
          <w:rFonts w:ascii="Times New Roman" w:eastAsia="Calibri" w:hAnsi="Times New Roman"/>
          <w:sz w:val="22"/>
          <w:szCs w:val="22"/>
        </w:rPr>
        <w:fldChar w:fldCharType="end"/>
      </w:r>
      <w:r w:rsidRPr="00217899">
        <w:rPr>
          <w:rFonts w:ascii="Times New Roman" w:eastAsia="Calibri" w:hAnsi="Times New Roman"/>
          <w:sz w:val="22"/>
          <w:szCs w:val="22"/>
        </w:rPr>
        <w:t xml:space="preserve">; </w:t>
      </w:r>
      <w:r w:rsidRPr="00217899">
        <w:rPr>
          <w:rFonts w:ascii="Times New Roman" w:eastAsia="Calibri" w:hAnsi="Times New Roman"/>
          <w:sz w:val="22"/>
          <w:szCs w:val="22"/>
        </w:rPr>
        <w:fldChar w:fldCharType="begin" w:fldLock="1"/>
      </w:r>
      <w:r w:rsidRPr="00217899">
        <w:rPr>
          <w:rFonts w:ascii="Times New Roman" w:eastAsia="Calibri" w:hAnsi="Times New Roman"/>
          <w:sz w:val="22"/>
          <w:szCs w:val="22"/>
        </w:rPr>
        <w:instrText>ADDIN CSL_CITATION {"citationItems":[{"id":"ITEM-1","itemData":{"PMID":"16711263","author":[{"dropping-particle":"","family":"Jaleta","given":"Moti","non-dropping-particle":"","parse-names":false,"suffix":""},{"dropping-particle":"","family":"Berhanu","given":"Gebremedhin","non-dropping-particle":"","parse-names":false,"suffix":""},{"dropping-particle":"","family":"Hoekstra","given":"D a","non-dropping-particle":"","parse-names":false,"suffix":""}],"container-title":"Discussion paper / International Livestock Research Institute","id":"ITEM-1","issue":"18","issued":{"date-parts":[["2009"]]},"title":"Smallholder commercialization : processes, determinants and impact","type":"paper-conference"},"uris":["http://www.mendeley.com/documents/?uuid=ee5fe4d6-ef0a-4bd1-897f-150de8be0e82"]}],"mendeley":{"formattedCitation":"(Jaleta, Berhanu, and Hoekstra 2009)","manualFormatting":"Jaleta et al., (2009)","plainTextFormattedCitation":"(Jaleta, Berhanu, and Hoekstra 2009)","previouslyFormattedCitation":"(Jaleta, Berhanu, and Hoekstra 2009)"},"properties":{"noteIndex":0},"schema":"https://github.com/citation-style-language/schema/raw/master/csl-citation.json"}</w:instrText>
      </w:r>
      <w:r w:rsidRPr="00217899">
        <w:rPr>
          <w:rFonts w:ascii="Times New Roman" w:eastAsia="Calibri" w:hAnsi="Times New Roman"/>
          <w:sz w:val="22"/>
          <w:szCs w:val="22"/>
        </w:rPr>
        <w:fldChar w:fldCharType="separate"/>
      </w:r>
      <w:r w:rsidRPr="00217899">
        <w:rPr>
          <w:rFonts w:ascii="Times New Roman" w:eastAsia="Calibri" w:hAnsi="Times New Roman"/>
          <w:noProof/>
          <w:sz w:val="22"/>
          <w:szCs w:val="22"/>
        </w:rPr>
        <w:t>Jaleta et al 2009)</w:t>
      </w:r>
      <w:r w:rsidRPr="00217899">
        <w:rPr>
          <w:rFonts w:ascii="Times New Roman" w:eastAsia="Calibri" w:hAnsi="Times New Roman"/>
          <w:sz w:val="22"/>
          <w:szCs w:val="22"/>
        </w:rPr>
        <w:fldChar w:fldCharType="end"/>
      </w:r>
      <w:r w:rsidRPr="00217899">
        <w:rPr>
          <w:rFonts w:ascii="Times New Roman" w:eastAsia="Times New Roman" w:hAnsi="Times New Roman"/>
          <w:sz w:val="22"/>
          <w:szCs w:val="22"/>
        </w:rPr>
        <w:t xml:space="preserve">. </w:t>
      </w:r>
    </w:p>
    <w:p w14:paraId="70457FE9" w14:textId="77777777" w:rsidR="00711CAD" w:rsidRPr="00217899" w:rsidRDefault="00711CAD" w:rsidP="00711CAD">
      <w:pPr>
        <w:tabs>
          <w:tab w:val="left" w:pos="4171"/>
        </w:tabs>
        <w:spacing w:before="120"/>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b/>
          <w:sz w:val="22"/>
          <w:szCs w:val="22"/>
          <w:lang w:val="en-GB" w:eastAsia="en-GB"/>
        </w:rPr>
        <w:t xml:space="preserve">House hold resident distance to local cooperative: </w:t>
      </w:r>
      <w:r w:rsidRPr="00217899">
        <w:rPr>
          <w:rFonts w:ascii="Times New Roman" w:eastAsia="Times New Roman" w:hAnsi="Times New Roman"/>
          <w:sz w:val="22"/>
          <w:szCs w:val="22"/>
          <w:lang w:val="en-GB" w:eastAsia="en-GB"/>
        </w:rPr>
        <w:t xml:space="preserve">it affects the probability of smallholder farmers’ malt barley markets participation negatively at less than 5% level of significance. This is due to most malt barley producer farmers selling their malt barley grain for local cooperatives. So, as household home residents far from the local cooperatives, their level of malt barley market participation decreased due to transportation costs. This result was in agreement with the proposed hypothesis and other previous findings like </w:t>
      </w:r>
      <w:r w:rsidRPr="00217899">
        <w:rPr>
          <w:rFonts w:ascii="Times New Roman" w:eastAsia="Times New Roman" w:hAnsi="Times New Roman"/>
          <w:sz w:val="22"/>
          <w:szCs w:val="22"/>
          <w:lang w:val="en-GB" w:eastAsia="en-GB"/>
        </w:rPr>
        <w:fldChar w:fldCharType="begin" w:fldLock="1"/>
      </w:r>
      <w:r w:rsidRPr="00217899">
        <w:rPr>
          <w:rFonts w:ascii="Times New Roman" w:eastAsia="Times New Roman" w:hAnsi="Times New Roman"/>
          <w:sz w:val="22"/>
          <w:szCs w:val="22"/>
          <w:lang w:val="en-GB" w:eastAsia="en-GB"/>
        </w:rPr>
        <w:instrText>ADDIN CSL_CITATION {"citationItems":[{"id":"ITEM-1","itemData":{"author":[{"dropping-particle":"","family":"Hilena Gosheme","given":"Anbes Tenaye and Delelegn Abera","non-dropping-particle":"","parse-names":false,"suffix":""}],"id":"ITEM-1","issued":{"date-parts":[["2019"]]},"title":"Market chain Analysis of malt barley: the case of Basona worana woreda of Amhara Region, MSc. Thesis Hawassa University","type":"thesis"},"uris":["http://www.mendeley.com/documents/?uuid=882080d5-da8d-4188-b3a7-06fbe21676a0"]}],"mendeley":{"formattedCitation":"(Hilena Gosheme 2019)","manualFormatting":" Leza and Kuma (2015)","plainTextFormattedCitation":"(Hilena Gosheme 2019)","previouslyFormattedCitation":"(Hilena Gosheme 2019)"},"properties":{"noteIndex":0},"schema":"https://github.com/citation-style-language/schema/raw/master/csl-citation.json"}</w:instrText>
      </w:r>
      <w:r w:rsidRPr="00217899">
        <w:rPr>
          <w:rFonts w:ascii="Times New Roman" w:eastAsia="Times New Roman" w:hAnsi="Times New Roman"/>
          <w:sz w:val="22"/>
          <w:szCs w:val="22"/>
          <w:lang w:val="en-GB" w:eastAsia="en-GB"/>
        </w:rPr>
        <w:fldChar w:fldCharType="separate"/>
      </w:r>
      <w:r w:rsidRPr="00217899">
        <w:rPr>
          <w:rFonts w:ascii="Times New Roman" w:eastAsia="Times New Roman" w:hAnsi="Times New Roman"/>
          <w:noProof/>
          <w:sz w:val="22"/>
          <w:szCs w:val="22"/>
          <w:lang w:val="en-GB" w:eastAsia="en-GB"/>
        </w:rPr>
        <w:t xml:space="preserve"> (Leza and Kuma 2015)</w:t>
      </w:r>
      <w:r w:rsidRPr="00217899">
        <w:rPr>
          <w:rFonts w:ascii="Times New Roman" w:eastAsia="Times New Roman" w:hAnsi="Times New Roman"/>
          <w:sz w:val="22"/>
          <w:szCs w:val="22"/>
          <w:lang w:val="en-GB" w:eastAsia="en-GB"/>
        </w:rPr>
        <w:fldChar w:fldCharType="end"/>
      </w:r>
      <w:r w:rsidRPr="00217899">
        <w:rPr>
          <w:rFonts w:ascii="Times New Roman" w:eastAsia="Times New Roman" w:hAnsi="Times New Roman"/>
          <w:sz w:val="22"/>
          <w:szCs w:val="22"/>
          <w:lang w:val="en-GB" w:eastAsia="en-GB"/>
        </w:rPr>
        <w:t>.</w:t>
      </w:r>
    </w:p>
    <w:p w14:paraId="35490BD3" w14:textId="77777777" w:rsidR="00711CAD" w:rsidRPr="00217899" w:rsidRDefault="00711CAD" w:rsidP="00711CAD">
      <w:pPr>
        <w:tabs>
          <w:tab w:val="left" w:pos="4171"/>
        </w:tabs>
        <w:spacing w:before="120"/>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b/>
          <w:sz w:val="22"/>
          <w:szCs w:val="22"/>
          <w:lang w:val="en-GB" w:eastAsia="en-GB"/>
        </w:rPr>
        <w:t>Household resident distance to the nearest market:</w:t>
      </w:r>
      <w:r w:rsidRPr="00217899">
        <w:rPr>
          <w:rFonts w:ascii="Times New Roman" w:eastAsia="Times New Roman" w:hAnsi="Times New Roman"/>
          <w:sz w:val="22"/>
          <w:szCs w:val="22"/>
          <w:lang w:val="en-GB" w:eastAsia="en-GB"/>
        </w:rPr>
        <w:t xml:space="preserve"> it affects the probability of malt barley market participation of producer farmers positively at less than a 5% level of significance. The reason is that malt barley producer’s farmers nearest to the market were less likely to sell their malt barley during the harvesting season when the crop price is low. This means, that because they have market access, they stored their malt barley grain for a future better price. But, due to less market access, households far from the market were sold their malt barley grain at an immediate harvest low price. Contrary to the proposed hypothesis, this result has concurred with previous findings like (</w:t>
      </w:r>
      <w:r w:rsidRPr="00217899">
        <w:rPr>
          <w:rFonts w:ascii="Times New Roman" w:eastAsia="Times New Roman" w:hAnsi="Times New Roman"/>
          <w:sz w:val="22"/>
          <w:szCs w:val="22"/>
          <w:lang w:val="en-GB" w:eastAsia="en-GB"/>
        </w:rPr>
        <w:fldChar w:fldCharType="begin" w:fldLock="1"/>
      </w:r>
      <w:r w:rsidRPr="00217899">
        <w:rPr>
          <w:rFonts w:ascii="Times New Roman" w:eastAsia="Times New Roman" w:hAnsi="Times New Roman"/>
          <w:sz w:val="22"/>
          <w:szCs w:val="22"/>
          <w:lang w:val="en-GB" w:eastAsia="en-GB"/>
        </w:rPr>
        <w:instrText>ADDIN CSL_CITATION {"citationItems":[{"id":"ITEM-1","itemData":{"DOI":"10.5897/AJARxx.xx","author":[{"dropping-particle":"","family":"Mekie","given":"Taye Melese","non-dropping-particle":"","parse-names":false,"suffix":""},{"dropping-particle":"","family":"Desalegn","given":"Gizachew","non-dropping-particle":"","parse-names":false,"suffix":""},{"dropping-particle":"","family":"Dessie","given":"Abebe Birara","non-dropping-particle":"","parse-names":false,"suffix":""},{"dropping-particle":"","family":"Abate","given":"Tadie Mirie","non-dropping-particle":"","parse-names":false,"suffix":""}],"id":"ITEM-1","issue":"xx","issued":{"date-parts":[["2019"]]},"title":"Market orientation and market participation of smallholder barely producers in North Gondar Zone : Implications for commercial transformation","type":"article-journal","volume":"13"},"uris":["http://www.mendeley.com/documents/?uuid=23c8ab1d-dc1d-47e1-86d8-ee044eda1db7"]}],"mendeley":{"formattedCitation":"(Mekie et al. 2019)","manualFormatting":"Mekie et al., (2019)","plainTextFormattedCitation":"(Mekie et al. 2019)","previouslyFormattedCitation":"(Mekie et al. 2019)"},"properties":{"noteIndex":0},"schema":"https://github.com/citation-style-language/schema/raw/master/csl-citation.json"}</w:instrText>
      </w:r>
      <w:r w:rsidRPr="00217899">
        <w:rPr>
          <w:rFonts w:ascii="Times New Roman" w:eastAsia="Times New Roman" w:hAnsi="Times New Roman"/>
          <w:sz w:val="22"/>
          <w:szCs w:val="22"/>
          <w:lang w:val="en-GB" w:eastAsia="en-GB"/>
        </w:rPr>
        <w:fldChar w:fldCharType="separate"/>
      </w:r>
      <w:r w:rsidRPr="00217899">
        <w:rPr>
          <w:rFonts w:ascii="Times New Roman" w:eastAsia="Times New Roman" w:hAnsi="Times New Roman"/>
          <w:noProof/>
          <w:sz w:val="22"/>
          <w:szCs w:val="22"/>
          <w:lang w:val="en-GB" w:eastAsia="en-GB"/>
        </w:rPr>
        <w:t>Mekie et al 2019</w:t>
      </w:r>
      <w:r w:rsidRPr="00217899">
        <w:rPr>
          <w:rFonts w:ascii="Times New Roman" w:eastAsia="Times New Roman" w:hAnsi="Times New Roman"/>
          <w:sz w:val="22"/>
          <w:szCs w:val="22"/>
          <w:lang w:val="en-GB" w:eastAsia="en-GB"/>
        </w:rPr>
        <w:fldChar w:fldCharType="end"/>
      </w:r>
      <w:r w:rsidRPr="00217899">
        <w:rPr>
          <w:rFonts w:ascii="Times New Roman" w:eastAsia="Times New Roman" w:hAnsi="Times New Roman"/>
          <w:sz w:val="22"/>
          <w:szCs w:val="22"/>
          <w:lang w:val="en-GB" w:eastAsia="en-GB"/>
        </w:rPr>
        <w:t xml:space="preserve">; </w:t>
      </w:r>
      <w:r w:rsidRPr="00217899">
        <w:rPr>
          <w:rFonts w:ascii="Times New Roman" w:eastAsia="Times New Roman" w:hAnsi="Times New Roman"/>
          <w:sz w:val="22"/>
          <w:szCs w:val="22"/>
          <w:lang w:val="en-GB" w:eastAsia="en-GB"/>
        </w:rPr>
        <w:fldChar w:fldCharType="begin" w:fldLock="1"/>
      </w:r>
      <w:r w:rsidRPr="00217899">
        <w:rPr>
          <w:rFonts w:ascii="Times New Roman" w:eastAsia="Times New Roman" w:hAnsi="Times New Roman"/>
          <w:sz w:val="22"/>
          <w:szCs w:val="22"/>
          <w:lang w:val="en-GB" w:eastAsia="en-GB"/>
        </w:rPr>
        <w:instrText>ADDIN CSL_CITATION {"citationItems":[{"id":"ITEM-1","itemData":{"author":[{"dropping-particle":"","family":"Rehima M","given":"","non-dropping-particle":"","parse-names":false,"suffix":""}],"id":"ITEM-1","issued":{"date-parts":[["2007"]]},"title":"Analysis of red pepper marketing: The case of Alaba and Siltie in SNNPRS of Ethiopia","type":"report"},"uris":["http://www.mendeley.com/documents/?uuid=15fb0f43-fb0b-4c81-aa13-b275c99a09f8"]}],"mendeley":{"formattedCitation":"(Rehima M 2007)","manualFormatting":"Rehima (2007)","plainTextFormattedCitation":"(Rehima M 2007)","previouslyFormattedCitation":"(Rehima M 2007)"},"properties":{"noteIndex":0},"schema":"https://github.com/citation-style-language/schema/raw/master/csl-citation.json"}</w:instrText>
      </w:r>
      <w:r w:rsidRPr="00217899">
        <w:rPr>
          <w:rFonts w:ascii="Times New Roman" w:eastAsia="Times New Roman" w:hAnsi="Times New Roman"/>
          <w:sz w:val="22"/>
          <w:szCs w:val="22"/>
          <w:lang w:val="en-GB" w:eastAsia="en-GB"/>
        </w:rPr>
        <w:fldChar w:fldCharType="separate"/>
      </w:r>
      <w:r w:rsidRPr="00217899">
        <w:rPr>
          <w:rFonts w:ascii="Times New Roman" w:eastAsia="Times New Roman" w:hAnsi="Times New Roman"/>
          <w:noProof/>
          <w:sz w:val="22"/>
          <w:szCs w:val="22"/>
          <w:lang w:val="en-GB" w:eastAsia="en-GB"/>
        </w:rPr>
        <w:t>Rehima 2007)</w:t>
      </w:r>
      <w:r w:rsidRPr="00217899">
        <w:rPr>
          <w:rFonts w:ascii="Times New Roman" w:eastAsia="Times New Roman" w:hAnsi="Times New Roman"/>
          <w:sz w:val="22"/>
          <w:szCs w:val="22"/>
          <w:lang w:val="en-GB" w:eastAsia="en-GB"/>
        </w:rPr>
        <w:fldChar w:fldCharType="end"/>
      </w:r>
      <w:r w:rsidRPr="00217899">
        <w:rPr>
          <w:rFonts w:ascii="Times New Roman" w:eastAsia="Times New Roman" w:hAnsi="Times New Roman"/>
          <w:sz w:val="22"/>
          <w:szCs w:val="22"/>
        </w:rPr>
        <w:t xml:space="preserve">. </w:t>
      </w:r>
      <w:r w:rsidRPr="00217899">
        <w:rPr>
          <w:rFonts w:ascii="Times New Roman" w:eastAsia="Times New Roman" w:hAnsi="Times New Roman"/>
          <w:sz w:val="22"/>
          <w:szCs w:val="22"/>
          <w:lang w:val="en-GB" w:eastAsia="en-GB"/>
        </w:rPr>
        <w:t>This result was contrary to previous findings of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10.20944/preprints201811.0224.v1","author":[{"dropping-particle":"","family":"Deresse","given":"Dalango","non-dropping-particle":"","parse-names":false,"suffix":""},{"dropping-particle":"","family":"Wondaferhu","given":"Mulugeta","non-dropping-particle":"","parse-names":false,"suffix":""},{"dropping-particle":"","family":"Tesfaye","given":"Melaku","non-dropping-particle":"","parse-names":false,"suffix":""}],"id":"ITEM-1","issue":"November","issued":{"date-parts":[["2018"]]},"page":"1-23","title":"Determinants of smallholder Teff Farmers ’ Market participation at Gena-Bossa District , Dawro Zone Ethiopia","type":"article-journal"},"uris":["http://www.mendeley.com/documents/?uuid=b0d502af-adf2-46ff-b96b-aa8299ce5f3e"]}],"mendeley":{"formattedCitation":"(Deresse, Wondaferhu, and Tesfaye 2018)","manualFormatting":"Deresse et al., (2018)","plainTextFormattedCitation":"(Deresse, Wondaferhu, and Tesfaye 2018)","previouslyFormattedCitation":"(Deresse, Wondaferhu, and Tesfaye 2018)"},"properties":{"noteIndex":0},"schema":"https://github.com/citation-style-language/schema/raw/master/csl-citation.json"}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Deresse et al 2018</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{"citationItems":[{"id":"ITEM-1","itemData":{"author":[{"dropping-particle":"","family":"Tura","given":"Efa Gobena","non-dropping-particle":"","parse-names":false,"suffix":""},{"dropping-particle":"","family":"Baby","given":"Tinsae","non-dropping-particle":"","parse-names":false,"suffix":""},{"dropping-particle":"","family":"Amentae","given":"Tadesse Kenea","non-dropping-particle":"","parse-names":false,"suffix":""}],"container-title":"Journal of Agricultural Economics and Development Vol.","id":"ITEM-1","issue":"2","issued":{"date-parts":[["2016"]]},"page":"020-032","title":"Determinants of market participation and intensity of marketed surplus of teff producers in Bacho and Dawo districts of Oromia State , Ethiopia","type":"article-journal","volume":"5"},"uris":["http://www.mendeley.com/documents/?uuid=ef79e400-ea7a-4141-9517-663b970488a4"]}],"mendeley":{"formattedCitation":"(Tura, Baby, and Amentae 2016)","manualFormatting":"Tura et al., (2016)","plainTextFormattedCitation":"(Tura, Baby, and Amentae 2016)","previouslyFormattedCitation":"(Tura, Baby, and Amentae 2016)"},"properties":{"noteIndex":0},"schema":"https://github.com/citation-style-language/schema/raw/master/csl-citation.json"}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Tura et al 2016</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{"citationItems":[{"id":"ITEM-1","itemData":{"DOI":"10.1080/15538362.2019.1640167","ISSN":"1553-8362","URL":"http://www.csae.ox.ac.uk/conferences/2010-edia/papers/121-Asfaw. pdf%0A","author":[{"dropping-particle":"","family":"Asfaw, S., S. Bekele","given":"and S. Franklin","non-dropping-particle":"","parse-names":false,"suffix":""}],"id":"ITEM-1","issued":{"date-parts":[["2010"]]},"title":"Does technology adoption promote commercia- lization? Evidence from chickpea technologies in Ethiopia: JEL classification: C13, C15, C34, C52, O32, O38.","type":"webpage"},"uris":["http://www.mendeley.com/documents/?uuid=66dd0bfe-abbd-4134-95e8-7c3112776e98"]}],"mendeley":{"formattedCitation":"(Asfaw, S., S. Bekele 2010)","manualFormatting":"Asfaw et al., (2010)","plainTextFormattedCitation":"(Asfaw, S., S. Bekele 2010)","previouslyFormattedCitation":"(Asfaw, S., S. Bekele 2010)"},"properties":{"noteIndex":0},"schema":"https://github.com/citation-style-language/schema/raw/master/csl-citation.json"}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Asfaw et al 2010)</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w:t>
      </w:r>
    </w:p>
    <w:p w14:paraId="71493871" w14:textId="2107411C" w:rsidR="004B4C25" w:rsidRDefault="00711CAD" w:rsidP="00711CAD">
      <w:pPr>
        <w:tabs>
          <w:tab w:val="left" w:pos="4171"/>
        </w:tabs>
        <w:spacing w:before="120"/>
        <w:jc w:val="both"/>
        <w:textAlignment w:val="baseline"/>
        <w:rPr>
          <w:rFonts w:ascii="Times New Roman" w:eastAsia="Times New Roman" w:hAnsi="Times New Roman"/>
          <w:b/>
          <w:sz w:val="22"/>
          <w:szCs w:val="22"/>
          <w:lang w:val="en-GB" w:eastAsia="en-GB"/>
        </w:rPr>
      </w:pPr>
      <w:r w:rsidRPr="00217899">
        <w:rPr>
          <w:rFonts w:ascii="Times New Roman" w:eastAsia="Times New Roman" w:hAnsi="Times New Roman"/>
          <w:b/>
          <w:sz w:val="22"/>
          <w:szCs w:val="22"/>
          <w:lang w:val="en-GB" w:eastAsia="en-GB"/>
        </w:rPr>
        <w:t>Household access to stable food:</w:t>
      </w:r>
      <w:r w:rsidRPr="00217899">
        <w:rPr>
          <w:rFonts w:ascii="Times New Roman" w:eastAsia="Times New Roman" w:hAnsi="Times New Roman"/>
          <w:sz w:val="22"/>
          <w:szCs w:val="22"/>
          <w:lang w:val="en-GB" w:eastAsia="en-GB"/>
        </w:rPr>
        <w:t xml:space="preserve"> it affects the probability of malt barley output market participation of producer farmers positively at less than a 10% level of significance. This is because of households having enough stable food are self-food secured and have surplus grain to supply for the market. This result was in align with the proposed hypothesis (Gebru et al 2019).</w:t>
      </w:r>
      <w:r w:rsidRPr="00217899">
        <w:rPr>
          <w:rFonts w:ascii="Times New Roman" w:eastAsia="Times New Roman" w:hAnsi="Times New Roman"/>
          <w:b/>
          <w:sz w:val="22"/>
          <w:szCs w:val="22"/>
          <w:lang w:val="en-GB" w:eastAsia="en-GB"/>
        </w:rPr>
        <w:t xml:space="preserve"> </w:t>
      </w:r>
    </w:p>
    <w:p w14:paraId="2E59A4F7" w14:textId="77777777" w:rsidR="004B4C25" w:rsidRPr="00217899" w:rsidRDefault="004B4C25" w:rsidP="00711CAD">
      <w:pPr>
        <w:tabs>
          <w:tab w:val="left" w:pos="4171"/>
        </w:tabs>
        <w:spacing w:before="120"/>
        <w:jc w:val="both"/>
        <w:textAlignment w:val="baseline"/>
        <w:rPr>
          <w:rFonts w:ascii="Times New Roman" w:eastAsia="Times New Roman" w:hAnsi="Times New Roman"/>
          <w:b/>
          <w:sz w:val="22"/>
          <w:szCs w:val="22"/>
          <w:lang w:val="en-GB" w:eastAsia="en-GB"/>
        </w:rPr>
      </w:pPr>
    </w:p>
    <w:p w14:paraId="0BE37635" w14:textId="65BCCB75" w:rsidR="00711CAD" w:rsidRPr="00217899" w:rsidRDefault="00711CAD" w:rsidP="002503DD">
      <w:pPr>
        <w:pStyle w:val="ListParagraph"/>
        <w:numPr>
          <w:ilvl w:val="1"/>
          <w:numId w:val="4"/>
        </w:numPr>
        <w:tabs>
          <w:tab w:val="left" w:pos="4171"/>
        </w:tabs>
        <w:spacing w:before="120"/>
        <w:ind w:firstLineChars="0"/>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b/>
          <w:bCs/>
          <w:sz w:val="22"/>
          <w:szCs w:val="22"/>
          <w:lang w:val="en-GB" w:eastAsia="en-GB"/>
        </w:rPr>
        <w:t>Determinants of Malt Barley Market Participation Level of Households</w:t>
      </w:r>
      <w:r w:rsidRPr="00217899">
        <w:rPr>
          <w:rFonts w:ascii="Times New Roman" w:eastAsia="Times New Roman" w:hAnsi="Times New Roman"/>
          <w:b/>
          <w:sz w:val="22"/>
          <w:szCs w:val="22"/>
          <w:lang w:val="en-GB" w:eastAsia="en-GB"/>
        </w:rPr>
        <w:t xml:space="preserve"> </w:t>
      </w:r>
    </w:p>
    <w:p w14:paraId="303A935D" w14:textId="77777777" w:rsidR="00711CAD" w:rsidRPr="00217899" w:rsidRDefault="00711CAD" w:rsidP="00711CAD">
      <w:pPr>
        <w:tabs>
          <w:tab w:val="left" w:pos="4171"/>
        </w:tabs>
        <w:jc w:val="both"/>
        <w:textAlignment w:val="baseline"/>
        <w:rPr>
          <w:rFonts w:ascii="Times New Roman" w:eastAsia="Times New Roman" w:hAnsi="Times New Roman"/>
          <w:sz w:val="22"/>
          <w:szCs w:val="22"/>
        </w:rPr>
      </w:pPr>
      <w:r w:rsidRPr="00217899">
        <w:rPr>
          <w:rFonts w:ascii="Times New Roman" w:eastAsia="Times New Roman" w:hAnsi="Times New Roman"/>
          <w:sz w:val="22"/>
          <w:szCs w:val="22"/>
        </w:rPr>
        <w:t xml:space="preserve">Determinants of malt barley market participation level of producer farmers were estimated using ordinary least square regression in the second stage of the Heckman two-stage model (Table 3). </w:t>
      </w:r>
      <w:r w:rsidRPr="00217899">
        <w:rPr>
          <w:rFonts w:ascii="Times New Roman" w:eastAsia="Times New Roman" w:hAnsi="Times New Roman"/>
          <w:sz w:val="22"/>
          <w:szCs w:val="22"/>
          <w:lang w:val="en-GB" w:eastAsia="en-GB"/>
        </w:rPr>
        <w:t>The omitted variable test confirmed that there was no model specification error in the second stage of the fitted model (appendix 4)</w:t>
      </w:r>
      <w:r w:rsidRPr="00217899">
        <w:rPr>
          <w:rFonts w:ascii="Times New Roman" w:eastAsia="Times New Roman" w:hAnsi="Times New Roman"/>
          <w:sz w:val="22"/>
          <w:szCs w:val="22"/>
        </w:rPr>
        <w:t>. Out of thirteen explanatory variables included in the second stage of Heckman's two-stage model, three variables and the inverse mills ratio had a statistically significant effect on smallholder farmers' malt barley grain market participation level.</w:t>
      </w:r>
    </w:p>
    <w:p w14:paraId="523434E5" w14:textId="77777777" w:rsidR="00711CAD" w:rsidRPr="00217899" w:rsidRDefault="00711CAD" w:rsidP="00711CAD">
      <w:pPr>
        <w:tabs>
          <w:tab w:val="left" w:pos="4171"/>
        </w:tabs>
        <w:spacing w:before="120"/>
        <w:jc w:val="both"/>
        <w:textAlignment w:val="baseline"/>
        <w:rPr>
          <w:rFonts w:ascii="Times New Roman" w:eastAsia="Times New Roman" w:hAnsi="Times New Roman"/>
          <w:sz w:val="22"/>
          <w:szCs w:val="22"/>
        </w:rPr>
      </w:pPr>
      <w:r w:rsidRPr="00217899">
        <w:rPr>
          <w:rFonts w:ascii="Times New Roman" w:eastAsia="Times New Roman" w:hAnsi="Times New Roman"/>
          <w:b/>
          <w:sz w:val="22"/>
          <w:szCs w:val="22"/>
          <w:lang w:val="en-GB" w:eastAsia="en-GB"/>
        </w:rPr>
        <w:t>Formal education level of household head</w:t>
      </w:r>
      <w:r w:rsidRPr="00217899">
        <w:rPr>
          <w:rFonts w:ascii="Times New Roman" w:eastAsia="Times New Roman" w:hAnsi="Times New Roman"/>
          <w:sz w:val="22"/>
          <w:szCs w:val="22"/>
          <w:lang w:val="en-GB" w:eastAsia="en-GB"/>
        </w:rPr>
        <w:t>: it affects malt barley market participation level of smallholder farmers positively at less than a 5% significance level. This is because more educated farmers know the profit of selling malt barley and using other crops for home consumption, they were interested to sell more malt barley grain when they decide to sell their malt barley grain. This result was contrary to the proposed hypothesis and other previous studies like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10.20944/preprints201811.0224.v1","author":[{"dropping-particle":"","family":"Deresse","given":"Dalango","non-dropping-particle":"","parse-names":false,"suffix":""},{"dropping-particle":"","family":"Wondaferhu","given":"Mulugeta","non-dropping-particle":"","parse-names":false,"suffix":""},{"dropping-particle":"","family":"Tesfaye","given":"Melaku","non-dropping-particle":"","parse-names":false,"suffix":""}],"id":"ITEM-1","issue":"November","issued":{"date-parts":[["2018"]]},"page":"1-23","title":"Determinants of smallholder Teff Farmers ’ Market participation at Gena-Bossa District , Dawro Zone Ethiopia","type":"article-journal"},"uris":["http://www.mendeley.com/documents/?uuid=b0d502af-adf2-46ff-b96b-aa8299ce5f3e"]}],"mendeley":{"formattedCitation":"(Deresse, Wondaferhu, and Tesfaye 2018)","manualFormatting":"Deresse et al., (2018)","plainTextFormattedCitation":"(Deresse, Wondaferhu, and Tesfaye 2018)","previouslyFormattedCitation":"(Deresse, Wondaferhu, and Tesfaye 2018)"},"properties":{"noteIndex":0},"schema":"https://github.com/citation-style-language/schema/raw/master/csl-citation.json"}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Deresse et al 2018</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{"citationItems":[{"id":"ITEM-1","itemData":{"DOI":"10.32474/CIACR.2020.08.000298","author":[{"dropping-particle":"","family":"Mulatu","given":"Ejigu","non-dropping-particle":"","parse-names":false,"suffix":""}],"container-title":"Current Investigations in Agriculture and Current Research","id":"ITEM-1","issue":"4","issued":{"date-parts":[["2020"]]},"page":"2637-4676","title":"Determinants of Market Participation of Enset ( Ensete Ventricosum ) producers : The case of Chena district , Kaffa zone , South western Ethiopia","type":"article-journal","volume":"8"},"uris":["http://www.mendeley.com/documents/?uuid=23c3dfe1-64ef-4a94-b4f3-4b346c04dcf0"]}],"mendeley":{"formattedCitation":"(E. Mulatu 2020)","manualFormatting":"Mulatu (2020)","plainTextFormattedCitation":"(E. Mulatu 2020)","previouslyFormattedCitation":"(E. Mulatu 2020)"},"properties":{"noteIndex":0},"schema":"https://github.com/citation-style-language/schema/raw/master/csl-citation.json"}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Mulatu 2020)</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w:t>
      </w:r>
    </w:p>
    <w:p w14:paraId="401A70BF" w14:textId="77777777" w:rsidR="004B4C25" w:rsidRDefault="00711CAD" w:rsidP="00711CAD">
      <w:pPr>
        <w:tabs>
          <w:tab w:val="left" w:pos="4171"/>
        </w:tabs>
        <w:spacing w:before="120"/>
        <w:jc w:val="both"/>
        <w:textAlignment w:val="baseline"/>
        <w:rPr>
          <w:rFonts w:ascii="Times New Roman" w:eastAsia="Times New Roman" w:hAnsi="Times New Roman"/>
          <w:sz w:val="22"/>
          <w:szCs w:val="22"/>
        </w:rPr>
      </w:pPr>
      <w:r w:rsidRPr="00217899">
        <w:rPr>
          <w:rFonts w:ascii="Times New Roman" w:eastAsia="Times New Roman" w:hAnsi="Times New Roman"/>
          <w:b/>
          <w:sz w:val="22"/>
          <w:szCs w:val="22"/>
        </w:rPr>
        <w:t xml:space="preserve">Livestock holding in TLU: </w:t>
      </w:r>
      <w:r w:rsidRPr="00217899">
        <w:rPr>
          <w:rFonts w:ascii="Times New Roman" w:eastAsia="Times New Roman" w:hAnsi="Times New Roman"/>
          <w:sz w:val="22"/>
          <w:szCs w:val="22"/>
        </w:rPr>
        <w:t xml:space="preserve">it affects smallholder farmers’ malt barley market participation level negatively at less than 10% level of significance. This is due to the competitive nature of crop and livestock commodities on land allocation. This means, households having more livestock allocate </w:t>
      </w:r>
    </w:p>
    <w:p w14:paraId="0957F5B7" w14:textId="77777777" w:rsidR="004B4C25" w:rsidRDefault="004B4C25" w:rsidP="00711CAD">
      <w:pPr>
        <w:tabs>
          <w:tab w:val="left" w:pos="4171"/>
        </w:tabs>
        <w:spacing w:before="120"/>
        <w:jc w:val="both"/>
        <w:textAlignment w:val="baseline"/>
        <w:rPr>
          <w:rFonts w:ascii="Times New Roman" w:eastAsia="Times New Roman" w:hAnsi="Times New Roman"/>
          <w:sz w:val="22"/>
          <w:szCs w:val="22"/>
        </w:rPr>
      </w:pPr>
    </w:p>
    <w:p w14:paraId="0E7A113A" w14:textId="77777777" w:rsidR="004B4C25" w:rsidRDefault="004B4C25" w:rsidP="00711CAD">
      <w:pPr>
        <w:tabs>
          <w:tab w:val="left" w:pos="4171"/>
        </w:tabs>
        <w:spacing w:before="120"/>
        <w:jc w:val="both"/>
        <w:textAlignment w:val="baseline"/>
        <w:rPr>
          <w:rFonts w:ascii="Times New Roman" w:eastAsia="Times New Roman" w:hAnsi="Times New Roman"/>
          <w:sz w:val="22"/>
          <w:szCs w:val="22"/>
        </w:rPr>
      </w:pPr>
    </w:p>
    <w:p w14:paraId="7BF383D5" w14:textId="77777777" w:rsidR="004B4C25" w:rsidRDefault="004B4C25" w:rsidP="00711CAD">
      <w:pPr>
        <w:tabs>
          <w:tab w:val="left" w:pos="4171"/>
        </w:tabs>
        <w:spacing w:before="120"/>
        <w:jc w:val="both"/>
        <w:textAlignment w:val="baseline"/>
        <w:rPr>
          <w:rFonts w:ascii="Times New Roman" w:eastAsia="Times New Roman" w:hAnsi="Times New Roman"/>
          <w:sz w:val="22"/>
          <w:szCs w:val="22"/>
        </w:rPr>
      </w:pPr>
    </w:p>
    <w:p w14:paraId="37DE146D" w14:textId="51642122" w:rsidR="00711CAD" w:rsidRPr="00217899" w:rsidRDefault="00711CAD" w:rsidP="00711CAD">
      <w:pPr>
        <w:tabs>
          <w:tab w:val="left" w:pos="4171"/>
        </w:tabs>
        <w:spacing w:before="120"/>
        <w:jc w:val="both"/>
        <w:textAlignment w:val="baseline"/>
        <w:rPr>
          <w:rFonts w:ascii="Times New Roman" w:eastAsia="Times New Roman" w:hAnsi="Times New Roman"/>
          <w:sz w:val="22"/>
          <w:szCs w:val="22"/>
        </w:rPr>
      </w:pPr>
      <w:r w:rsidRPr="00217899">
        <w:rPr>
          <w:rFonts w:ascii="Times New Roman" w:eastAsia="Times New Roman" w:hAnsi="Times New Roman"/>
          <w:sz w:val="22"/>
          <w:szCs w:val="22"/>
        </w:rPr>
        <w:lastRenderedPageBreak/>
        <w:t>more land for animal forage and grazing rather than malt barley production. Most households having more livestock used their animals and other animals’ product like milk and butter as cash sources and were less interested to sell more malt barley grain. The result is consistent with findings of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{"citationItems":[{"id":"ITEM-1","itemData":{"DOI":"10.3390/su10124441","author":[{"dropping-particle":"","family":"Kyaw","given":"Nyein Nyein","non-dropping-particle":"","parse-names":false,"suffix":""},{"dropping-particle":"","family":"Ahn","given":"Soojung","non-dropping-particle":"","parse-names":false,"suffix":""},{"dropping-particle":"","family":"Lee","given":"Sang Hyeon","non-dropping-particle":"","parse-names":false,"suffix":""}],"id":"ITEM-1","issued":{"date-parts":[["2018"]]},"title":"Analysis of the Factors Influencing Market Participation among Smallholder Rice Farmers in Magway Region , Central Dry Zone of Myanmar","type":"article-journal"},"uris":["http://www.mendeley.com/documents/?uuid=d3854f60-6f66-4a53-94f6-8ff59599fbbd"]}],"mendeley":{"formattedCitation":"(Kyaw, Ahn, and Lee 2018)","manualFormatting":"Kyaw et al., (2018)","plainTextFormattedCitation":"(Kyaw, Ahn, and Lee 2018)","previouslyFormattedCitation":"(Kyaw, Ahn, and Lee 2018)"},"properties":{"noteIndex":0},"schema":"https://github.com/citation-style-language/schema/raw/master/csl-citation.json"}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Kyaw et al 2018</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{"citationItems":[{"id":"ITEM-1","itemData":{"DOI":"10.5897/AJARxx.xx","author":[{"dropping-particle":"","family":"Mekie","given":"Taye Melese","non-dropping-particle":"","parse-names":false,"suffix":""},{"dropping-particle":"","family":"Desalegn","given":"Gizachew","non-dropping-particle":"","parse-names":false,"suffix":""},{"dropping-particle":"","family":"Dessie","given":"Abebe Birara","non-dropping-particle":"","parse-names":false,"suffix":""},{"dropping-particle":"","family":"Abate","given":"Tadie Mirie","non-dropping-particle":"","parse-names":false,"suffix":""}],"id":"ITEM-1","issue":"xx","issued":{"date-parts":[["2019"]]},"title":"Market orientation and market participation of smallholder barely producers in North Gondar Zone : Implications for commercial transformation","type":"article-journal","volume":"13"},"uris":["http://www.mendeley.com/documents/?uuid=23c8ab1d-dc1d-47e1-86d8-ee044eda1db7"]}],"mendeley":{"formattedCitation":"(Mekie et al. 2019)","manualFormatting":"Mekie et al. (2019)","plainTextFormattedCitation":"(Mekie et al. 2019)","previouslyFormattedCitation":"(Mekie et al. 2019)"},"properties":{"noteIndex":0},"schema":"https://github.com/citation-style-language/schema/raw/master/csl-citation.json"}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Mekie et al 2019</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 xml:space="preserve">; </w:t>
      </w:r>
      <w:r w:rsidRPr="00217899">
        <w:rPr>
          <w:rFonts w:ascii="Times New Roman" w:eastAsia="Calibri" w:hAnsi="Times New Roman"/>
          <w:sz w:val="22"/>
          <w:szCs w:val="22"/>
        </w:rPr>
        <w:fldChar w:fldCharType="begin" w:fldLock="1"/>
      </w:r>
      <w:r w:rsidRPr="00217899">
        <w:rPr>
          <w:rFonts w:ascii="Times New Roman" w:eastAsia="Calibri" w:hAnsi="Times New Roman"/>
          <w:sz w:val="22"/>
          <w:szCs w:val="22"/>
        </w:rPr>
        <w:instrText>ADDIN CSL_CITATION {"citationItems":[{"id":"ITEM-1","itemData":{"PMID":"16711263","author":[{"dropping-particle":"","family":"Jaleta","given":"Moti","non-dropping-particle":"","parse-names":false,"suffix":""},{"dropping-particle":"","family":"Berhanu","given":"Gebremedhin","non-dropping-particle":"","parse-names":false,"suffix":""},{"dropping-particle":"","family":"Hoekstra","given":"D a","non-dropping-particle":"","parse-names":false,"suffix":""}],"container-title":"Discussion paper / International Livestock Research Institute","id":"ITEM-1","issue":"18","issued":{"date-parts":[["2009"]]},"title":"Smallholder commercialization : processes, determinants and impact","type":"paper-conference"},"uris":["http://www.mendeley.com/documents/?uuid=ee5fe4d6-ef0a-4bd1-897f-150de8be0e82"]}],"mendeley":{"formattedCitation":"(Jaleta, Berhanu, and Hoekstra 2009)","manualFormatting":"Jaleta et al., (2009)","plainTextFormattedCitation":"(Jaleta, Berhanu, and Hoekstra 2009)","previouslyFormattedCitation":"(Jaleta, Berhanu, and Hoekstra 2009)"},"properties":{"noteIndex":0},"schema":"https://github.com/citation-style-language/schema/raw/master/csl-citation.json"}</w:instrText>
      </w:r>
      <w:r w:rsidRPr="00217899">
        <w:rPr>
          <w:rFonts w:ascii="Times New Roman" w:eastAsia="Calibri" w:hAnsi="Times New Roman"/>
          <w:sz w:val="22"/>
          <w:szCs w:val="22"/>
        </w:rPr>
        <w:fldChar w:fldCharType="separate"/>
      </w:r>
      <w:r w:rsidRPr="00217899">
        <w:rPr>
          <w:rFonts w:ascii="Times New Roman" w:eastAsia="Calibri" w:hAnsi="Times New Roman"/>
          <w:noProof/>
          <w:sz w:val="22"/>
          <w:szCs w:val="22"/>
        </w:rPr>
        <w:t>Jaleta et al 2009)</w:t>
      </w:r>
      <w:r w:rsidRPr="00217899">
        <w:rPr>
          <w:rFonts w:ascii="Times New Roman" w:eastAsia="Calibri" w:hAnsi="Times New Roman"/>
          <w:sz w:val="22"/>
          <w:szCs w:val="22"/>
        </w:rPr>
        <w:fldChar w:fldCharType="end"/>
      </w:r>
      <w:r w:rsidRPr="00217899">
        <w:rPr>
          <w:rFonts w:ascii="Times New Roman" w:eastAsia="Times New Roman" w:hAnsi="Times New Roman"/>
          <w:sz w:val="22"/>
          <w:szCs w:val="22"/>
        </w:rPr>
        <w:t xml:space="preserve">. </w:t>
      </w:r>
    </w:p>
    <w:p w14:paraId="5DC26E44" w14:textId="77777777" w:rsidR="00711CAD" w:rsidRPr="00217899" w:rsidRDefault="00711CAD" w:rsidP="00711CAD">
      <w:pPr>
        <w:tabs>
          <w:tab w:val="left" w:pos="4171"/>
        </w:tabs>
        <w:spacing w:before="120"/>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b/>
          <w:sz w:val="22"/>
          <w:szCs w:val="22"/>
          <w:lang w:val="en-GB" w:eastAsia="en-GB"/>
        </w:rPr>
        <w:t xml:space="preserve">Household resident distance to local cooperative: </w:t>
      </w:r>
      <w:r w:rsidRPr="00217899">
        <w:rPr>
          <w:rFonts w:ascii="Times New Roman" w:eastAsia="Times New Roman" w:hAnsi="Times New Roman"/>
          <w:sz w:val="22"/>
          <w:szCs w:val="22"/>
          <w:lang w:val="en-GB" w:eastAsia="en-GB"/>
        </w:rPr>
        <w:t xml:space="preserve">it affects smallholder farmers’ malt barley markets participation level negatively at less than 5% level of significance. This is due to most malt barley producer farmers selling their malt barley grain for local cooperatives. So, as household home residents are far from the local cooperatives, their level of malt barley market </w:t>
      </w:r>
      <w:r w:rsidRPr="00217899">
        <w:rPr>
          <w:rFonts w:ascii="Times New Roman" w:eastAsia="Times New Roman" w:hAnsi="Times New Roman"/>
          <w:sz w:val="22"/>
          <w:szCs w:val="22"/>
          <w:lang w:val="en-GB" w:eastAsia="en-GB"/>
        </w:rPr>
        <w:t>participation decreases due to transportation costs. This result was in align with the findings of (</w:t>
      </w:r>
      <w:r w:rsidRPr="00217899">
        <w:rPr>
          <w:rFonts w:ascii="Times New Roman" w:eastAsia="Times New Roman" w:hAnsi="Times New Roman"/>
          <w:sz w:val="22"/>
          <w:szCs w:val="22"/>
          <w:lang w:val="en-GB" w:eastAsia="en-GB"/>
        </w:rPr>
        <w:fldChar w:fldCharType="begin" w:fldLock="1"/>
      </w:r>
      <w:r w:rsidRPr="00217899">
        <w:rPr>
          <w:rFonts w:ascii="Times New Roman" w:eastAsia="Times New Roman" w:hAnsi="Times New Roman"/>
          <w:sz w:val="22"/>
          <w:szCs w:val="22"/>
          <w:lang w:val="en-GB" w:eastAsia="en-GB"/>
        </w:rPr>
        <w:instrText>ADDIN CSL_CITATION {"citationItems":[{"id":"ITEM-1","itemData":{"author":[{"dropping-particle":"","family":"Hilena Gosheme","given":"Anbes Tenaye and Delelegn Abera","non-dropping-particle":"","parse-names":false,"suffix":""}],"id":"ITEM-1","issued":{"date-parts":[["2019"]]},"title":"Market chain Analysis of malt barley: the case of Basona worana woreda of Amhara Region, MSc. Thesis Hawassa University","type":"thesis"},"uris":["http://www.mendeley.com/documents/?uuid=882080d5-da8d-4188-b3a7-06fbe21676a0"]}],"mendeley":{"formattedCitation":"(Hilena Gosheme 2019)","manualFormatting":"Leza and Kuma (2015)","plainTextFormattedCitation":"(Hilena Gosheme 2019)","previouslyFormattedCitation":"(Hilena Gosheme 2019)"},"properties":{"noteIndex":0},"schema":"https://github.com/citation-style-language/schema/raw/master/csl-citation.json"}</w:instrText>
      </w:r>
      <w:r w:rsidRPr="00217899">
        <w:rPr>
          <w:rFonts w:ascii="Times New Roman" w:eastAsia="Times New Roman" w:hAnsi="Times New Roman"/>
          <w:sz w:val="22"/>
          <w:szCs w:val="22"/>
          <w:lang w:val="en-GB" w:eastAsia="en-GB"/>
        </w:rPr>
        <w:fldChar w:fldCharType="separate"/>
      </w:r>
      <w:r w:rsidRPr="00217899">
        <w:rPr>
          <w:rFonts w:ascii="Times New Roman" w:eastAsia="Times New Roman" w:hAnsi="Times New Roman"/>
          <w:noProof/>
          <w:sz w:val="22"/>
          <w:szCs w:val="22"/>
          <w:lang w:val="en-GB" w:eastAsia="en-GB"/>
        </w:rPr>
        <w:t>Leza and Kuma 2015</w:t>
      </w:r>
      <w:r w:rsidRPr="00217899">
        <w:rPr>
          <w:rFonts w:ascii="Times New Roman" w:eastAsia="Times New Roman" w:hAnsi="Times New Roman"/>
          <w:sz w:val="22"/>
          <w:szCs w:val="22"/>
          <w:lang w:val="en-GB" w:eastAsia="en-GB"/>
        </w:rPr>
        <w:fldChar w:fldCharType="end"/>
      </w:r>
      <w:r w:rsidRPr="00217899">
        <w:rPr>
          <w:rFonts w:ascii="Times New Roman" w:eastAsia="Times New Roman" w:hAnsi="Times New Roman"/>
          <w:sz w:val="22"/>
          <w:szCs w:val="22"/>
          <w:lang w:val="en-GB" w:eastAsia="en-GB"/>
        </w:rPr>
        <w:t xml:space="preserve">; </w:t>
      </w:r>
      <w:r w:rsidRPr="00217899">
        <w:rPr>
          <w:rFonts w:ascii="Times New Roman" w:eastAsia="Times New Roman" w:hAnsi="Times New Roman"/>
          <w:sz w:val="22"/>
          <w:szCs w:val="22"/>
        </w:rPr>
        <w:fldChar w:fldCharType="begin" w:fldLock="1"/>
      </w:r>
      <w:r w:rsidRPr="00217899">
        <w:rPr>
          <w:rFonts w:ascii="Times New Roman" w:eastAsia="Times New Roman" w:hAnsi="Times New Roman"/>
          <w:sz w:val="22"/>
          <w:szCs w:val="22"/>
        </w:rPr>
        <w:instrText>ADDIN CSL_CITATION {"citationItems":[{"id":"ITEM-1","itemData":{"DOI":"10.3390/su10124441","author":[{"dropping-particle":"","family":"Kyaw","given":"Nyein Nyein","non-dropping-particle":"","parse-names":false,"suffix":""},{"dropping-particle":"","family":"Ahn","given":"Soojung","non-dropping-particle":"","parse-names":false,"suffix":""},{"dropping-particle":"","family":"Lee","given":"Sang Hyeon","non-dropping-particle":"","parse-names":false,"suffix":""}],"id":"ITEM-1","issued":{"date-parts":[["2018"]]},"title":"Analysis of the Factors Influencing Market Participation among Smallholder Rice Farmers in Magway Region , Central Dry Zone of Myanmar","type":"article-journal"},"uris":["http://www.mendeley.com/documents/?uuid=d3854f60-6f66-4a53-94f6-8ff59599fbbd"]}],"mendeley":{"formattedCitation":"(Kyaw, Ahn, and Lee 2018)","manualFormatting":"Kyaw et al., (2018)","plainTextFormattedCitation":"(Kyaw, Ahn, and Lee 2018)","previouslyFormattedCitation":"(Kyaw, Ahn, and Lee 2018)"},"properties":{"noteIndex":0},"schema":"https://github.com/citation-style-language/schema/raw/master/csl-citation.json"}</w:instrText>
      </w:r>
      <w:r w:rsidRPr="00217899">
        <w:rPr>
          <w:rFonts w:ascii="Times New Roman" w:eastAsia="Times New Roman" w:hAnsi="Times New Roman"/>
          <w:sz w:val="22"/>
          <w:szCs w:val="22"/>
        </w:rPr>
        <w:fldChar w:fldCharType="separate"/>
      </w:r>
      <w:r w:rsidRPr="00217899">
        <w:rPr>
          <w:rFonts w:ascii="Times New Roman" w:eastAsia="Times New Roman" w:hAnsi="Times New Roman"/>
          <w:noProof/>
          <w:sz w:val="22"/>
          <w:szCs w:val="22"/>
        </w:rPr>
        <w:t>Kyaw et al 2018)</w:t>
      </w:r>
      <w:r w:rsidRPr="00217899">
        <w:rPr>
          <w:rFonts w:ascii="Times New Roman" w:eastAsia="Times New Roman" w:hAnsi="Times New Roman"/>
          <w:sz w:val="22"/>
          <w:szCs w:val="22"/>
        </w:rPr>
        <w:fldChar w:fldCharType="end"/>
      </w:r>
      <w:r w:rsidRPr="00217899">
        <w:rPr>
          <w:rFonts w:ascii="Times New Roman" w:eastAsia="Times New Roman" w:hAnsi="Times New Roman"/>
          <w:sz w:val="22"/>
          <w:szCs w:val="22"/>
        </w:rPr>
        <w:t>.</w:t>
      </w:r>
    </w:p>
    <w:p w14:paraId="070D0A49" w14:textId="77777777" w:rsidR="00711CAD" w:rsidRPr="00217899" w:rsidRDefault="00711CAD" w:rsidP="00711CAD">
      <w:pPr>
        <w:tabs>
          <w:tab w:val="left" w:pos="4171"/>
        </w:tabs>
        <w:spacing w:before="120" w:after="240"/>
        <w:jc w:val="both"/>
        <w:textAlignment w:val="baseline"/>
        <w:rPr>
          <w:rFonts w:ascii="Times New Roman" w:eastAsia="Times New Roman" w:hAnsi="Times New Roman"/>
          <w:sz w:val="22"/>
          <w:szCs w:val="22"/>
        </w:rPr>
      </w:pPr>
      <w:r w:rsidRPr="00217899">
        <w:rPr>
          <w:rFonts w:ascii="Times New Roman" w:eastAsia="Times New Roman" w:hAnsi="Times New Roman"/>
          <w:b/>
          <w:sz w:val="22"/>
          <w:szCs w:val="22"/>
        </w:rPr>
        <w:t xml:space="preserve">Inverse Mills Ratio </w:t>
      </w:r>
      <w:r w:rsidRPr="00217899">
        <w:rPr>
          <w:rFonts w:ascii="Times New Roman" w:eastAsia="Times New Roman" w:hAnsi="Times New Roman"/>
          <w:sz w:val="22"/>
          <w:szCs w:val="22"/>
        </w:rPr>
        <w:t>(Lambda): it affects the malt barley grain market participation level of smallholder farmers negatively at less than a 5% significance level. The significance of the inverse mill’s ratio indicates the appropriateness of the Heckman model for identifying the determinants of malt barley grain market participation and level of participation by smallholder farmers.</w:t>
      </w:r>
      <w:bookmarkStart w:id="28" w:name="_Toc100605825"/>
      <w:r w:rsidRPr="00217899">
        <w:rPr>
          <w:rFonts w:ascii="Times New Roman" w:eastAsia="Times New Roman" w:hAnsi="Times New Roman"/>
          <w:sz w:val="22"/>
          <w:szCs w:val="22"/>
        </w:rPr>
        <w:t xml:space="preserve"> The lambda negative sign also indicates the existence of unobserved factors that have a negative impact on the amount of malt barley grain that is marketed. This result was agreed with the finding of (Ademe et al 2017).</w:t>
      </w:r>
    </w:p>
    <w:p w14:paraId="751F37DD" w14:textId="77777777" w:rsidR="00A84D37" w:rsidRPr="00217899" w:rsidRDefault="00A84D37" w:rsidP="00711CAD">
      <w:pPr>
        <w:rPr>
          <w:rFonts w:ascii="Times New Roman" w:eastAsia="Times New Roman" w:hAnsi="Times New Roman"/>
          <w:bCs/>
          <w:sz w:val="22"/>
          <w:szCs w:val="22"/>
        </w:rPr>
        <w:sectPr w:rsidR="00A84D37" w:rsidRPr="00217899" w:rsidSect="00E45EC7">
          <w:type w:val="continuous"/>
          <w:pgSz w:w="11907" w:h="16839" w:code="9"/>
          <w:pgMar w:top="1440" w:right="1440" w:bottom="1440" w:left="1440" w:header="720" w:footer="720" w:gutter="0"/>
          <w:cols w:num="2" w:space="720"/>
          <w:docGrid w:linePitch="360"/>
        </w:sectPr>
      </w:pPr>
    </w:p>
    <w:p w14:paraId="16B0B8BB" w14:textId="77777777" w:rsidR="00A84D37" w:rsidRPr="00217899" w:rsidRDefault="00A84D37" w:rsidP="00711CAD">
      <w:pPr>
        <w:rPr>
          <w:rFonts w:ascii="Times New Roman" w:eastAsia="Times New Roman" w:hAnsi="Times New Roman"/>
          <w:bCs/>
          <w:sz w:val="22"/>
          <w:szCs w:val="22"/>
        </w:rPr>
      </w:pPr>
    </w:p>
    <w:p w14:paraId="1A50555C" w14:textId="00206068" w:rsidR="00711CAD" w:rsidRPr="00217899" w:rsidRDefault="00711CAD" w:rsidP="00711CAD">
      <w:pPr>
        <w:rPr>
          <w:rFonts w:ascii="Times New Roman" w:eastAsia="Calibri" w:hAnsi="Times New Roman"/>
          <w:bCs/>
          <w:sz w:val="22"/>
          <w:szCs w:val="22"/>
        </w:rPr>
      </w:pPr>
      <w:r w:rsidRPr="00217899">
        <w:rPr>
          <w:rFonts w:ascii="Times New Roman" w:eastAsia="Times New Roman" w:hAnsi="Times New Roman"/>
          <w:bCs/>
          <w:sz w:val="22"/>
          <w:szCs w:val="22"/>
        </w:rPr>
        <w:t xml:space="preserve">Table 3: </w:t>
      </w:r>
      <w:r w:rsidRPr="00217899">
        <w:rPr>
          <w:rFonts w:ascii="Times New Roman" w:eastAsia="Calibri" w:hAnsi="Times New Roman"/>
          <w:bCs/>
          <w:sz w:val="22"/>
          <w:szCs w:val="22"/>
        </w:rPr>
        <w:t>Heckman Two-Stage Model Estimation of Malt Barley Market Participation</w:t>
      </w:r>
      <w:bookmarkEnd w:id="28"/>
      <w:r w:rsidRPr="00217899">
        <w:rPr>
          <w:rFonts w:ascii="Times New Roman" w:eastAsia="Calibri" w:hAnsi="Times New Roman"/>
          <w:bCs/>
          <w:sz w:val="22"/>
          <w:szCs w:val="22"/>
        </w:rPr>
        <w:t xml:space="preserve"> </w:t>
      </w:r>
    </w:p>
    <w:p w14:paraId="14AB99A8" w14:textId="77777777" w:rsidR="00A84D37" w:rsidRPr="00217899" w:rsidRDefault="00A84D37" w:rsidP="00711CAD">
      <w:pPr>
        <w:rPr>
          <w:rFonts w:ascii="Times New Roman" w:eastAsia="Times New Roman" w:hAnsi="Times New Roman"/>
          <w:sz w:val="22"/>
          <w:szCs w:val="22"/>
        </w:rPr>
      </w:pPr>
    </w:p>
    <w:tbl>
      <w:tblPr>
        <w:tblStyle w:val="mystyle"/>
        <w:tblW w:w="9211" w:type="dxa"/>
        <w:jc w:val="center"/>
        <w:tblLayout w:type="fixed"/>
        <w:tblLook w:val="04A0" w:firstRow="1" w:lastRow="0" w:firstColumn="1" w:lastColumn="0" w:noHBand="0" w:noVBand="1"/>
      </w:tblPr>
      <w:tblGrid>
        <w:gridCol w:w="4410"/>
        <w:gridCol w:w="1350"/>
        <w:gridCol w:w="1080"/>
        <w:gridCol w:w="1170"/>
        <w:gridCol w:w="1201"/>
      </w:tblGrid>
      <w:tr w:rsidR="00711CAD" w:rsidRPr="00217899" w14:paraId="5E338386" w14:textId="77777777" w:rsidTr="000B49DC">
        <w:trPr>
          <w:trHeight w:val="287"/>
          <w:jc w:val="center"/>
        </w:trPr>
        <w:tc>
          <w:tcPr>
            <w:tcW w:w="4410" w:type="dxa"/>
            <w:tcBorders>
              <w:top w:val="single" w:sz="4" w:space="0" w:color="auto"/>
            </w:tcBorders>
          </w:tcPr>
          <w:p w14:paraId="16E75ECD"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Heckman two-stage model</w:t>
            </w:r>
          </w:p>
        </w:tc>
        <w:tc>
          <w:tcPr>
            <w:tcW w:w="2430" w:type="dxa"/>
            <w:gridSpan w:val="2"/>
            <w:tcBorders>
              <w:top w:val="single" w:sz="4" w:space="0" w:color="auto"/>
              <w:bottom w:val="single" w:sz="4" w:space="0" w:color="auto"/>
            </w:tcBorders>
          </w:tcPr>
          <w:p w14:paraId="452C90AD"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 xml:space="preserve"> Probit model</w:t>
            </w:r>
          </w:p>
        </w:tc>
        <w:tc>
          <w:tcPr>
            <w:tcW w:w="2371" w:type="dxa"/>
            <w:gridSpan w:val="2"/>
            <w:tcBorders>
              <w:top w:val="single" w:sz="4" w:space="0" w:color="auto"/>
              <w:bottom w:val="single" w:sz="4" w:space="0" w:color="auto"/>
            </w:tcBorders>
          </w:tcPr>
          <w:p w14:paraId="59B70B25"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 xml:space="preserve"> OLS Regression</w:t>
            </w:r>
          </w:p>
        </w:tc>
      </w:tr>
      <w:tr w:rsidR="00711CAD" w:rsidRPr="00217899" w14:paraId="168753C3" w14:textId="77777777" w:rsidTr="000B49DC">
        <w:trPr>
          <w:trHeight w:val="305"/>
          <w:jc w:val="center"/>
        </w:trPr>
        <w:tc>
          <w:tcPr>
            <w:tcW w:w="4410" w:type="dxa"/>
            <w:tcBorders>
              <w:bottom w:val="single" w:sz="4" w:space="0" w:color="auto"/>
            </w:tcBorders>
            <w:hideMark/>
          </w:tcPr>
          <w:p w14:paraId="794999E5"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Variables</w:t>
            </w:r>
          </w:p>
        </w:tc>
        <w:tc>
          <w:tcPr>
            <w:tcW w:w="1350" w:type="dxa"/>
            <w:tcBorders>
              <w:top w:val="single" w:sz="4" w:space="0" w:color="auto"/>
              <w:bottom w:val="single" w:sz="4" w:space="0" w:color="auto"/>
            </w:tcBorders>
            <w:hideMark/>
          </w:tcPr>
          <w:p w14:paraId="17A1EDD0"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Coef.</w:t>
            </w:r>
          </w:p>
        </w:tc>
        <w:tc>
          <w:tcPr>
            <w:tcW w:w="1080" w:type="dxa"/>
            <w:tcBorders>
              <w:top w:val="single" w:sz="4" w:space="0" w:color="auto"/>
              <w:bottom w:val="single" w:sz="4" w:space="0" w:color="auto"/>
            </w:tcBorders>
            <w:hideMark/>
          </w:tcPr>
          <w:p w14:paraId="3A2D1590"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SE</w:t>
            </w:r>
          </w:p>
        </w:tc>
        <w:tc>
          <w:tcPr>
            <w:tcW w:w="1170" w:type="dxa"/>
            <w:tcBorders>
              <w:top w:val="single" w:sz="4" w:space="0" w:color="auto"/>
              <w:bottom w:val="single" w:sz="4" w:space="0" w:color="auto"/>
            </w:tcBorders>
            <w:hideMark/>
          </w:tcPr>
          <w:p w14:paraId="6EA0F659"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Coef.</w:t>
            </w:r>
          </w:p>
        </w:tc>
        <w:tc>
          <w:tcPr>
            <w:tcW w:w="1201" w:type="dxa"/>
            <w:tcBorders>
              <w:top w:val="single" w:sz="4" w:space="0" w:color="auto"/>
              <w:bottom w:val="single" w:sz="4" w:space="0" w:color="auto"/>
            </w:tcBorders>
            <w:hideMark/>
          </w:tcPr>
          <w:p w14:paraId="3017A7A6"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SE.</w:t>
            </w:r>
          </w:p>
        </w:tc>
      </w:tr>
      <w:tr w:rsidR="00711CAD" w:rsidRPr="00217899" w14:paraId="5EA4D506" w14:textId="77777777" w:rsidTr="000B49DC">
        <w:trPr>
          <w:trHeight w:val="143"/>
          <w:jc w:val="center"/>
        </w:trPr>
        <w:tc>
          <w:tcPr>
            <w:tcW w:w="4410" w:type="dxa"/>
            <w:tcBorders>
              <w:top w:val="single" w:sz="4" w:space="0" w:color="auto"/>
            </w:tcBorders>
            <w:hideMark/>
          </w:tcPr>
          <w:p w14:paraId="60A52C1D"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Age of household head</w:t>
            </w:r>
          </w:p>
        </w:tc>
        <w:tc>
          <w:tcPr>
            <w:tcW w:w="1350" w:type="dxa"/>
            <w:tcBorders>
              <w:top w:val="single" w:sz="4" w:space="0" w:color="auto"/>
            </w:tcBorders>
          </w:tcPr>
          <w:p w14:paraId="3B9A514B"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-0.046***</w:t>
            </w:r>
          </w:p>
        </w:tc>
        <w:tc>
          <w:tcPr>
            <w:tcW w:w="1080" w:type="dxa"/>
            <w:tcBorders>
              <w:top w:val="single" w:sz="4" w:space="0" w:color="auto"/>
            </w:tcBorders>
          </w:tcPr>
          <w:p w14:paraId="2A2D6E48"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0.017</w:t>
            </w:r>
          </w:p>
        </w:tc>
        <w:tc>
          <w:tcPr>
            <w:tcW w:w="1170" w:type="dxa"/>
            <w:tcBorders>
              <w:top w:val="single" w:sz="4" w:space="0" w:color="auto"/>
            </w:tcBorders>
          </w:tcPr>
          <w:p w14:paraId="2BEC974D"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2.872</w:t>
            </w:r>
          </w:p>
        </w:tc>
        <w:tc>
          <w:tcPr>
            <w:tcW w:w="1201" w:type="dxa"/>
            <w:tcBorders>
              <w:top w:val="single" w:sz="4" w:space="0" w:color="auto"/>
            </w:tcBorders>
          </w:tcPr>
          <w:p w14:paraId="2E7521F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4.200</w:t>
            </w:r>
          </w:p>
        </w:tc>
      </w:tr>
      <w:tr w:rsidR="00711CAD" w:rsidRPr="00217899" w14:paraId="30A9C547" w14:textId="77777777" w:rsidTr="000B49DC">
        <w:trPr>
          <w:trHeight w:val="198"/>
          <w:jc w:val="center"/>
        </w:trPr>
        <w:tc>
          <w:tcPr>
            <w:tcW w:w="4410" w:type="dxa"/>
            <w:hideMark/>
          </w:tcPr>
          <w:p w14:paraId="748D2E4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Formal education level of HH head</w:t>
            </w:r>
          </w:p>
        </w:tc>
        <w:tc>
          <w:tcPr>
            <w:tcW w:w="1350" w:type="dxa"/>
          </w:tcPr>
          <w:p w14:paraId="67355798"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-0.124**</w:t>
            </w:r>
          </w:p>
        </w:tc>
        <w:tc>
          <w:tcPr>
            <w:tcW w:w="1080" w:type="dxa"/>
          </w:tcPr>
          <w:p w14:paraId="046E618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0.059</w:t>
            </w:r>
          </w:p>
        </w:tc>
        <w:tc>
          <w:tcPr>
            <w:tcW w:w="1170" w:type="dxa"/>
          </w:tcPr>
          <w:p w14:paraId="19A01C76"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34.415**</w:t>
            </w:r>
          </w:p>
        </w:tc>
        <w:tc>
          <w:tcPr>
            <w:tcW w:w="1201" w:type="dxa"/>
          </w:tcPr>
          <w:p w14:paraId="2E7098FC"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15.932</w:t>
            </w:r>
          </w:p>
        </w:tc>
      </w:tr>
      <w:tr w:rsidR="00711CAD" w:rsidRPr="00217899" w14:paraId="3A115799" w14:textId="77777777" w:rsidTr="000B49DC">
        <w:trPr>
          <w:trHeight w:val="180"/>
          <w:jc w:val="center"/>
        </w:trPr>
        <w:tc>
          <w:tcPr>
            <w:tcW w:w="4410" w:type="dxa"/>
            <w:hideMark/>
          </w:tcPr>
          <w:p w14:paraId="7C020470"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Malt barley farming experience</w:t>
            </w:r>
          </w:p>
        </w:tc>
        <w:tc>
          <w:tcPr>
            <w:tcW w:w="1350" w:type="dxa"/>
          </w:tcPr>
          <w:p w14:paraId="7471401C"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0.351***</w:t>
            </w:r>
          </w:p>
        </w:tc>
        <w:tc>
          <w:tcPr>
            <w:tcW w:w="1080" w:type="dxa"/>
          </w:tcPr>
          <w:p w14:paraId="37B562F1"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0.102</w:t>
            </w:r>
          </w:p>
        </w:tc>
        <w:tc>
          <w:tcPr>
            <w:tcW w:w="1170" w:type="dxa"/>
          </w:tcPr>
          <w:p w14:paraId="44A17943"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-26.900</w:t>
            </w:r>
          </w:p>
        </w:tc>
        <w:tc>
          <w:tcPr>
            <w:tcW w:w="1201" w:type="dxa"/>
          </w:tcPr>
          <w:p w14:paraId="01B5E4A6"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24.268</w:t>
            </w:r>
          </w:p>
        </w:tc>
      </w:tr>
      <w:tr w:rsidR="00711CAD" w:rsidRPr="00217899" w14:paraId="6020CFB2" w14:textId="77777777" w:rsidTr="000B49DC">
        <w:trPr>
          <w:trHeight w:val="270"/>
          <w:jc w:val="center"/>
        </w:trPr>
        <w:tc>
          <w:tcPr>
            <w:tcW w:w="4410" w:type="dxa"/>
            <w:hideMark/>
          </w:tcPr>
          <w:p w14:paraId="465A5144"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Total livestock holding (TLU)</w:t>
            </w:r>
          </w:p>
        </w:tc>
        <w:tc>
          <w:tcPr>
            <w:tcW w:w="1350" w:type="dxa"/>
          </w:tcPr>
          <w:p w14:paraId="11EC6F8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-0.185**</w:t>
            </w:r>
          </w:p>
        </w:tc>
        <w:tc>
          <w:tcPr>
            <w:tcW w:w="1080" w:type="dxa"/>
          </w:tcPr>
          <w:p w14:paraId="367F4F02"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0.088</w:t>
            </w:r>
          </w:p>
        </w:tc>
        <w:tc>
          <w:tcPr>
            <w:tcW w:w="1170" w:type="dxa"/>
          </w:tcPr>
          <w:p w14:paraId="4D06C5B6"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-36.833*</w:t>
            </w:r>
          </w:p>
        </w:tc>
        <w:tc>
          <w:tcPr>
            <w:tcW w:w="1201" w:type="dxa"/>
          </w:tcPr>
          <w:p w14:paraId="17DBA39F"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20.272</w:t>
            </w:r>
          </w:p>
        </w:tc>
      </w:tr>
      <w:tr w:rsidR="00711CAD" w:rsidRPr="00217899" w14:paraId="0F745A08" w14:textId="77777777" w:rsidTr="000B49DC">
        <w:trPr>
          <w:trHeight w:val="252"/>
          <w:jc w:val="center"/>
        </w:trPr>
        <w:tc>
          <w:tcPr>
            <w:tcW w:w="4410" w:type="dxa"/>
            <w:hideMark/>
          </w:tcPr>
          <w:p w14:paraId="65CCBDB2"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Distance from local cooperative</w:t>
            </w:r>
          </w:p>
        </w:tc>
        <w:tc>
          <w:tcPr>
            <w:tcW w:w="1350" w:type="dxa"/>
          </w:tcPr>
          <w:p w14:paraId="7A96544A"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-0.112**</w:t>
            </w:r>
          </w:p>
        </w:tc>
        <w:tc>
          <w:tcPr>
            <w:tcW w:w="1080" w:type="dxa"/>
          </w:tcPr>
          <w:p w14:paraId="742C9A09"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0.006</w:t>
            </w:r>
          </w:p>
        </w:tc>
        <w:tc>
          <w:tcPr>
            <w:tcW w:w="1170" w:type="dxa"/>
          </w:tcPr>
          <w:p w14:paraId="6E1E2E8C"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-2.832**</w:t>
            </w:r>
          </w:p>
        </w:tc>
        <w:tc>
          <w:tcPr>
            <w:tcW w:w="1201" w:type="dxa"/>
          </w:tcPr>
          <w:p w14:paraId="16ECA4A0"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1.448</w:t>
            </w:r>
          </w:p>
        </w:tc>
      </w:tr>
      <w:tr w:rsidR="00711CAD" w:rsidRPr="00217899" w14:paraId="303592D7" w14:textId="77777777" w:rsidTr="000B49DC">
        <w:trPr>
          <w:trHeight w:val="252"/>
          <w:jc w:val="center"/>
        </w:trPr>
        <w:tc>
          <w:tcPr>
            <w:tcW w:w="4410" w:type="dxa"/>
            <w:hideMark/>
          </w:tcPr>
          <w:p w14:paraId="7DAE9874"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Distance from the nearest market</w:t>
            </w:r>
          </w:p>
        </w:tc>
        <w:tc>
          <w:tcPr>
            <w:tcW w:w="1350" w:type="dxa"/>
          </w:tcPr>
          <w:p w14:paraId="2E1B9925"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0.006**</w:t>
            </w:r>
          </w:p>
        </w:tc>
        <w:tc>
          <w:tcPr>
            <w:tcW w:w="1080" w:type="dxa"/>
          </w:tcPr>
          <w:p w14:paraId="73CEF5C8"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0.003</w:t>
            </w:r>
          </w:p>
        </w:tc>
        <w:tc>
          <w:tcPr>
            <w:tcW w:w="1170" w:type="dxa"/>
          </w:tcPr>
          <w:p w14:paraId="65B7F596"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-0.091</w:t>
            </w:r>
          </w:p>
        </w:tc>
        <w:tc>
          <w:tcPr>
            <w:tcW w:w="1201" w:type="dxa"/>
          </w:tcPr>
          <w:p w14:paraId="5D5565F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0.586</w:t>
            </w:r>
          </w:p>
        </w:tc>
      </w:tr>
      <w:tr w:rsidR="00711CAD" w:rsidRPr="00217899" w14:paraId="3816997F" w14:textId="77777777" w:rsidTr="000B49DC">
        <w:trPr>
          <w:trHeight w:val="252"/>
          <w:jc w:val="center"/>
        </w:trPr>
        <w:tc>
          <w:tcPr>
            <w:tcW w:w="4410" w:type="dxa"/>
            <w:hideMark/>
          </w:tcPr>
          <w:p w14:paraId="124F2158"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Membership in an agricultural cooperative</w:t>
            </w:r>
          </w:p>
        </w:tc>
        <w:tc>
          <w:tcPr>
            <w:tcW w:w="1350" w:type="dxa"/>
          </w:tcPr>
          <w:p w14:paraId="00BEDB4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0.302</w:t>
            </w:r>
          </w:p>
        </w:tc>
        <w:tc>
          <w:tcPr>
            <w:tcW w:w="1080" w:type="dxa"/>
          </w:tcPr>
          <w:p w14:paraId="34EEF003"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0.439</w:t>
            </w:r>
          </w:p>
        </w:tc>
        <w:tc>
          <w:tcPr>
            <w:tcW w:w="1170" w:type="dxa"/>
          </w:tcPr>
          <w:p w14:paraId="4D7A65ED"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-58.634</w:t>
            </w:r>
          </w:p>
        </w:tc>
        <w:tc>
          <w:tcPr>
            <w:tcW w:w="1201" w:type="dxa"/>
          </w:tcPr>
          <w:p w14:paraId="6BA51B56"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104.440</w:t>
            </w:r>
          </w:p>
        </w:tc>
      </w:tr>
      <w:tr w:rsidR="00711CAD" w:rsidRPr="00217899" w14:paraId="0A4321F3" w14:textId="77777777" w:rsidTr="000B49DC">
        <w:trPr>
          <w:trHeight w:val="243"/>
          <w:jc w:val="center"/>
        </w:trPr>
        <w:tc>
          <w:tcPr>
            <w:tcW w:w="4410" w:type="dxa"/>
          </w:tcPr>
          <w:p w14:paraId="560B5C2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Malt barley price information</w:t>
            </w:r>
          </w:p>
        </w:tc>
        <w:tc>
          <w:tcPr>
            <w:tcW w:w="1350" w:type="dxa"/>
          </w:tcPr>
          <w:p w14:paraId="0CDB14CB"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-0.227</w:t>
            </w:r>
          </w:p>
        </w:tc>
        <w:tc>
          <w:tcPr>
            <w:tcW w:w="1080" w:type="dxa"/>
          </w:tcPr>
          <w:p w14:paraId="4BB9744E"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0.686</w:t>
            </w:r>
          </w:p>
        </w:tc>
        <w:tc>
          <w:tcPr>
            <w:tcW w:w="1170" w:type="dxa"/>
          </w:tcPr>
          <w:p w14:paraId="24AFB5E5"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17.801</w:t>
            </w:r>
          </w:p>
        </w:tc>
        <w:tc>
          <w:tcPr>
            <w:tcW w:w="1201" w:type="dxa"/>
          </w:tcPr>
          <w:p w14:paraId="03E1D8B4"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160.800</w:t>
            </w:r>
          </w:p>
        </w:tc>
      </w:tr>
      <w:tr w:rsidR="00711CAD" w:rsidRPr="00217899" w14:paraId="0CF53434" w14:textId="77777777" w:rsidTr="000B49DC">
        <w:trPr>
          <w:trHeight w:val="243"/>
          <w:jc w:val="center"/>
        </w:trPr>
        <w:tc>
          <w:tcPr>
            <w:tcW w:w="4410" w:type="dxa"/>
            <w:hideMark/>
          </w:tcPr>
          <w:p w14:paraId="4C7A0F5D"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Access to stable food</w:t>
            </w:r>
          </w:p>
        </w:tc>
        <w:tc>
          <w:tcPr>
            <w:tcW w:w="1350" w:type="dxa"/>
          </w:tcPr>
          <w:p w14:paraId="01AC4372"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0.764*</w:t>
            </w:r>
          </w:p>
        </w:tc>
        <w:tc>
          <w:tcPr>
            <w:tcW w:w="1080" w:type="dxa"/>
          </w:tcPr>
          <w:p w14:paraId="48A42C0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0.457</w:t>
            </w:r>
          </w:p>
        </w:tc>
        <w:tc>
          <w:tcPr>
            <w:tcW w:w="1170" w:type="dxa"/>
          </w:tcPr>
          <w:p w14:paraId="5D39EA8D"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-21.120</w:t>
            </w:r>
          </w:p>
        </w:tc>
        <w:tc>
          <w:tcPr>
            <w:tcW w:w="1201" w:type="dxa"/>
          </w:tcPr>
          <w:p w14:paraId="11E8042F"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135.780</w:t>
            </w:r>
          </w:p>
        </w:tc>
      </w:tr>
      <w:tr w:rsidR="00711CAD" w:rsidRPr="00217899" w14:paraId="5BE10B69" w14:textId="77777777" w:rsidTr="000B49DC">
        <w:trPr>
          <w:trHeight w:val="225"/>
          <w:jc w:val="center"/>
        </w:trPr>
        <w:tc>
          <w:tcPr>
            <w:tcW w:w="4410" w:type="dxa"/>
            <w:hideMark/>
          </w:tcPr>
          <w:p w14:paraId="35E05A0D"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Crop exchange habit</w:t>
            </w:r>
          </w:p>
        </w:tc>
        <w:tc>
          <w:tcPr>
            <w:tcW w:w="1350" w:type="dxa"/>
          </w:tcPr>
          <w:p w14:paraId="7AEB702C"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0.189</w:t>
            </w:r>
          </w:p>
        </w:tc>
        <w:tc>
          <w:tcPr>
            <w:tcW w:w="1080" w:type="dxa"/>
          </w:tcPr>
          <w:p w14:paraId="353B44D1"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0.449</w:t>
            </w:r>
          </w:p>
        </w:tc>
        <w:tc>
          <w:tcPr>
            <w:tcW w:w="1170" w:type="dxa"/>
          </w:tcPr>
          <w:p w14:paraId="3DCBD0EE"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14.830</w:t>
            </w:r>
          </w:p>
        </w:tc>
        <w:tc>
          <w:tcPr>
            <w:tcW w:w="1201" w:type="dxa"/>
          </w:tcPr>
          <w:p w14:paraId="4F1B0D7B"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92.050</w:t>
            </w:r>
          </w:p>
        </w:tc>
      </w:tr>
      <w:tr w:rsidR="00711CAD" w:rsidRPr="00217899" w14:paraId="7F5A22B7" w14:textId="77777777" w:rsidTr="000B49DC">
        <w:trPr>
          <w:trHeight w:val="315"/>
          <w:jc w:val="center"/>
        </w:trPr>
        <w:tc>
          <w:tcPr>
            <w:tcW w:w="4410" w:type="dxa"/>
            <w:hideMark/>
          </w:tcPr>
          <w:p w14:paraId="637FB24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Social_connection with traders</w:t>
            </w:r>
          </w:p>
        </w:tc>
        <w:tc>
          <w:tcPr>
            <w:tcW w:w="1350" w:type="dxa"/>
          </w:tcPr>
          <w:p w14:paraId="34E746A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-0.369</w:t>
            </w:r>
          </w:p>
        </w:tc>
        <w:tc>
          <w:tcPr>
            <w:tcW w:w="1080" w:type="dxa"/>
          </w:tcPr>
          <w:p w14:paraId="278E4DFC"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0.478</w:t>
            </w:r>
          </w:p>
        </w:tc>
        <w:tc>
          <w:tcPr>
            <w:tcW w:w="1170" w:type="dxa"/>
          </w:tcPr>
          <w:p w14:paraId="195283CE"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35.420</w:t>
            </w:r>
          </w:p>
        </w:tc>
        <w:tc>
          <w:tcPr>
            <w:tcW w:w="1201" w:type="dxa"/>
          </w:tcPr>
          <w:p w14:paraId="0D9745B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121.690</w:t>
            </w:r>
          </w:p>
        </w:tc>
      </w:tr>
      <w:tr w:rsidR="00711CAD" w:rsidRPr="00217899" w14:paraId="354B42D3" w14:textId="77777777" w:rsidTr="000B49DC">
        <w:trPr>
          <w:trHeight w:val="270"/>
          <w:jc w:val="center"/>
        </w:trPr>
        <w:tc>
          <w:tcPr>
            <w:tcW w:w="4410" w:type="dxa"/>
            <w:hideMark/>
          </w:tcPr>
          <w:p w14:paraId="3FF2D13F"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Malt barley profit</w:t>
            </w:r>
          </w:p>
        </w:tc>
        <w:tc>
          <w:tcPr>
            <w:tcW w:w="1350" w:type="dxa"/>
          </w:tcPr>
          <w:p w14:paraId="61524702"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0.001</w:t>
            </w:r>
          </w:p>
        </w:tc>
        <w:tc>
          <w:tcPr>
            <w:tcW w:w="1080" w:type="dxa"/>
          </w:tcPr>
          <w:p w14:paraId="2C7B11DC"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0.001</w:t>
            </w:r>
          </w:p>
        </w:tc>
        <w:tc>
          <w:tcPr>
            <w:tcW w:w="1170" w:type="dxa"/>
          </w:tcPr>
          <w:p w14:paraId="0869019D"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0.014</w:t>
            </w:r>
          </w:p>
        </w:tc>
        <w:tc>
          <w:tcPr>
            <w:tcW w:w="1201" w:type="dxa"/>
          </w:tcPr>
          <w:p w14:paraId="3F6F8B99"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0.024</w:t>
            </w:r>
          </w:p>
        </w:tc>
      </w:tr>
      <w:tr w:rsidR="00711CAD" w:rsidRPr="00217899" w14:paraId="1B9CA162" w14:textId="77777777" w:rsidTr="000B49DC">
        <w:trPr>
          <w:trHeight w:val="270"/>
          <w:jc w:val="center"/>
        </w:trPr>
        <w:tc>
          <w:tcPr>
            <w:tcW w:w="4410" w:type="dxa"/>
            <w:hideMark/>
          </w:tcPr>
          <w:p w14:paraId="234F751E"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Total household income</w:t>
            </w:r>
          </w:p>
        </w:tc>
        <w:tc>
          <w:tcPr>
            <w:tcW w:w="1350" w:type="dxa"/>
          </w:tcPr>
          <w:p w14:paraId="3A4CB8EB"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4.42e-06</w:t>
            </w:r>
          </w:p>
        </w:tc>
        <w:tc>
          <w:tcPr>
            <w:tcW w:w="1080" w:type="dxa"/>
          </w:tcPr>
          <w:p w14:paraId="2C5EF1FA"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5.65e-06</w:t>
            </w:r>
          </w:p>
        </w:tc>
        <w:tc>
          <w:tcPr>
            <w:tcW w:w="1170" w:type="dxa"/>
          </w:tcPr>
          <w:p w14:paraId="5175DF28"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0.001</w:t>
            </w:r>
          </w:p>
        </w:tc>
        <w:tc>
          <w:tcPr>
            <w:tcW w:w="1201" w:type="dxa"/>
          </w:tcPr>
          <w:p w14:paraId="31FEEB7B"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0.001</w:t>
            </w:r>
          </w:p>
        </w:tc>
      </w:tr>
      <w:tr w:rsidR="00711CAD" w:rsidRPr="00217899" w14:paraId="0A34B7AB" w14:textId="77777777" w:rsidTr="000B49DC">
        <w:trPr>
          <w:trHeight w:val="252"/>
          <w:jc w:val="center"/>
        </w:trPr>
        <w:tc>
          <w:tcPr>
            <w:tcW w:w="4410" w:type="dxa"/>
          </w:tcPr>
          <w:p w14:paraId="62E7DBF4"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Total land allocated for malt barley</w:t>
            </w:r>
          </w:p>
        </w:tc>
        <w:tc>
          <w:tcPr>
            <w:tcW w:w="1350" w:type="dxa"/>
          </w:tcPr>
          <w:p w14:paraId="73EE180C"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-0.612</w:t>
            </w:r>
          </w:p>
        </w:tc>
        <w:tc>
          <w:tcPr>
            <w:tcW w:w="1080" w:type="dxa"/>
          </w:tcPr>
          <w:p w14:paraId="101D8098"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0.713</w:t>
            </w:r>
          </w:p>
        </w:tc>
        <w:tc>
          <w:tcPr>
            <w:tcW w:w="1170" w:type="dxa"/>
          </w:tcPr>
          <w:p w14:paraId="56DB00D6" w14:textId="77777777" w:rsidR="00711CAD" w:rsidRPr="00217899" w:rsidRDefault="00711CAD" w:rsidP="000B49DC">
            <w:pPr>
              <w:widowControl w:val="0"/>
              <w:autoSpaceDE w:val="0"/>
              <w:autoSpaceDN w:val="0"/>
              <w:adjustRightInd w:val="0"/>
              <w:rPr>
                <w:rFonts w:ascii="Times New Roman" w:hAnsi="Times New Roman" w:cs="Times New Roman"/>
              </w:rPr>
            </w:pPr>
          </w:p>
        </w:tc>
        <w:tc>
          <w:tcPr>
            <w:tcW w:w="1201" w:type="dxa"/>
          </w:tcPr>
          <w:p w14:paraId="2ABC05BC" w14:textId="77777777" w:rsidR="00711CAD" w:rsidRPr="00217899" w:rsidRDefault="00711CAD" w:rsidP="000B49DC">
            <w:pPr>
              <w:widowControl w:val="0"/>
              <w:autoSpaceDE w:val="0"/>
              <w:autoSpaceDN w:val="0"/>
              <w:adjustRightInd w:val="0"/>
              <w:rPr>
                <w:rFonts w:ascii="Times New Roman" w:hAnsi="Times New Roman" w:cs="Times New Roman"/>
              </w:rPr>
            </w:pPr>
          </w:p>
        </w:tc>
      </w:tr>
      <w:tr w:rsidR="00711CAD" w:rsidRPr="00217899" w14:paraId="54EC39CA" w14:textId="77777777" w:rsidTr="000B49DC">
        <w:trPr>
          <w:trHeight w:val="252"/>
          <w:jc w:val="center"/>
        </w:trPr>
        <w:tc>
          <w:tcPr>
            <w:tcW w:w="4410" w:type="dxa"/>
          </w:tcPr>
          <w:p w14:paraId="2376E1B5"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Malt barley grain yield</w:t>
            </w:r>
          </w:p>
        </w:tc>
        <w:tc>
          <w:tcPr>
            <w:tcW w:w="1350" w:type="dxa"/>
          </w:tcPr>
          <w:p w14:paraId="22BD944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0.001**</w:t>
            </w:r>
          </w:p>
        </w:tc>
        <w:tc>
          <w:tcPr>
            <w:tcW w:w="1080" w:type="dxa"/>
          </w:tcPr>
          <w:p w14:paraId="5DEE321F"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0.001</w:t>
            </w:r>
          </w:p>
        </w:tc>
        <w:tc>
          <w:tcPr>
            <w:tcW w:w="1170" w:type="dxa"/>
          </w:tcPr>
          <w:p w14:paraId="1605B04C" w14:textId="77777777" w:rsidR="00711CAD" w:rsidRPr="00217899" w:rsidRDefault="00711CAD" w:rsidP="000B49DC">
            <w:pPr>
              <w:widowControl w:val="0"/>
              <w:autoSpaceDE w:val="0"/>
              <w:autoSpaceDN w:val="0"/>
              <w:adjustRightInd w:val="0"/>
              <w:rPr>
                <w:rFonts w:ascii="Times New Roman" w:hAnsi="Times New Roman" w:cs="Times New Roman"/>
              </w:rPr>
            </w:pPr>
          </w:p>
        </w:tc>
        <w:tc>
          <w:tcPr>
            <w:tcW w:w="1201" w:type="dxa"/>
          </w:tcPr>
          <w:p w14:paraId="73490FB3" w14:textId="77777777" w:rsidR="00711CAD" w:rsidRPr="00217899" w:rsidRDefault="00711CAD" w:rsidP="000B49DC">
            <w:pPr>
              <w:widowControl w:val="0"/>
              <w:autoSpaceDE w:val="0"/>
              <w:autoSpaceDN w:val="0"/>
              <w:adjustRightInd w:val="0"/>
              <w:rPr>
                <w:rFonts w:ascii="Times New Roman" w:hAnsi="Times New Roman" w:cs="Times New Roman"/>
              </w:rPr>
            </w:pPr>
          </w:p>
        </w:tc>
      </w:tr>
      <w:tr w:rsidR="00711CAD" w:rsidRPr="00217899" w14:paraId="57D4E72A" w14:textId="77777777" w:rsidTr="000B49DC">
        <w:trPr>
          <w:trHeight w:val="243"/>
          <w:jc w:val="center"/>
        </w:trPr>
        <w:tc>
          <w:tcPr>
            <w:tcW w:w="4410" w:type="dxa"/>
            <w:hideMark/>
          </w:tcPr>
          <w:p w14:paraId="0571ECA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Mills lambda</w:t>
            </w:r>
          </w:p>
        </w:tc>
        <w:tc>
          <w:tcPr>
            <w:tcW w:w="1350" w:type="dxa"/>
          </w:tcPr>
          <w:p w14:paraId="7E907637" w14:textId="77777777" w:rsidR="00711CAD" w:rsidRPr="00217899" w:rsidRDefault="00711CAD" w:rsidP="000B49DC">
            <w:pPr>
              <w:widowControl w:val="0"/>
              <w:autoSpaceDE w:val="0"/>
              <w:autoSpaceDN w:val="0"/>
              <w:adjustRightInd w:val="0"/>
              <w:rPr>
                <w:rFonts w:ascii="Times New Roman" w:hAnsi="Times New Roman" w:cs="Times New Roman"/>
              </w:rPr>
            </w:pPr>
          </w:p>
        </w:tc>
        <w:tc>
          <w:tcPr>
            <w:tcW w:w="1080" w:type="dxa"/>
          </w:tcPr>
          <w:p w14:paraId="07141AFD" w14:textId="77777777" w:rsidR="00711CAD" w:rsidRPr="00217899" w:rsidRDefault="00711CAD" w:rsidP="000B49DC">
            <w:pPr>
              <w:widowControl w:val="0"/>
              <w:autoSpaceDE w:val="0"/>
              <w:autoSpaceDN w:val="0"/>
              <w:adjustRightInd w:val="0"/>
              <w:rPr>
                <w:rFonts w:ascii="Times New Roman" w:hAnsi="Times New Roman" w:cs="Times New Roman"/>
              </w:rPr>
            </w:pPr>
          </w:p>
        </w:tc>
        <w:tc>
          <w:tcPr>
            <w:tcW w:w="1170" w:type="dxa"/>
          </w:tcPr>
          <w:p w14:paraId="295C0AE4" w14:textId="77777777" w:rsidR="00711CAD" w:rsidRPr="00217899" w:rsidRDefault="00711CAD" w:rsidP="000B49DC">
            <w:pPr>
              <w:widowControl w:val="0"/>
              <w:autoSpaceDE w:val="0"/>
              <w:autoSpaceDN w:val="0"/>
              <w:adjustRightInd w:val="0"/>
              <w:rPr>
                <w:rFonts w:ascii="Times New Roman" w:hAnsi="Times New Roman" w:cs="Times New Roman"/>
                <w:vertAlign w:val="superscript"/>
              </w:rPr>
            </w:pPr>
            <w:r w:rsidRPr="00217899">
              <w:rPr>
                <w:rFonts w:ascii="Times New Roman" w:hAnsi="Times New Roman" w:cs="Times New Roman"/>
              </w:rPr>
              <w:t>-310.8</w:t>
            </w:r>
            <w:r w:rsidRPr="00217899">
              <w:rPr>
                <w:rFonts w:ascii="Times New Roman" w:hAnsi="Times New Roman" w:cs="Times New Roman"/>
                <w:vertAlign w:val="superscript"/>
              </w:rPr>
              <w:t>**</w:t>
            </w:r>
          </w:p>
        </w:tc>
        <w:tc>
          <w:tcPr>
            <w:tcW w:w="1201" w:type="dxa"/>
          </w:tcPr>
          <w:p w14:paraId="4B1AA265"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105.0</w:t>
            </w:r>
          </w:p>
        </w:tc>
      </w:tr>
    </w:tbl>
    <w:p w14:paraId="5EA262AF" w14:textId="77777777" w:rsidR="00A84D37" w:rsidRPr="00217899" w:rsidRDefault="00A84D37" w:rsidP="000B49DC">
      <w:pPr>
        <w:widowControl w:val="0"/>
        <w:autoSpaceDE w:val="0"/>
        <w:autoSpaceDN w:val="0"/>
        <w:adjustRightInd w:val="0"/>
        <w:rPr>
          <w:rFonts w:ascii="Times New Roman" w:hAnsi="Times New Roman"/>
          <w:sz w:val="22"/>
          <w:szCs w:val="22"/>
        </w:rPr>
        <w:sectPr w:rsidR="00A84D37" w:rsidRPr="00217899" w:rsidSect="00E45EC7">
          <w:type w:val="continuous"/>
          <w:pgSz w:w="11907" w:h="16839" w:code="9"/>
          <w:pgMar w:top="1440" w:right="1440" w:bottom="1440" w:left="1440" w:header="720" w:footer="720" w:gutter="0"/>
          <w:cols w:space="720"/>
          <w:docGrid w:linePitch="360"/>
        </w:sectPr>
      </w:pPr>
    </w:p>
    <w:tbl>
      <w:tblPr>
        <w:tblStyle w:val="mystyle"/>
        <w:tblW w:w="9211" w:type="dxa"/>
        <w:jc w:val="center"/>
        <w:tblLayout w:type="fixed"/>
        <w:tblLook w:val="04A0" w:firstRow="1" w:lastRow="0" w:firstColumn="1" w:lastColumn="0" w:noHBand="0" w:noVBand="1"/>
      </w:tblPr>
      <w:tblGrid>
        <w:gridCol w:w="4410"/>
        <w:gridCol w:w="4801"/>
      </w:tblGrid>
      <w:tr w:rsidR="00711CAD" w:rsidRPr="00217899" w14:paraId="0075D575" w14:textId="77777777" w:rsidTr="000B49DC">
        <w:trPr>
          <w:trHeight w:val="2160"/>
          <w:jc w:val="center"/>
        </w:trPr>
        <w:tc>
          <w:tcPr>
            <w:tcW w:w="4410" w:type="dxa"/>
            <w:tcBorders>
              <w:bottom w:val="single" w:sz="4" w:space="0" w:color="auto"/>
            </w:tcBorders>
            <w:hideMark/>
          </w:tcPr>
          <w:p w14:paraId="1DB5145F" w14:textId="49AF216E"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Observations</w:t>
            </w:r>
          </w:p>
          <w:p w14:paraId="46DB3962"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Censored observations</w:t>
            </w:r>
          </w:p>
          <w:p w14:paraId="63353945"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 xml:space="preserve">Uncensored observation </w:t>
            </w:r>
          </w:p>
          <w:p w14:paraId="0BE2EFA6"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 xml:space="preserve">Wald chi2(15) </w:t>
            </w:r>
          </w:p>
          <w:p w14:paraId="1C107625"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Prob &gt; chi2 </w:t>
            </w:r>
          </w:p>
          <w:p w14:paraId="3E911DD1"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Dependent variable for first stage </w:t>
            </w:r>
          </w:p>
          <w:p w14:paraId="6031B37D" w14:textId="77777777" w:rsidR="00711CAD" w:rsidRPr="00217899" w:rsidRDefault="00711CAD" w:rsidP="000B49DC">
            <w:pPr>
              <w:rPr>
                <w:rFonts w:ascii="Times New Roman" w:hAnsi="Times New Roman" w:cs="Times New Roman"/>
              </w:rPr>
            </w:pPr>
            <w:r w:rsidRPr="00217899">
              <w:rPr>
                <w:rFonts w:ascii="Times New Roman" w:hAnsi="Times New Roman" w:cs="Times New Roman"/>
              </w:rPr>
              <w:t xml:space="preserve">Dependent variables for second stage </w:t>
            </w:r>
          </w:p>
        </w:tc>
        <w:tc>
          <w:tcPr>
            <w:tcW w:w="4801" w:type="dxa"/>
            <w:tcBorders>
              <w:bottom w:val="single" w:sz="4" w:space="0" w:color="auto"/>
            </w:tcBorders>
            <w:hideMark/>
          </w:tcPr>
          <w:p w14:paraId="6DBFB712" w14:textId="77777777" w:rsidR="00711CAD" w:rsidRPr="00217899" w:rsidRDefault="00711CAD" w:rsidP="000B49DC">
            <w:pPr>
              <w:widowControl w:val="0"/>
              <w:autoSpaceDE w:val="0"/>
              <w:autoSpaceDN w:val="0"/>
              <w:adjustRightInd w:val="0"/>
              <w:jc w:val="center"/>
              <w:rPr>
                <w:rFonts w:ascii="Times New Roman" w:hAnsi="Times New Roman" w:cs="Times New Roman"/>
              </w:rPr>
            </w:pPr>
            <w:r w:rsidRPr="00217899">
              <w:rPr>
                <w:rFonts w:ascii="Times New Roman" w:hAnsi="Times New Roman" w:cs="Times New Roman"/>
              </w:rPr>
              <w:t>110</w:t>
            </w:r>
          </w:p>
          <w:p w14:paraId="6EDF269F" w14:textId="77777777" w:rsidR="00711CAD" w:rsidRPr="00217899" w:rsidRDefault="00711CAD" w:rsidP="000B49DC">
            <w:pPr>
              <w:widowControl w:val="0"/>
              <w:autoSpaceDE w:val="0"/>
              <w:autoSpaceDN w:val="0"/>
              <w:adjustRightInd w:val="0"/>
              <w:jc w:val="center"/>
              <w:rPr>
                <w:rFonts w:ascii="Times New Roman" w:hAnsi="Times New Roman" w:cs="Times New Roman"/>
              </w:rPr>
            </w:pPr>
            <w:r w:rsidRPr="00217899">
              <w:rPr>
                <w:rFonts w:ascii="Times New Roman" w:hAnsi="Times New Roman" w:cs="Times New Roman"/>
              </w:rPr>
              <w:t>37</w:t>
            </w:r>
          </w:p>
          <w:p w14:paraId="01D98FFC" w14:textId="77777777" w:rsidR="00711CAD" w:rsidRPr="00217899" w:rsidRDefault="00711CAD" w:rsidP="000B49DC">
            <w:pPr>
              <w:widowControl w:val="0"/>
              <w:autoSpaceDE w:val="0"/>
              <w:autoSpaceDN w:val="0"/>
              <w:adjustRightInd w:val="0"/>
              <w:jc w:val="center"/>
              <w:rPr>
                <w:rFonts w:ascii="Times New Roman" w:hAnsi="Times New Roman" w:cs="Times New Roman"/>
              </w:rPr>
            </w:pPr>
            <w:r w:rsidRPr="00217899">
              <w:rPr>
                <w:rFonts w:ascii="Times New Roman" w:hAnsi="Times New Roman" w:cs="Times New Roman"/>
              </w:rPr>
              <w:t>73</w:t>
            </w:r>
          </w:p>
          <w:p w14:paraId="12757185" w14:textId="77777777" w:rsidR="00711CAD" w:rsidRPr="00217899" w:rsidRDefault="00711CAD" w:rsidP="000B49DC">
            <w:pPr>
              <w:widowControl w:val="0"/>
              <w:autoSpaceDE w:val="0"/>
              <w:autoSpaceDN w:val="0"/>
              <w:adjustRightInd w:val="0"/>
              <w:jc w:val="center"/>
              <w:rPr>
                <w:rFonts w:ascii="Times New Roman" w:hAnsi="Times New Roman" w:cs="Times New Roman"/>
              </w:rPr>
            </w:pPr>
            <w:r w:rsidRPr="00217899">
              <w:rPr>
                <w:rFonts w:ascii="Times New Roman" w:hAnsi="Times New Roman" w:cs="Times New Roman"/>
              </w:rPr>
              <w:t>118.8</w:t>
            </w:r>
          </w:p>
          <w:p w14:paraId="3E90ACEC" w14:textId="77777777" w:rsidR="00711CAD" w:rsidRPr="00217899" w:rsidRDefault="00711CAD" w:rsidP="000B49DC">
            <w:pPr>
              <w:widowControl w:val="0"/>
              <w:autoSpaceDE w:val="0"/>
              <w:autoSpaceDN w:val="0"/>
              <w:adjustRightInd w:val="0"/>
              <w:jc w:val="center"/>
              <w:rPr>
                <w:rFonts w:ascii="Times New Roman" w:hAnsi="Times New Roman" w:cs="Times New Roman"/>
              </w:rPr>
            </w:pPr>
            <w:r w:rsidRPr="00217899">
              <w:rPr>
                <w:rFonts w:ascii="Times New Roman" w:hAnsi="Times New Roman" w:cs="Times New Roman"/>
              </w:rPr>
              <w:t>0.000</w:t>
            </w:r>
          </w:p>
          <w:p w14:paraId="4F46ADA7" w14:textId="77777777" w:rsidR="00711CAD" w:rsidRPr="00217899" w:rsidRDefault="00711CAD" w:rsidP="000B49DC">
            <w:pPr>
              <w:widowControl w:val="0"/>
              <w:autoSpaceDE w:val="0"/>
              <w:autoSpaceDN w:val="0"/>
              <w:adjustRightInd w:val="0"/>
              <w:rPr>
                <w:rFonts w:ascii="Times New Roman" w:hAnsi="Times New Roman" w:cs="Times New Roman"/>
              </w:rPr>
            </w:pPr>
            <w:r w:rsidRPr="00217899">
              <w:rPr>
                <w:rFonts w:ascii="Times New Roman" w:hAnsi="Times New Roman" w:cs="Times New Roman"/>
              </w:rPr>
              <w:t xml:space="preserve"> Sale or not malt barley grain</w:t>
            </w:r>
          </w:p>
          <w:p w14:paraId="6580CA4A" w14:textId="77777777" w:rsidR="00711CAD" w:rsidRPr="00217899" w:rsidRDefault="00711CAD" w:rsidP="000B49DC">
            <w:pPr>
              <w:widowControl w:val="0"/>
              <w:autoSpaceDE w:val="0"/>
              <w:autoSpaceDN w:val="0"/>
              <w:adjustRightInd w:val="0"/>
              <w:jc w:val="center"/>
              <w:rPr>
                <w:rFonts w:ascii="Times New Roman" w:hAnsi="Times New Roman" w:cs="Times New Roman"/>
              </w:rPr>
            </w:pPr>
          </w:p>
          <w:p w14:paraId="18DD64EF" w14:textId="77777777" w:rsidR="00711CAD" w:rsidRPr="00217899" w:rsidRDefault="00711CAD" w:rsidP="000B49DC">
            <w:pPr>
              <w:widowControl w:val="0"/>
              <w:autoSpaceDE w:val="0"/>
              <w:autoSpaceDN w:val="0"/>
              <w:adjustRightInd w:val="0"/>
              <w:jc w:val="center"/>
              <w:rPr>
                <w:rFonts w:ascii="Times New Roman" w:hAnsi="Times New Roman" w:cs="Times New Roman"/>
              </w:rPr>
            </w:pPr>
            <w:r w:rsidRPr="00217899">
              <w:rPr>
                <w:rFonts w:ascii="Times New Roman" w:hAnsi="Times New Roman" w:cs="Times New Roman"/>
              </w:rPr>
              <w:t xml:space="preserve">Amount of malt barley grain sold </w:t>
            </w:r>
          </w:p>
        </w:tc>
      </w:tr>
    </w:tbl>
    <w:p w14:paraId="438A988F" w14:textId="77777777" w:rsidR="00711CAD" w:rsidRPr="00217899" w:rsidRDefault="00711CAD" w:rsidP="00711CAD">
      <w:pPr>
        <w:ind w:left="360"/>
        <w:jc w:val="both"/>
        <w:rPr>
          <w:rFonts w:ascii="Times New Roman" w:eastAsia="Calibri" w:hAnsi="Times New Roman"/>
          <w:sz w:val="22"/>
          <w:szCs w:val="22"/>
        </w:rPr>
      </w:pPr>
      <w:r w:rsidRPr="00217899">
        <w:rPr>
          <w:rFonts w:ascii="Times New Roman" w:eastAsia="Calibri" w:hAnsi="Times New Roman"/>
          <w:sz w:val="22"/>
          <w:szCs w:val="22"/>
        </w:rPr>
        <w:t xml:space="preserve">***, **, * significant at less than 1%, 5% and 10% level respectively source: own survey result, 2021 </w:t>
      </w:r>
    </w:p>
    <w:p w14:paraId="370B827D" w14:textId="77777777" w:rsidR="00711CAD" w:rsidRPr="00217899" w:rsidRDefault="00711CAD" w:rsidP="00711CAD">
      <w:pPr>
        <w:ind w:left="360"/>
        <w:jc w:val="both"/>
        <w:rPr>
          <w:rFonts w:ascii="Times New Roman" w:eastAsia="Calibri" w:hAnsi="Times New Roman"/>
          <w:sz w:val="22"/>
          <w:szCs w:val="22"/>
        </w:rPr>
      </w:pPr>
      <w:r w:rsidRPr="00217899">
        <w:rPr>
          <w:rFonts w:ascii="Times New Roman" w:eastAsia="Calibri" w:hAnsi="Times New Roman"/>
          <w:b/>
          <w:sz w:val="22"/>
          <w:szCs w:val="22"/>
        </w:rPr>
        <w:t>Note</w:t>
      </w:r>
      <w:r w:rsidRPr="00217899">
        <w:rPr>
          <w:rFonts w:ascii="Times New Roman" w:eastAsia="Calibri" w:hAnsi="Times New Roman"/>
          <w:sz w:val="22"/>
          <w:szCs w:val="22"/>
        </w:rPr>
        <w:t>: TLU=Tropical Livestock Unit, SE= standard error, coef. = coefficient, OLS=ordinary least square</w:t>
      </w:r>
      <w:bookmarkStart w:id="29" w:name="_Toc85705592"/>
      <w:bookmarkStart w:id="30" w:name="_Toc85707397"/>
    </w:p>
    <w:p w14:paraId="7D4335B6" w14:textId="77777777" w:rsidR="00E561A0" w:rsidRDefault="00E561A0" w:rsidP="00711CAD">
      <w:pPr>
        <w:tabs>
          <w:tab w:val="left" w:pos="4171"/>
        </w:tabs>
        <w:spacing w:before="120" w:after="240"/>
        <w:jc w:val="both"/>
        <w:textAlignment w:val="baseline"/>
        <w:rPr>
          <w:rFonts w:ascii="Times New Roman" w:eastAsia="Times New Roman" w:hAnsi="Times New Roman"/>
          <w:b/>
          <w:bCs/>
          <w:sz w:val="22"/>
          <w:szCs w:val="22"/>
          <w:lang w:val="en-GB" w:eastAsia="en-GB"/>
        </w:rPr>
      </w:pPr>
    </w:p>
    <w:p w14:paraId="498C744D" w14:textId="77777777" w:rsidR="0038578F" w:rsidRPr="00217899" w:rsidRDefault="0038578F" w:rsidP="00711CAD">
      <w:pPr>
        <w:tabs>
          <w:tab w:val="left" w:pos="4171"/>
        </w:tabs>
        <w:spacing w:before="120" w:after="240"/>
        <w:jc w:val="both"/>
        <w:textAlignment w:val="baseline"/>
        <w:rPr>
          <w:rFonts w:ascii="Times New Roman" w:eastAsia="Times New Roman" w:hAnsi="Times New Roman"/>
          <w:b/>
          <w:bCs/>
          <w:sz w:val="22"/>
          <w:szCs w:val="22"/>
          <w:lang w:val="en-GB" w:eastAsia="en-GB"/>
        </w:rPr>
        <w:sectPr w:rsidR="0038578F" w:rsidRPr="00217899" w:rsidSect="00E45EC7">
          <w:type w:val="continuous"/>
          <w:pgSz w:w="11907" w:h="16839" w:code="9"/>
          <w:pgMar w:top="1440" w:right="1440" w:bottom="1440" w:left="1440" w:header="720" w:footer="720" w:gutter="0"/>
          <w:cols w:space="720"/>
          <w:docGrid w:linePitch="360"/>
        </w:sectPr>
      </w:pPr>
    </w:p>
    <w:p w14:paraId="4F99C0DD" w14:textId="39B64CC4" w:rsidR="00711CAD" w:rsidRPr="00217899" w:rsidRDefault="00711CAD" w:rsidP="002503DD">
      <w:pPr>
        <w:pStyle w:val="ListParagraph"/>
        <w:numPr>
          <w:ilvl w:val="0"/>
          <w:numId w:val="4"/>
        </w:numPr>
        <w:tabs>
          <w:tab w:val="left" w:pos="4171"/>
        </w:tabs>
        <w:spacing w:before="120" w:after="240"/>
        <w:ind w:firstLineChars="0"/>
        <w:jc w:val="both"/>
        <w:textAlignment w:val="baseline"/>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lastRenderedPageBreak/>
        <w:t xml:space="preserve">CONCLUSION </w:t>
      </w:r>
      <w:bookmarkEnd w:id="29"/>
      <w:bookmarkEnd w:id="30"/>
      <w:r w:rsidRPr="00217899">
        <w:rPr>
          <w:rFonts w:ascii="Times New Roman" w:eastAsia="Times New Roman" w:hAnsi="Times New Roman"/>
          <w:b/>
          <w:bCs/>
          <w:sz w:val="22"/>
          <w:szCs w:val="22"/>
          <w:lang w:val="en-GB" w:eastAsia="en-GB"/>
        </w:rPr>
        <w:t>AND RECOMMENDATION</w:t>
      </w:r>
    </w:p>
    <w:p w14:paraId="7CDA6EBC" w14:textId="77777777" w:rsidR="0081152D" w:rsidRDefault="0081152D" w:rsidP="00711CAD">
      <w:pPr>
        <w:jc w:val="both"/>
        <w:textAlignment w:val="baseline"/>
        <w:rPr>
          <w:rFonts w:ascii="Times New Roman" w:eastAsia="Times New Roman" w:hAnsi="Times New Roman"/>
          <w:sz w:val="22"/>
          <w:szCs w:val="22"/>
          <w:lang w:val="en-GB" w:eastAsia="en-GB"/>
        </w:rPr>
        <w:sectPr w:rsidR="0081152D" w:rsidSect="0038578F">
          <w:type w:val="continuous"/>
          <w:pgSz w:w="11907" w:h="16839" w:code="9"/>
          <w:pgMar w:top="1440" w:right="1440" w:bottom="1440" w:left="1440" w:header="720" w:footer="720" w:gutter="0"/>
          <w:cols w:space="720"/>
          <w:docGrid w:linePitch="360"/>
        </w:sectPr>
      </w:pPr>
    </w:p>
    <w:p w14:paraId="5888B4C0" w14:textId="159B2B57" w:rsidR="00711CAD" w:rsidRPr="00217899" w:rsidRDefault="00711CAD" w:rsidP="00711CAD">
      <w:pPr>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sz w:val="22"/>
          <w:szCs w:val="22"/>
          <w:lang w:val="en-GB" w:eastAsia="en-GB"/>
        </w:rPr>
        <w:t xml:space="preserve">The agroecology in North Shewa Zone is ideal for the growth of malt barley. More than ten Woredas in this area produce barley and just lately, two breweries and one malt plant were built to take use of the zone's potential for malt barley production. Despite coordinated efforts to support and increase malt barley production and market supply in the North Shewa Zone and throughout Ethiopia, local production was unable to meet the demand for the grain at home. Millions of dollars are therefore spent nationwide to import malt which has a variety of effects on the nation. </w:t>
      </w:r>
      <w:r w:rsidRPr="00217899">
        <w:rPr>
          <w:rFonts w:ascii="Times New Roman" w:eastAsia="Times New Roman" w:hAnsi="Times New Roman"/>
          <w:sz w:val="22"/>
          <w:szCs w:val="22"/>
        </w:rPr>
        <w:t>This study sought to underscore the factors that influence smallholder farmers’ decision to participate in malt barley marketing and level of participation in Bassona worana and Angolelana tera woredas of North Shewa Zone.</w:t>
      </w:r>
    </w:p>
    <w:p w14:paraId="0F8B1B1F" w14:textId="74ED525E" w:rsidR="00711CAD" w:rsidRPr="00217899" w:rsidRDefault="00711CAD" w:rsidP="00711CAD">
      <w:pPr>
        <w:spacing w:before="120"/>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sz w:val="22"/>
          <w:szCs w:val="22"/>
          <w:lang w:val="en-GB" w:eastAsia="en-GB"/>
        </w:rPr>
        <w:t xml:space="preserve">The descriptive result indicates that malt barley growers supplied one-fourth of malt barley grain and used around half of the total malt barley grain for home consumption. The probit model results in the first stage of Heckman two-stage model revealed that malt barley producer farmers' decision to participate in the malt barley grain market was determined by age of household head, formal education level of the household head, malt barley farming experience, amount of malt barley grain produced, total livestock holding, household home residence distance from local cooperative, household residence distance from nearest market and household access to </w:t>
      </w:r>
      <w:r w:rsidRPr="00217899">
        <w:rPr>
          <w:rFonts w:ascii="Times New Roman" w:eastAsia="Times New Roman" w:hAnsi="Times New Roman"/>
          <w:sz w:val="22"/>
          <w:szCs w:val="22"/>
          <w:lang w:val="en-GB" w:eastAsia="en-GB"/>
        </w:rPr>
        <w:t>enough stable food. The ordinary least squares regression results in the second stage of Heckman Two-stage model showed that malt barley market participation level of smallholder farmers was also affected by the formal education level of household heads, total livestock holding, household residence distance from local cooperative and inverse mills ratio.</w:t>
      </w:r>
    </w:p>
    <w:p w14:paraId="669C20EB" w14:textId="77777777" w:rsidR="00711CAD" w:rsidRPr="00217899" w:rsidRDefault="00711CAD" w:rsidP="00711CAD">
      <w:pPr>
        <w:spacing w:before="120"/>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sz w:val="22"/>
          <w:szCs w:val="22"/>
          <w:lang w:val="en-GB" w:eastAsia="en-GB"/>
        </w:rPr>
        <w:t xml:space="preserve">Based on the result of this study the following recommendation were suggested to increase the malt barley market participation and level of participation of smallholder farmers so as to improve their livelihood and fulfil the local malt barley grain demand. </w:t>
      </w:r>
      <w:r w:rsidRPr="00217899">
        <w:rPr>
          <w:rFonts w:ascii="Times New Roman" w:eastAsia="Times New Roman" w:hAnsi="Times New Roman"/>
          <w:sz w:val="22"/>
          <w:szCs w:val="22"/>
        </w:rPr>
        <w:t>Collecting the malt barley grain as soon as it was harvested and setting competitive grain market pricing with a cash payment system. Connecting local malt and beer factories like Dashn, Habesha and Boort malt with the producer farmers to working as contract farming. The amount of participation of smallholder farmers in the malt barley grain market was also increased through increasing the output and productivity of malt barley, raising awareness of farmers about the quality requirements for malt barley grain, and introducing alternative food crops and forage species.</w:t>
      </w:r>
    </w:p>
    <w:p w14:paraId="726A5936" w14:textId="77777777" w:rsidR="0081152D" w:rsidRDefault="0081152D" w:rsidP="00711CAD">
      <w:pPr>
        <w:tabs>
          <w:tab w:val="left" w:pos="4171"/>
        </w:tabs>
        <w:spacing w:before="120" w:after="240"/>
        <w:jc w:val="both"/>
        <w:textAlignment w:val="baseline"/>
        <w:rPr>
          <w:rFonts w:ascii="Times New Roman" w:eastAsia="Times New Roman" w:hAnsi="Times New Roman"/>
          <w:b/>
          <w:bCs/>
          <w:sz w:val="22"/>
          <w:szCs w:val="22"/>
          <w:lang w:val="en-GB" w:eastAsia="en-GB"/>
        </w:rPr>
      </w:pPr>
    </w:p>
    <w:p w14:paraId="1DC6F3CC" w14:textId="77777777" w:rsidR="00A5398A" w:rsidRDefault="00A5398A" w:rsidP="00711CAD">
      <w:pPr>
        <w:tabs>
          <w:tab w:val="left" w:pos="4171"/>
        </w:tabs>
        <w:spacing w:before="120" w:after="240"/>
        <w:jc w:val="both"/>
        <w:textAlignment w:val="baseline"/>
        <w:rPr>
          <w:rFonts w:ascii="Times New Roman" w:eastAsia="Times New Roman" w:hAnsi="Times New Roman"/>
          <w:b/>
          <w:bCs/>
          <w:sz w:val="22"/>
          <w:szCs w:val="22"/>
          <w:lang w:val="en-GB" w:eastAsia="en-GB"/>
        </w:rPr>
      </w:pPr>
    </w:p>
    <w:p w14:paraId="74839859" w14:textId="77777777" w:rsidR="00A5398A" w:rsidRDefault="00A5398A" w:rsidP="00711CAD">
      <w:pPr>
        <w:tabs>
          <w:tab w:val="left" w:pos="4171"/>
        </w:tabs>
        <w:spacing w:before="120" w:after="240"/>
        <w:jc w:val="both"/>
        <w:textAlignment w:val="baseline"/>
        <w:rPr>
          <w:rFonts w:ascii="Times New Roman" w:eastAsia="Times New Roman" w:hAnsi="Times New Roman"/>
          <w:b/>
          <w:bCs/>
          <w:sz w:val="22"/>
          <w:szCs w:val="22"/>
          <w:lang w:val="en-GB" w:eastAsia="en-GB"/>
        </w:rPr>
      </w:pPr>
    </w:p>
    <w:p w14:paraId="0525E88A" w14:textId="77777777" w:rsidR="004B4C25" w:rsidRDefault="004B4C25" w:rsidP="00711CAD">
      <w:pPr>
        <w:tabs>
          <w:tab w:val="left" w:pos="4171"/>
        </w:tabs>
        <w:spacing w:before="120" w:after="240"/>
        <w:jc w:val="both"/>
        <w:textAlignment w:val="baseline"/>
        <w:rPr>
          <w:rFonts w:ascii="Times New Roman" w:eastAsia="Times New Roman" w:hAnsi="Times New Roman"/>
          <w:b/>
          <w:bCs/>
          <w:sz w:val="22"/>
          <w:szCs w:val="22"/>
          <w:lang w:val="en-GB" w:eastAsia="en-GB"/>
        </w:rPr>
        <w:sectPr w:rsidR="004B4C25" w:rsidSect="00E45EC7">
          <w:type w:val="continuous"/>
          <w:pgSz w:w="11907" w:h="16839" w:code="9"/>
          <w:pgMar w:top="1440" w:right="1440" w:bottom="1440" w:left="1440" w:header="720" w:footer="720" w:gutter="0"/>
          <w:cols w:num="2" w:space="720"/>
          <w:docGrid w:linePitch="360"/>
        </w:sectPr>
      </w:pPr>
    </w:p>
    <w:p w14:paraId="0EA7BB1B" w14:textId="77777777" w:rsidR="00711CAD" w:rsidRPr="00217899" w:rsidRDefault="00711CAD" w:rsidP="00711CAD">
      <w:pPr>
        <w:tabs>
          <w:tab w:val="left" w:pos="4171"/>
        </w:tabs>
        <w:spacing w:before="120" w:after="240"/>
        <w:jc w:val="both"/>
        <w:textAlignment w:val="baseline"/>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ACKNOWLEDGEMENT</w:t>
      </w:r>
    </w:p>
    <w:p w14:paraId="1A569B99" w14:textId="77777777" w:rsidR="004B4C25" w:rsidRDefault="00711CAD" w:rsidP="008A5915">
      <w:pPr>
        <w:spacing w:before="120"/>
        <w:jc w:val="both"/>
        <w:textAlignment w:val="baseline"/>
        <w:rPr>
          <w:rFonts w:ascii="Times New Roman" w:eastAsia="Times New Roman" w:hAnsi="Times New Roman"/>
          <w:sz w:val="22"/>
          <w:szCs w:val="22"/>
          <w:lang w:val="en-GB" w:eastAsia="en-GB"/>
        </w:rPr>
      </w:pPr>
      <w:r w:rsidRPr="00217899">
        <w:rPr>
          <w:rFonts w:ascii="Times New Roman" w:eastAsia="Times New Roman" w:hAnsi="Times New Roman"/>
          <w:sz w:val="22"/>
          <w:szCs w:val="22"/>
          <w:lang w:val="en-GB" w:eastAsia="en-GB"/>
        </w:rPr>
        <w:t xml:space="preserve">Debre Birhan Agricultural Research </w:t>
      </w:r>
      <w:proofErr w:type="spellStart"/>
      <w:r w:rsidRPr="00217899">
        <w:rPr>
          <w:rFonts w:ascii="Times New Roman" w:eastAsia="Times New Roman" w:hAnsi="Times New Roman"/>
          <w:sz w:val="22"/>
          <w:szCs w:val="22"/>
          <w:lang w:val="en-GB" w:eastAsia="en-GB"/>
        </w:rPr>
        <w:t>Center</w:t>
      </w:r>
      <w:proofErr w:type="spellEnd"/>
      <w:r w:rsidRPr="00217899">
        <w:rPr>
          <w:rFonts w:ascii="Times New Roman" w:eastAsia="Times New Roman" w:hAnsi="Times New Roman"/>
          <w:sz w:val="22"/>
          <w:szCs w:val="22"/>
          <w:lang w:val="en-GB" w:eastAsia="en-GB"/>
        </w:rPr>
        <w:t xml:space="preserve"> and interested researchers who participated in field data collection, </w:t>
      </w:r>
      <w:proofErr w:type="spellStart"/>
      <w:r w:rsidRPr="00217899">
        <w:rPr>
          <w:rFonts w:ascii="Times New Roman" w:eastAsia="Times New Roman" w:hAnsi="Times New Roman"/>
          <w:sz w:val="22"/>
          <w:szCs w:val="22"/>
          <w:lang w:val="en-GB" w:eastAsia="en-GB"/>
        </w:rPr>
        <w:t>Bassona</w:t>
      </w:r>
      <w:proofErr w:type="spellEnd"/>
      <w:r w:rsidRPr="00217899">
        <w:rPr>
          <w:rFonts w:ascii="Times New Roman" w:eastAsia="Times New Roman" w:hAnsi="Times New Roman"/>
          <w:sz w:val="22"/>
          <w:szCs w:val="22"/>
          <w:lang w:val="en-GB" w:eastAsia="en-GB"/>
        </w:rPr>
        <w:t xml:space="preserve"> </w:t>
      </w:r>
      <w:proofErr w:type="spellStart"/>
      <w:r w:rsidRPr="00217899">
        <w:rPr>
          <w:rFonts w:ascii="Times New Roman" w:eastAsia="Times New Roman" w:hAnsi="Times New Roman"/>
          <w:sz w:val="22"/>
          <w:szCs w:val="22"/>
          <w:lang w:val="en-GB" w:eastAsia="en-GB"/>
        </w:rPr>
        <w:t>worena</w:t>
      </w:r>
      <w:proofErr w:type="spellEnd"/>
      <w:r w:rsidRPr="00217899">
        <w:rPr>
          <w:rFonts w:ascii="Times New Roman" w:eastAsia="Times New Roman" w:hAnsi="Times New Roman"/>
          <w:sz w:val="22"/>
          <w:szCs w:val="22"/>
          <w:lang w:val="en-GB" w:eastAsia="en-GB"/>
        </w:rPr>
        <w:t xml:space="preserve"> and </w:t>
      </w:r>
      <w:proofErr w:type="spellStart"/>
      <w:r w:rsidRPr="00217899">
        <w:rPr>
          <w:rFonts w:ascii="Times New Roman" w:eastAsia="Times New Roman" w:hAnsi="Times New Roman"/>
          <w:sz w:val="22"/>
          <w:szCs w:val="22"/>
          <w:lang w:val="en-GB" w:eastAsia="en-GB"/>
        </w:rPr>
        <w:t>Angolelana</w:t>
      </w:r>
      <w:proofErr w:type="spellEnd"/>
      <w:r w:rsidRPr="00217899">
        <w:rPr>
          <w:rFonts w:ascii="Times New Roman" w:eastAsia="Times New Roman" w:hAnsi="Times New Roman"/>
          <w:sz w:val="22"/>
          <w:szCs w:val="22"/>
          <w:lang w:val="en-GB" w:eastAsia="en-GB"/>
        </w:rPr>
        <w:t xml:space="preserve"> Tera woredas office of agriculture for their coordination and professionals </w:t>
      </w:r>
    </w:p>
    <w:p w14:paraId="090C8ACF" w14:textId="77777777" w:rsidR="004B4C25" w:rsidRDefault="004B4C25" w:rsidP="008A5915">
      <w:pPr>
        <w:spacing w:before="120"/>
        <w:jc w:val="both"/>
        <w:textAlignment w:val="baseline"/>
        <w:rPr>
          <w:rFonts w:ascii="Times New Roman" w:eastAsia="Times New Roman" w:hAnsi="Times New Roman"/>
          <w:sz w:val="22"/>
          <w:szCs w:val="22"/>
          <w:lang w:val="en-GB" w:eastAsia="en-GB"/>
        </w:rPr>
      </w:pPr>
    </w:p>
    <w:p w14:paraId="4135D5BB" w14:textId="77777777" w:rsidR="004B4C25" w:rsidRDefault="004B4C25" w:rsidP="008A5915">
      <w:pPr>
        <w:spacing w:before="120"/>
        <w:jc w:val="both"/>
        <w:textAlignment w:val="baseline"/>
        <w:rPr>
          <w:rFonts w:ascii="Times New Roman" w:eastAsia="Times New Roman" w:hAnsi="Times New Roman"/>
          <w:sz w:val="22"/>
          <w:szCs w:val="22"/>
          <w:lang w:val="en-GB" w:eastAsia="en-GB"/>
        </w:rPr>
      </w:pPr>
    </w:p>
    <w:p w14:paraId="4955390E" w14:textId="77777777" w:rsidR="004B4C25" w:rsidRDefault="004B4C25" w:rsidP="008A5915">
      <w:pPr>
        <w:spacing w:before="120"/>
        <w:jc w:val="both"/>
        <w:textAlignment w:val="baseline"/>
        <w:rPr>
          <w:rFonts w:ascii="Times New Roman" w:eastAsia="Times New Roman" w:hAnsi="Times New Roman"/>
          <w:sz w:val="22"/>
          <w:szCs w:val="22"/>
          <w:lang w:val="en-GB" w:eastAsia="en-GB"/>
        </w:rPr>
      </w:pPr>
    </w:p>
    <w:p w14:paraId="2E1D078E" w14:textId="678706B9" w:rsidR="00A5398A" w:rsidRPr="004B4C25" w:rsidRDefault="00711CAD" w:rsidP="004B4C25">
      <w:pPr>
        <w:spacing w:before="120"/>
        <w:jc w:val="both"/>
        <w:textAlignment w:val="baseline"/>
        <w:rPr>
          <w:rFonts w:ascii="Times New Roman" w:eastAsia="Times New Roman" w:hAnsi="Times New Roman"/>
          <w:sz w:val="22"/>
          <w:szCs w:val="22"/>
          <w:lang w:val="en-GB" w:eastAsia="en-GB"/>
        </w:rPr>
        <w:sectPr w:rsidR="00A5398A" w:rsidRPr="004B4C25" w:rsidSect="00E45EC7">
          <w:type w:val="continuous"/>
          <w:pgSz w:w="11907" w:h="16839" w:code="9"/>
          <w:pgMar w:top="1440" w:right="1440" w:bottom="1440" w:left="1440" w:header="720" w:footer="720" w:gutter="0"/>
          <w:cols w:num="2" w:space="720"/>
          <w:docGrid w:linePitch="360"/>
        </w:sectPr>
      </w:pPr>
      <w:r w:rsidRPr="00217899">
        <w:rPr>
          <w:rFonts w:ascii="Times New Roman" w:eastAsia="Times New Roman" w:hAnsi="Times New Roman"/>
          <w:sz w:val="22"/>
          <w:szCs w:val="22"/>
          <w:lang w:val="en-GB" w:eastAsia="en-GB"/>
        </w:rPr>
        <w:t xml:space="preserve">support, and host farmers who donate their valued time and actively participate in the survey and focus group discussion are all acknowledged by the authors for their contributions of their time, finance </w:t>
      </w:r>
      <w:bookmarkStart w:id="31" w:name="_Toc85705593"/>
      <w:bookmarkStart w:id="32" w:name="_Toc85707398"/>
      <w:r w:rsidR="004B4C25">
        <w:rPr>
          <w:rFonts w:ascii="Times New Roman" w:eastAsia="Times New Roman" w:hAnsi="Times New Roman"/>
          <w:sz w:val="22"/>
          <w:szCs w:val="22"/>
          <w:lang w:val="en-GB" w:eastAsia="en-GB"/>
        </w:rPr>
        <w:t>and other logistics</w:t>
      </w:r>
    </w:p>
    <w:p w14:paraId="3662C9F2" w14:textId="77777777" w:rsidR="009F4DCF" w:rsidRDefault="00711CAD" w:rsidP="00DB2186">
      <w:pPr>
        <w:tabs>
          <w:tab w:val="left" w:pos="4171"/>
        </w:tabs>
        <w:spacing w:before="120" w:after="240"/>
        <w:jc w:val="both"/>
        <w:textAlignment w:val="baseline"/>
        <w:rPr>
          <w:rFonts w:ascii="Times New Roman" w:eastAsia="Times New Roman" w:hAnsi="Times New Roman"/>
          <w:b/>
          <w:bCs/>
          <w:sz w:val="22"/>
          <w:szCs w:val="22"/>
          <w:lang w:val="en-GB" w:eastAsia="en-GB"/>
        </w:rPr>
      </w:pPr>
      <w:r w:rsidRPr="00217899">
        <w:rPr>
          <w:rFonts w:ascii="Times New Roman" w:eastAsia="Times New Roman" w:hAnsi="Times New Roman"/>
          <w:b/>
          <w:bCs/>
          <w:sz w:val="22"/>
          <w:szCs w:val="22"/>
          <w:lang w:val="en-GB" w:eastAsia="en-GB"/>
        </w:rPr>
        <w:t>REFERENCE</w:t>
      </w:r>
      <w:bookmarkEnd w:id="31"/>
      <w:bookmarkEnd w:id="32"/>
      <w:r w:rsidRPr="00217899">
        <w:rPr>
          <w:rFonts w:ascii="Times New Roman" w:eastAsia="Times New Roman" w:hAnsi="Times New Roman"/>
          <w:b/>
          <w:bCs/>
          <w:sz w:val="22"/>
          <w:szCs w:val="22"/>
          <w:lang w:val="en-GB" w:eastAsia="en-GB"/>
        </w:rPr>
        <w:t>S</w:t>
      </w:r>
    </w:p>
    <w:p w14:paraId="6CC13C6B" w14:textId="06EA1977" w:rsidR="00711CAD" w:rsidRPr="00217899" w:rsidRDefault="00711CAD" w:rsidP="00DB2186">
      <w:pPr>
        <w:tabs>
          <w:tab w:val="left" w:pos="4171"/>
        </w:tabs>
        <w:spacing w:before="120" w:after="240"/>
        <w:jc w:val="both"/>
        <w:textAlignment w:val="baseline"/>
        <w:rPr>
          <w:rFonts w:ascii="Times New Roman" w:eastAsia="Times New Roman" w:hAnsi="Times New Roman"/>
          <w:b/>
          <w:bCs/>
          <w:sz w:val="22"/>
          <w:szCs w:val="22"/>
          <w:lang w:val="en-GB" w:eastAsia="en-GB"/>
        </w:rPr>
      </w:pPr>
      <w:r w:rsidRPr="00217899">
        <w:rPr>
          <w:rFonts w:ascii="Times New Roman" w:eastAsia="Times New Roman" w:hAnsi="Times New Roman"/>
          <w:noProof/>
          <w:sz w:val="22"/>
          <w:szCs w:val="22"/>
        </w:rPr>
        <w:t xml:space="preserve">Ademe A, Belaineh L, Jemal H and Degye G (2017). Smallholder Farmers Crop Commercialization in the Highlands of Eastern Ethiopia. </w:t>
      </w:r>
      <w:r w:rsidRPr="00217899">
        <w:rPr>
          <w:rFonts w:ascii="Times New Roman" w:eastAsia="Times New Roman" w:hAnsi="Times New Roman"/>
          <w:i/>
          <w:noProof/>
          <w:sz w:val="22"/>
          <w:szCs w:val="22"/>
        </w:rPr>
        <w:t>Review of Agricultural and Applied Economics (RAAE)</w:t>
      </w:r>
      <w:r w:rsidRPr="00217899">
        <w:rPr>
          <w:rFonts w:ascii="Times New Roman" w:eastAsia="Times New Roman" w:hAnsi="Times New Roman"/>
          <w:noProof/>
          <w:sz w:val="22"/>
          <w:szCs w:val="22"/>
        </w:rPr>
        <w:t xml:space="preserve"> 20(2), 30-37. </w:t>
      </w:r>
    </w:p>
    <w:p w14:paraId="4C37C27E"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Addisu B (2018). Malt Barley Commercialization through Contract Farming Scheme: A  Systematic Review of Experiences and Prospects in Ethiopia. </w:t>
      </w:r>
      <w:r w:rsidRPr="00217899">
        <w:rPr>
          <w:rFonts w:ascii="Times New Roman" w:eastAsia="Times New Roman" w:hAnsi="Times New Roman"/>
          <w:i/>
          <w:iCs/>
          <w:noProof/>
          <w:sz w:val="22"/>
          <w:szCs w:val="22"/>
        </w:rPr>
        <w:t>African Journal of  Agricultural Research</w:t>
      </w:r>
      <w:r w:rsidRPr="00217899">
        <w:rPr>
          <w:rFonts w:ascii="Times New Roman" w:eastAsia="Times New Roman" w:hAnsi="Times New Roman"/>
          <w:noProof/>
          <w:sz w:val="22"/>
          <w:szCs w:val="22"/>
        </w:rPr>
        <w:t xml:space="preserve"> 13(53), 2957–71. </w:t>
      </w:r>
    </w:p>
    <w:p w14:paraId="122D2BBA"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lastRenderedPageBreak/>
        <w:t>Agriterra (2013). Optimizing the Malt Barley Value Chain in Ethiopia. Online. https://www.agriterra.org/fr/project/index/24 987. Accessed 18 January 2020.</w:t>
      </w:r>
    </w:p>
    <w:p w14:paraId="69F32AC7"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sz w:val="22"/>
          <w:szCs w:val="22"/>
        </w:rPr>
        <w:t>Asfaw S, Bekele S and Franklin S (2010). Does technology adoption promote commercialization? Evidence from chickpea technologies in Ethiopia: JEL classification: C13,C15,C34,C52, O32, O38. http://www.csae.ox.ac.uk/conferences/2010-edia/papers/121-Asfaw. pdf.</w:t>
      </w:r>
    </w:p>
    <w:p w14:paraId="30BCF494"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sz w:val="22"/>
          <w:szCs w:val="22"/>
        </w:rPr>
        <w:t>Asokoinsight (2019). </w:t>
      </w:r>
      <w:r w:rsidRPr="00217899">
        <w:rPr>
          <w:rFonts w:ascii="Times New Roman" w:eastAsia="Times New Roman" w:hAnsi="Times New Roman"/>
          <w:iCs/>
          <w:sz w:val="22"/>
          <w:szCs w:val="22"/>
        </w:rPr>
        <w:t>Market insight: Industry, Ethiopia’s Breweries</w:t>
      </w:r>
      <w:r w:rsidRPr="00217899">
        <w:rPr>
          <w:rFonts w:ascii="Times New Roman" w:eastAsia="Times New Roman" w:hAnsi="Times New Roman"/>
          <w:sz w:val="22"/>
          <w:szCs w:val="22"/>
        </w:rPr>
        <w:t>. Retrieved March 24, 2020, from </w:t>
      </w:r>
      <w:hyperlink r:id="rId16" w:tgtFrame="_blank" w:history="1">
        <w:r w:rsidRPr="00217899">
          <w:rPr>
            <w:rFonts w:ascii="Times New Roman" w:eastAsia="Times New Roman" w:hAnsi="Times New Roman"/>
            <w:sz w:val="22"/>
            <w:szCs w:val="22"/>
          </w:rPr>
          <w:t>https://asokoinsight.com/content/market-insights/ethiopia-breweries</w:t>
        </w:r>
      </w:hyperlink>
      <w:r w:rsidRPr="00217899">
        <w:rPr>
          <w:rFonts w:ascii="Times New Roman" w:eastAsia="Times New Roman" w:hAnsi="Times New Roman"/>
          <w:sz w:val="22"/>
          <w:szCs w:val="22"/>
        </w:rPr>
        <w:t>.</w:t>
      </w:r>
    </w:p>
    <w:p w14:paraId="5106095D" w14:textId="77777777" w:rsidR="009F4DCF" w:rsidRDefault="009F4DCF" w:rsidP="004B4C25">
      <w:pPr>
        <w:jc w:val="both"/>
        <w:rPr>
          <w:rFonts w:ascii="Times New Roman" w:eastAsia="Times New Roman" w:hAnsi="Times New Roman"/>
          <w:sz w:val="22"/>
          <w:szCs w:val="22"/>
        </w:rPr>
      </w:pPr>
    </w:p>
    <w:p w14:paraId="5BFF94E6"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sz w:val="22"/>
          <w:szCs w:val="22"/>
        </w:rPr>
        <w:t>Business Innovation Facility (BIF) (2018). Assessment of the Malting Barley Market System in  Ethiopia. BIF(Business Innovation Facility), Addis Ababa, Ethiopia.</w:t>
      </w:r>
    </w:p>
    <w:p w14:paraId="7700322A" w14:textId="77777777" w:rsidR="00711CAD" w:rsidRPr="00217899" w:rsidRDefault="00711CAD" w:rsidP="00711CAD">
      <w:pPr>
        <w:ind w:left="634" w:hanging="634"/>
        <w:jc w:val="both"/>
        <w:rPr>
          <w:rFonts w:ascii="Times New Roman" w:eastAsia="Times New Roman" w:hAnsi="Times New Roman"/>
          <w:noProof/>
          <w:sz w:val="22"/>
          <w:szCs w:val="22"/>
          <w:lang w:val="de-DE"/>
        </w:rPr>
      </w:pPr>
      <w:r w:rsidRPr="00217899">
        <w:rPr>
          <w:rFonts w:ascii="Times New Roman" w:eastAsia="Times New Roman" w:hAnsi="Times New Roman"/>
          <w:sz w:val="22"/>
          <w:szCs w:val="22"/>
        </w:rPr>
        <w:t xml:space="preserve">Bezu S and Villanger E (2019). Crop Market Participation among Smallholder Farmers in Tanzania. </w:t>
      </w:r>
      <w:r w:rsidRPr="00217899">
        <w:rPr>
          <w:rFonts w:ascii="Times New Roman" w:eastAsia="Times New Roman" w:hAnsi="Times New Roman"/>
          <w:sz w:val="22"/>
          <w:szCs w:val="22"/>
          <w:lang w:val="de-DE"/>
        </w:rPr>
        <w:t xml:space="preserve">Working papper. Bergen, Chr. Michelsen Institute. </w:t>
      </w:r>
    </w:p>
    <w:p w14:paraId="5D9163B3"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sz w:val="22"/>
          <w:szCs w:val="22"/>
          <w:lang w:val="de-DE"/>
        </w:rPr>
        <w:t xml:space="preserve">Deresse D, Mulugeta W and Melaku T (2018). </w:t>
      </w:r>
      <w:r w:rsidRPr="00217899">
        <w:rPr>
          <w:rFonts w:ascii="Times New Roman" w:eastAsia="Times New Roman" w:hAnsi="Times New Roman"/>
          <w:noProof/>
          <w:sz w:val="22"/>
          <w:szCs w:val="22"/>
        </w:rPr>
        <w:t>Determinants of Smallholder Teff Farmers Market Participation at Gena-Bossa District, Dawro Zone Ethiopia. (November):1–23. DOI: 10.20944/preprints201811.0224.v1.</w:t>
      </w:r>
    </w:p>
    <w:p w14:paraId="2DAAC031"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Dong D and Saha A (1998). He Came, He Saw, (and ) He Waited: An Empirical Analysis Inertia in Technology Adoption. </w:t>
      </w:r>
      <w:r w:rsidRPr="00217899">
        <w:rPr>
          <w:rFonts w:ascii="Times New Roman" w:eastAsia="Times New Roman" w:hAnsi="Times New Roman"/>
          <w:i/>
          <w:noProof/>
          <w:sz w:val="22"/>
          <w:szCs w:val="22"/>
        </w:rPr>
        <w:t>Applied Economics</w:t>
      </w:r>
      <w:r w:rsidRPr="00217899">
        <w:rPr>
          <w:rFonts w:ascii="Times New Roman" w:eastAsia="Times New Roman" w:hAnsi="Times New Roman"/>
          <w:noProof/>
          <w:sz w:val="22"/>
          <w:szCs w:val="22"/>
        </w:rPr>
        <w:t>.</w:t>
      </w:r>
    </w:p>
    <w:p w14:paraId="0A9BDC70"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sz w:val="22"/>
          <w:szCs w:val="22"/>
        </w:rPr>
        <w:t xml:space="preserve">ECSA (2014). Report on Area Production of Major Crops of Private Peasant Holdings in 2013/14 Mehere Season. Statistical Bulleting 388. </w:t>
      </w:r>
      <w:r w:rsidRPr="00217899">
        <w:rPr>
          <w:rFonts w:ascii="Times New Roman" w:eastAsia="Calibri" w:hAnsi="Times New Roman"/>
          <w:bCs/>
          <w:sz w:val="22"/>
          <w:szCs w:val="22"/>
        </w:rPr>
        <w:t xml:space="preserve">ECSA (Ethiopian Central Statistical Agency), </w:t>
      </w:r>
      <w:r w:rsidRPr="00217899">
        <w:rPr>
          <w:rFonts w:ascii="Times New Roman" w:eastAsia="Times New Roman" w:hAnsi="Times New Roman"/>
          <w:sz w:val="22"/>
          <w:szCs w:val="22"/>
        </w:rPr>
        <w:t xml:space="preserve">Addis Ababa, Ethiopia. </w:t>
      </w:r>
    </w:p>
    <w:p w14:paraId="186476DA"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sz w:val="22"/>
          <w:szCs w:val="22"/>
        </w:rPr>
        <w:t xml:space="preserve">ECSA (2019). Report on Area Production of Major Crops of Private Peasant Holdings in 2018/19 Mehere Season. Statistical Bulleting 589. ECSA (Ethiopian central Statistical Agency), Addis Ababa, Ethiopia. </w:t>
      </w:r>
    </w:p>
    <w:p w14:paraId="61304B95"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Efa G, Tinsae B and Tadesse K (2016). Determinants of market participation and intensity of marketed surplus of teff producers in Bacho and Dewo district of Oromia,Ethiopia. </w:t>
      </w:r>
      <w:r w:rsidRPr="00217899">
        <w:rPr>
          <w:rFonts w:ascii="Times New Roman" w:eastAsia="Times New Roman" w:hAnsi="Times New Roman"/>
          <w:i/>
          <w:noProof/>
          <w:sz w:val="22"/>
          <w:szCs w:val="22"/>
        </w:rPr>
        <w:t xml:space="preserve">Journal of </w:t>
      </w:r>
      <w:r w:rsidRPr="00217899">
        <w:rPr>
          <w:rFonts w:ascii="Times New Roman" w:eastAsia="Times New Roman" w:hAnsi="Times New Roman"/>
          <w:i/>
          <w:noProof/>
          <w:sz w:val="22"/>
          <w:szCs w:val="22"/>
        </w:rPr>
        <w:t>Agricultural Economics and Development</w:t>
      </w:r>
      <w:r w:rsidRPr="00217899">
        <w:rPr>
          <w:rFonts w:ascii="Times New Roman" w:eastAsia="Times New Roman" w:hAnsi="Times New Roman"/>
          <w:noProof/>
          <w:sz w:val="22"/>
          <w:szCs w:val="22"/>
        </w:rPr>
        <w:t xml:space="preserve"> 5(2), 20-32.</w:t>
      </w:r>
    </w:p>
    <w:p w14:paraId="14D06A6C"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EMoA (2013). Estimation and Forcasting of Woreda level metrological data of 2012/13. EMoA (Ethiopian Ministry of Agriculture), Addis Ababa, Ethiopia. </w:t>
      </w:r>
    </w:p>
    <w:p w14:paraId="1A8F7C2A"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EMoA (2020). </w:t>
      </w:r>
      <w:r w:rsidRPr="00217899">
        <w:rPr>
          <w:rFonts w:ascii="Times New Roman" w:eastAsia="Times New Roman" w:hAnsi="Times New Roman"/>
          <w:sz w:val="22"/>
          <w:szCs w:val="22"/>
        </w:rPr>
        <w:t>Plant Variety Release, Protection and Seed Quality Control Directorate (Crop Variety Register). EMoA (Ethiopian Ministry of Agriculture), Addis Abeba, Ethiopia.</w:t>
      </w:r>
    </w:p>
    <w:p w14:paraId="0D9B2350"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sz w:val="22"/>
          <w:szCs w:val="22"/>
          <w:shd w:val="clear" w:color="auto" w:fill="FFFFFF"/>
        </w:rPr>
        <w:t>Gebru K, Rammelt C, Maggi L, Annelies Z and Guus W (2019). Inclusive malt barley business and household food security in Lay Gayint district of northern Ethiopia. </w:t>
      </w:r>
      <w:r w:rsidRPr="00217899">
        <w:rPr>
          <w:rFonts w:ascii="Times New Roman" w:eastAsia="Times New Roman" w:hAnsi="Times New Roman"/>
          <w:i/>
          <w:iCs/>
          <w:sz w:val="22"/>
          <w:szCs w:val="22"/>
          <w:shd w:val="clear" w:color="auto" w:fill="FFFFFF"/>
        </w:rPr>
        <w:t>Food Security</w:t>
      </w:r>
      <w:r w:rsidRPr="00217899">
        <w:rPr>
          <w:rFonts w:ascii="Times New Roman" w:eastAsia="Times New Roman" w:hAnsi="Times New Roman"/>
          <w:sz w:val="22"/>
          <w:szCs w:val="22"/>
          <w:shd w:val="clear" w:color="auto" w:fill="FFFFFF"/>
        </w:rPr>
        <w:t> 11( 4), 953-966.</w:t>
      </w:r>
    </w:p>
    <w:p w14:paraId="13A6758E"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Getahun K, Eskinder Y and Desalegn A (2017). Determinants of smallholder market participation among banana growers in Bench Maji Zone, Southwest Ethiopia. </w:t>
      </w:r>
      <w:r w:rsidRPr="00217899">
        <w:rPr>
          <w:rFonts w:ascii="Times New Roman" w:eastAsia="Times New Roman" w:hAnsi="Times New Roman"/>
          <w:i/>
          <w:noProof/>
          <w:sz w:val="22"/>
          <w:szCs w:val="22"/>
        </w:rPr>
        <w:t xml:space="preserve">International Journal of Agricultural Policy and Research </w:t>
      </w:r>
      <w:r w:rsidRPr="00217899">
        <w:rPr>
          <w:rFonts w:ascii="Times New Roman" w:eastAsia="Times New Roman" w:hAnsi="Times New Roman"/>
          <w:noProof/>
          <w:sz w:val="22"/>
          <w:szCs w:val="22"/>
        </w:rPr>
        <w:t>5(11),169-177.</w:t>
      </w:r>
    </w:p>
    <w:p w14:paraId="73F8729E"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Goshime H, Tenaye A and Abera D (2019). Market Chain Analysis of Malt Barley: The Case of Bassona Worana Woreda of Amahara Region. MSc thesis, Hawassa University, Hawassa, Ethiopia. </w:t>
      </w:r>
    </w:p>
    <w:p w14:paraId="1D5213C8"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Gujarati N (2004). Basic Econometrics Fourth Edition –McGraw-Hill.</w:t>
      </w:r>
    </w:p>
    <w:p w14:paraId="70CDA736"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Heckman J (1979). Sample Selection Bias as a Specification Error. </w:t>
      </w:r>
      <w:r w:rsidRPr="00217899">
        <w:rPr>
          <w:rFonts w:ascii="Times New Roman" w:eastAsia="Times New Roman" w:hAnsi="Times New Roman"/>
          <w:i/>
          <w:noProof/>
          <w:sz w:val="22"/>
          <w:szCs w:val="22"/>
        </w:rPr>
        <w:t>Econometrica</w:t>
      </w:r>
      <w:r w:rsidRPr="00217899">
        <w:rPr>
          <w:rFonts w:ascii="Times New Roman" w:eastAsia="Times New Roman" w:hAnsi="Times New Roman"/>
          <w:noProof/>
          <w:sz w:val="22"/>
          <w:szCs w:val="22"/>
        </w:rPr>
        <w:t xml:space="preserve"> Vol.47.</w:t>
      </w:r>
    </w:p>
    <w:p w14:paraId="1C94AE5E"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Jaleta M, Gebremedhin B and Hoekstra D (2009). Smallholder commercialization: processes, determinants and impact. Working papper. International Livestock Research Institute (ILRI), Addis Ababa, Ethiopia. </w:t>
      </w:r>
    </w:p>
    <w:p w14:paraId="0EF20745"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Kothari C (2004). Quantitative Techniques. Vikas Publishing House pvt. Ltd, New Delhi. </w:t>
      </w:r>
    </w:p>
    <w:p w14:paraId="760DA19A"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sz w:val="22"/>
          <w:szCs w:val="22"/>
          <w:shd w:val="clear" w:color="auto" w:fill="FFFFFF"/>
        </w:rPr>
        <w:t>Kyaw N, Soojung A and Sang H (2018). Analysis of the factors influencing market participation among smallholder rice farmers in magway region, central dry zone of Myanmar. </w:t>
      </w:r>
      <w:r w:rsidRPr="00217899">
        <w:rPr>
          <w:rFonts w:ascii="Times New Roman" w:eastAsia="Times New Roman" w:hAnsi="Times New Roman"/>
          <w:i/>
          <w:iCs/>
          <w:sz w:val="22"/>
          <w:szCs w:val="22"/>
          <w:shd w:val="clear" w:color="auto" w:fill="FFFFFF"/>
        </w:rPr>
        <w:t>Sustainability</w:t>
      </w:r>
      <w:r w:rsidRPr="00217899">
        <w:rPr>
          <w:rFonts w:ascii="Times New Roman" w:eastAsia="Times New Roman" w:hAnsi="Times New Roman"/>
          <w:sz w:val="22"/>
          <w:szCs w:val="22"/>
          <w:shd w:val="clear" w:color="auto" w:fill="FFFFFF"/>
        </w:rPr>
        <w:t> 10(12), 4441.</w:t>
      </w:r>
    </w:p>
    <w:p w14:paraId="03FD925A"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Mekie T, Gizachew D, Abebe B and Tadie M (2019). Market Orientation and Market Participation of Smallholder Barley Producers in North Gonder Zone: </w:t>
      </w:r>
      <w:r w:rsidRPr="00217899">
        <w:rPr>
          <w:rFonts w:ascii="Times New Roman" w:eastAsia="Times New Roman" w:hAnsi="Times New Roman"/>
          <w:noProof/>
          <w:sz w:val="22"/>
          <w:szCs w:val="22"/>
        </w:rPr>
        <w:lastRenderedPageBreak/>
        <w:t xml:space="preserve">Implication for Commercial Transformation. </w:t>
      </w:r>
      <w:r w:rsidRPr="00217899">
        <w:rPr>
          <w:rFonts w:ascii="Times New Roman" w:eastAsia="Times New Roman" w:hAnsi="Times New Roman"/>
          <w:i/>
          <w:noProof/>
          <w:sz w:val="22"/>
          <w:szCs w:val="22"/>
        </w:rPr>
        <w:t>African Journal of Agricultural Research</w:t>
      </w:r>
      <w:r w:rsidRPr="00217899">
        <w:rPr>
          <w:rFonts w:ascii="Times New Roman" w:eastAsia="Times New Roman" w:hAnsi="Times New Roman"/>
          <w:noProof/>
          <w:sz w:val="22"/>
          <w:szCs w:val="22"/>
        </w:rPr>
        <w:t>.</w:t>
      </w:r>
    </w:p>
    <w:p w14:paraId="31E42E7C"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Mulatu E (2020). Determinants of Market Participation of Enset (Ensete Ventricosum) Producers: The Case of Chena District Kaffa Zone, Southweast Ethiopia. </w:t>
      </w:r>
      <w:r w:rsidRPr="00217899">
        <w:rPr>
          <w:rFonts w:ascii="Times New Roman" w:eastAsia="Times New Roman" w:hAnsi="Times New Roman"/>
          <w:i/>
          <w:noProof/>
          <w:sz w:val="22"/>
          <w:szCs w:val="22"/>
        </w:rPr>
        <w:t xml:space="preserve">Current Instigations in </w:t>
      </w:r>
      <w:r w:rsidRPr="00217899">
        <w:rPr>
          <w:rFonts w:ascii="Times New Roman" w:eastAsia="Times New Roman" w:hAnsi="Times New Roman"/>
          <w:i/>
          <w:noProof/>
          <w:sz w:val="22"/>
          <w:szCs w:val="22"/>
        </w:rPr>
        <w:t>Agriculture and Current Research</w:t>
      </w:r>
      <w:r w:rsidRPr="00217899">
        <w:rPr>
          <w:rFonts w:ascii="Times New Roman" w:eastAsia="Times New Roman" w:hAnsi="Times New Roman"/>
          <w:noProof/>
          <w:sz w:val="22"/>
          <w:szCs w:val="22"/>
        </w:rPr>
        <w:t xml:space="preserve"> 8(4), 2637-4676. </w:t>
      </w:r>
    </w:p>
    <w:p w14:paraId="19D80FD5"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Mulugeta W (2018). Determinants of Malt Barley Technology Adoption: The Case of Two Districts North Shewa Zone Amhara Region. MSc thesis, </w:t>
      </w:r>
      <w:r w:rsidRPr="00217899">
        <w:rPr>
          <w:rFonts w:ascii="Times New Roman" w:eastAsia="Times New Roman" w:hAnsi="Times New Roman"/>
          <w:iCs/>
          <w:sz w:val="22"/>
          <w:szCs w:val="22"/>
        </w:rPr>
        <w:t xml:space="preserve">St .Mary’s University, Addis Aababa, Ethiopia. </w:t>
      </w:r>
    </w:p>
    <w:p w14:paraId="5E807ABE" w14:textId="77777777" w:rsidR="00C550DD" w:rsidRPr="00217899" w:rsidRDefault="00C550DD" w:rsidP="00711CAD">
      <w:pPr>
        <w:ind w:left="634" w:hanging="634"/>
        <w:jc w:val="both"/>
        <w:rPr>
          <w:rFonts w:ascii="Times New Roman" w:eastAsia="Times New Roman" w:hAnsi="Times New Roman"/>
          <w:noProof/>
          <w:sz w:val="22"/>
          <w:szCs w:val="22"/>
        </w:rPr>
        <w:sectPr w:rsidR="00C550DD" w:rsidRPr="00217899" w:rsidSect="00E45EC7">
          <w:type w:val="continuous"/>
          <w:pgSz w:w="11907" w:h="16839" w:code="9"/>
          <w:pgMar w:top="1440" w:right="1440" w:bottom="1440" w:left="1440" w:header="720" w:footer="720" w:gutter="0"/>
          <w:cols w:num="2" w:space="720"/>
          <w:docGrid w:linePitch="360"/>
        </w:sectPr>
      </w:pPr>
    </w:p>
    <w:p w14:paraId="10E42E7B" w14:textId="660164AF"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Nuri L, Jema H, Endrias G and Lemma Z (2016). Determinants of Status and Extent of Market Participation among Bulla Producers in Hadiya Zone,Southern Ethiopia. J</w:t>
      </w:r>
      <w:r w:rsidRPr="00217899">
        <w:rPr>
          <w:rFonts w:ascii="Times New Roman" w:eastAsia="Times New Roman" w:hAnsi="Times New Roman"/>
          <w:i/>
          <w:iCs/>
          <w:sz w:val="22"/>
          <w:szCs w:val="22"/>
          <w:shd w:val="clear" w:color="auto" w:fill="FFFFFF"/>
        </w:rPr>
        <w:t>ournal of Biology, Agriculture and Healthcare</w:t>
      </w:r>
      <w:r w:rsidRPr="00217899">
        <w:rPr>
          <w:rFonts w:ascii="Times New Roman" w:eastAsia="Times New Roman" w:hAnsi="Times New Roman"/>
          <w:sz w:val="22"/>
          <w:szCs w:val="22"/>
          <w:shd w:val="clear" w:color="auto" w:fill="FFFFFF"/>
        </w:rPr>
        <w:t xml:space="preserve"> </w:t>
      </w:r>
      <w:r w:rsidRPr="00217899">
        <w:rPr>
          <w:rFonts w:ascii="Times New Roman" w:eastAsia="Times New Roman" w:hAnsi="Times New Roman"/>
          <w:noProof/>
          <w:sz w:val="22"/>
          <w:szCs w:val="22"/>
        </w:rPr>
        <w:t xml:space="preserve">6(7), 84-92. </w:t>
      </w:r>
    </w:p>
    <w:p w14:paraId="1CD7DED5"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Rehima M (2007). Analysis of Red Pepper Marketing: The Case of Alaba and Siltie in SNNPRSof Ethiopia. MSc thesis, Haramaya University, Haramaya, Ethioipia.</w:t>
      </w:r>
    </w:p>
    <w:p w14:paraId="208C430F"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 xml:space="preserve">Tekle L and Birhanu K (2015). Determinants of Rural Farm Household Food Security in Boloso Sore District of Wolaita Zone in Ethiopia. </w:t>
      </w:r>
      <w:r w:rsidRPr="00217899">
        <w:rPr>
          <w:rFonts w:ascii="Times New Roman" w:eastAsia="Times New Roman" w:hAnsi="Times New Roman"/>
          <w:i/>
          <w:noProof/>
          <w:sz w:val="22"/>
          <w:szCs w:val="22"/>
        </w:rPr>
        <w:t>Asian Journal of Agricultural Extension, Economics and Sociology</w:t>
      </w:r>
      <w:r w:rsidRPr="00217899">
        <w:rPr>
          <w:rFonts w:ascii="Times New Roman" w:eastAsia="Times New Roman" w:hAnsi="Times New Roman"/>
          <w:i/>
          <w:iCs/>
          <w:sz w:val="22"/>
          <w:szCs w:val="22"/>
          <w:shd w:val="clear" w:color="auto" w:fill="FFFFFF"/>
        </w:rPr>
        <w:t xml:space="preserve"> 5</w:t>
      </w:r>
      <w:r w:rsidRPr="00217899">
        <w:rPr>
          <w:rFonts w:ascii="Times New Roman" w:eastAsia="Times New Roman" w:hAnsi="Times New Roman"/>
          <w:sz w:val="22"/>
          <w:szCs w:val="22"/>
          <w:shd w:val="clear" w:color="auto" w:fill="FFFFFF"/>
        </w:rPr>
        <w:t>(2), 57-68.</w:t>
      </w:r>
    </w:p>
    <w:p w14:paraId="3FF55A56"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Pool N (2017). Smallholder Agriculture Market Participation. Food and Agricultural Organization o the United Nation(FAO), Addis Ababa,Ethiopia.</w:t>
      </w:r>
    </w:p>
    <w:p w14:paraId="42975E73" w14:textId="77777777" w:rsidR="00711CAD" w:rsidRPr="00217899" w:rsidRDefault="00711CAD" w:rsidP="00711CAD">
      <w:pPr>
        <w:ind w:left="634" w:hanging="634"/>
        <w:jc w:val="both"/>
        <w:rPr>
          <w:rFonts w:ascii="Times New Roman" w:eastAsia="Times New Roman" w:hAnsi="Times New Roman"/>
          <w:noProof/>
          <w:sz w:val="22"/>
          <w:szCs w:val="22"/>
        </w:rPr>
      </w:pPr>
      <w:r w:rsidRPr="00217899">
        <w:rPr>
          <w:rFonts w:ascii="Times New Roman" w:eastAsia="Times New Roman" w:hAnsi="Times New Roman"/>
          <w:noProof/>
          <w:sz w:val="22"/>
          <w:szCs w:val="22"/>
        </w:rPr>
        <w:t>Yamane T (1967). Statistics, an introductory analysis. 2</w:t>
      </w:r>
      <w:r w:rsidRPr="00217899">
        <w:rPr>
          <w:rFonts w:ascii="Times New Roman" w:eastAsia="Times New Roman" w:hAnsi="Times New Roman"/>
          <w:noProof/>
          <w:sz w:val="22"/>
          <w:szCs w:val="22"/>
          <w:vertAlign w:val="superscript"/>
        </w:rPr>
        <w:t>nd</w:t>
      </w:r>
      <w:r w:rsidRPr="00217899">
        <w:rPr>
          <w:rFonts w:ascii="Times New Roman" w:eastAsia="Times New Roman" w:hAnsi="Times New Roman"/>
          <w:noProof/>
          <w:sz w:val="22"/>
          <w:szCs w:val="22"/>
        </w:rPr>
        <w:t xml:space="preserve"> ed. Harper and Row, New York, USA.</w:t>
      </w:r>
    </w:p>
    <w:p w14:paraId="320BB8E5" w14:textId="77777777" w:rsidR="00C550DD" w:rsidRPr="00217899" w:rsidRDefault="00C550DD" w:rsidP="00711CAD">
      <w:pPr>
        <w:rPr>
          <w:rFonts w:ascii="Times New Roman" w:hAnsi="Times New Roman"/>
          <w:sz w:val="22"/>
          <w:szCs w:val="22"/>
        </w:rPr>
        <w:sectPr w:rsidR="00C550DD" w:rsidRPr="00217899" w:rsidSect="00E45EC7">
          <w:type w:val="continuous"/>
          <w:pgSz w:w="11907" w:h="16839" w:code="9"/>
          <w:pgMar w:top="1440" w:right="1440" w:bottom="1440" w:left="1440" w:header="720" w:footer="720" w:gutter="0"/>
          <w:cols w:num="2" w:space="720"/>
          <w:docGrid w:linePitch="360"/>
        </w:sectPr>
      </w:pPr>
    </w:p>
    <w:p w14:paraId="440F2703" w14:textId="01F1BDD1" w:rsidR="00711CAD" w:rsidRPr="00217899" w:rsidRDefault="00711CAD" w:rsidP="00711CAD">
      <w:pPr>
        <w:rPr>
          <w:rFonts w:ascii="Times New Roman" w:hAnsi="Times New Roman"/>
          <w:sz w:val="22"/>
          <w:szCs w:val="22"/>
        </w:rPr>
      </w:pPr>
    </w:p>
    <w:p w14:paraId="2F76BF33" w14:textId="31F651CF" w:rsidR="004A29EF" w:rsidRPr="00217899" w:rsidRDefault="004A29EF" w:rsidP="00711CAD">
      <w:pPr>
        <w:spacing w:after="200"/>
        <w:jc w:val="both"/>
        <w:rPr>
          <w:rFonts w:ascii="Times New Roman" w:hAnsi="Times New Roman"/>
          <w:sz w:val="22"/>
          <w:szCs w:val="22"/>
        </w:rPr>
      </w:pPr>
    </w:p>
    <w:sectPr w:rsidR="004A29EF" w:rsidRPr="00217899" w:rsidSect="00E45EC7">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DFD0" w14:textId="77777777" w:rsidR="00705571" w:rsidRDefault="00705571">
      <w:r>
        <w:separator/>
      </w:r>
    </w:p>
  </w:endnote>
  <w:endnote w:type="continuationSeparator" w:id="0">
    <w:p w14:paraId="3E67DE8B" w14:textId="77777777" w:rsidR="00705571" w:rsidRDefault="0070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IDFont+F3">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782368"/>
      <w:docPartObj>
        <w:docPartGallery w:val="Page Numbers (Bottom of Page)"/>
        <w:docPartUnique/>
      </w:docPartObj>
    </w:sdtPr>
    <w:sdtEndPr>
      <w:rPr>
        <w:noProof/>
      </w:rPr>
    </w:sdtEndPr>
    <w:sdtContent>
      <w:p w14:paraId="7CBE868A" w14:textId="09F72945" w:rsidR="006C2DBC" w:rsidRDefault="006C2DBC">
        <w:pPr>
          <w:pStyle w:val="Footer"/>
          <w:jc w:val="center"/>
        </w:pPr>
        <w:r>
          <w:fldChar w:fldCharType="begin"/>
        </w:r>
        <w:r>
          <w:instrText xml:space="preserve"> PAGE   \* MERGEFORMAT </w:instrText>
        </w:r>
        <w:r>
          <w:fldChar w:fldCharType="separate"/>
        </w:r>
        <w:r w:rsidR="004F53D4">
          <w:rPr>
            <w:noProof/>
          </w:rPr>
          <w:t>5</w:t>
        </w:r>
        <w:r w:rsidR="004F53D4">
          <w:rPr>
            <w:noProof/>
          </w:rPr>
          <w:t>2</w:t>
        </w:r>
        <w:r>
          <w:rPr>
            <w:noProof/>
          </w:rPr>
          <w:fldChar w:fldCharType="end"/>
        </w:r>
      </w:p>
    </w:sdtContent>
  </w:sdt>
  <w:p w14:paraId="35B50646" w14:textId="77777777" w:rsidR="006C2DBC" w:rsidRDefault="006C2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953796"/>
      <w:docPartObj>
        <w:docPartGallery w:val="Page Numbers (Bottom of Page)"/>
        <w:docPartUnique/>
      </w:docPartObj>
    </w:sdtPr>
    <w:sdtEndPr>
      <w:rPr>
        <w:noProof/>
      </w:rPr>
    </w:sdtEndPr>
    <w:sdtContent>
      <w:p w14:paraId="059D4980" w14:textId="2ED29F07" w:rsidR="00BA5262" w:rsidRDefault="00BA5262">
        <w:pPr>
          <w:pStyle w:val="Footer"/>
          <w:jc w:val="center"/>
        </w:pPr>
        <w:r>
          <w:fldChar w:fldCharType="begin"/>
        </w:r>
        <w:r>
          <w:instrText xml:space="preserve"> PAGE   \* MERGEFORMAT </w:instrText>
        </w:r>
        <w:r>
          <w:fldChar w:fldCharType="separate"/>
        </w:r>
        <w:r w:rsidR="004F53D4">
          <w:rPr>
            <w:noProof/>
          </w:rPr>
          <w:t>6</w:t>
        </w:r>
        <w:r w:rsidR="004F53D4">
          <w:rPr>
            <w:noProof/>
          </w:rPr>
          <w:t>3</w:t>
        </w:r>
        <w:r>
          <w:rPr>
            <w:noProof/>
          </w:rPr>
          <w:fldChar w:fldCharType="end"/>
        </w:r>
      </w:p>
    </w:sdtContent>
  </w:sdt>
  <w:p w14:paraId="20999F22" w14:textId="77777777" w:rsidR="00BA5262" w:rsidRDefault="00BA52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94810" w14:textId="77777777" w:rsidR="00705571" w:rsidRDefault="00705571">
      <w:r>
        <w:separator/>
      </w:r>
    </w:p>
  </w:footnote>
  <w:footnote w:type="continuationSeparator" w:id="0">
    <w:p w14:paraId="2BCBE6FB" w14:textId="77777777" w:rsidR="00705571" w:rsidRDefault="0070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7E4007" w:rsidRPr="00F64AB8" w:rsidRDefault="007E4007" w:rsidP="00C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 w15:restartNumberingAfterBreak="0">
    <w:nsid w:val="4FAE139B"/>
    <w:multiLevelType w:val="multilevel"/>
    <w:tmpl w:val="56B01726"/>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492332252">
    <w:abstractNumId w:val="1"/>
  </w:num>
  <w:num w:numId="2" w16cid:durableId="1158888415">
    <w:abstractNumId w:val="0"/>
  </w:num>
  <w:num w:numId="3" w16cid:durableId="1324119503">
    <w:abstractNumId w:val="3"/>
  </w:num>
  <w:num w:numId="4" w16cid:durableId="14916780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0F7C"/>
    <w:rsid w:val="000019AC"/>
    <w:rsid w:val="00003014"/>
    <w:rsid w:val="000062A6"/>
    <w:rsid w:val="00006DAD"/>
    <w:rsid w:val="00010562"/>
    <w:rsid w:val="0001165A"/>
    <w:rsid w:val="00013A8A"/>
    <w:rsid w:val="00014B65"/>
    <w:rsid w:val="00015106"/>
    <w:rsid w:val="000177D6"/>
    <w:rsid w:val="000203CF"/>
    <w:rsid w:val="0002072E"/>
    <w:rsid w:val="00022C27"/>
    <w:rsid w:val="0002333D"/>
    <w:rsid w:val="00034AA0"/>
    <w:rsid w:val="00040C63"/>
    <w:rsid w:val="00040FD3"/>
    <w:rsid w:val="00041618"/>
    <w:rsid w:val="00041C09"/>
    <w:rsid w:val="00041D96"/>
    <w:rsid w:val="00044850"/>
    <w:rsid w:val="00045046"/>
    <w:rsid w:val="000467B4"/>
    <w:rsid w:val="000519B6"/>
    <w:rsid w:val="00051EF1"/>
    <w:rsid w:val="00054E0D"/>
    <w:rsid w:val="00055509"/>
    <w:rsid w:val="00056A84"/>
    <w:rsid w:val="0006546B"/>
    <w:rsid w:val="000660E6"/>
    <w:rsid w:val="00067824"/>
    <w:rsid w:val="00067F98"/>
    <w:rsid w:val="000713B6"/>
    <w:rsid w:val="00075100"/>
    <w:rsid w:val="000761DD"/>
    <w:rsid w:val="000769CB"/>
    <w:rsid w:val="00077D91"/>
    <w:rsid w:val="0008147B"/>
    <w:rsid w:val="00082FE8"/>
    <w:rsid w:val="00085F7D"/>
    <w:rsid w:val="00091C4E"/>
    <w:rsid w:val="000A372F"/>
    <w:rsid w:val="000A71C2"/>
    <w:rsid w:val="000B04B4"/>
    <w:rsid w:val="000B3E0E"/>
    <w:rsid w:val="000C0316"/>
    <w:rsid w:val="000C15E2"/>
    <w:rsid w:val="000C4567"/>
    <w:rsid w:val="000D7AF2"/>
    <w:rsid w:val="000E31D0"/>
    <w:rsid w:val="000E46A6"/>
    <w:rsid w:val="000E6CED"/>
    <w:rsid w:val="000F0905"/>
    <w:rsid w:val="000F1D32"/>
    <w:rsid w:val="000F3745"/>
    <w:rsid w:val="000F6C74"/>
    <w:rsid w:val="000F7220"/>
    <w:rsid w:val="00104589"/>
    <w:rsid w:val="00105245"/>
    <w:rsid w:val="00105ED9"/>
    <w:rsid w:val="00111493"/>
    <w:rsid w:val="00111AF1"/>
    <w:rsid w:val="001138A7"/>
    <w:rsid w:val="00114235"/>
    <w:rsid w:val="00115D16"/>
    <w:rsid w:val="0012245B"/>
    <w:rsid w:val="00123EBB"/>
    <w:rsid w:val="00132193"/>
    <w:rsid w:val="00133384"/>
    <w:rsid w:val="001345A6"/>
    <w:rsid w:val="00142721"/>
    <w:rsid w:val="00144C22"/>
    <w:rsid w:val="00147E6D"/>
    <w:rsid w:val="001636A7"/>
    <w:rsid w:val="001679AF"/>
    <w:rsid w:val="00174954"/>
    <w:rsid w:val="0017647C"/>
    <w:rsid w:val="0017782D"/>
    <w:rsid w:val="0018129B"/>
    <w:rsid w:val="00181919"/>
    <w:rsid w:val="00185013"/>
    <w:rsid w:val="00187B86"/>
    <w:rsid w:val="00191231"/>
    <w:rsid w:val="00193A27"/>
    <w:rsid w:val="00194097"/>
    <w:rsid w:val="0019609B"/>
    <w:rsid w:val="0019661B"/>
    <w:rsid w:val="001970EE"/>
    <w:rsid w:val="00197132"/>
    <w:rsid w:val="00197B96"/>
    <w:rsid w:val="00197DE7"/>
    <w:rsid w:val="001A0BD7"/>
    <w:rsid w:val="001A1D50"/>
    <w:rsid w:val="001A210B"/>
    <w:rsid w:val="001A5142"/>
    <w:rsid w:val="001A70DF"/>
    <w:rsid w:val="001B0EC2"/>
    <w:rsid w:val="001B542E"/>
    <w:rsid w:val="001C1953"/>
    <w:rsid w:val="001C410F"/>
    <w:rsid w:val="001D1C42"/>
    <w:rsid w:val="001D49BA"/>
    <w:rsid w:val="001D49D8"/>
    <w:rsid w:val="001D5D8F"/>
    <w:rsid w:val="001D63AD"/>
    <w:rsid w:val="001E09CC"/>
    <w:rsid w:val="001E491D"/>
    <w:rsid w:val="001F0376"/>
    <w:rsid w:val="001F0884"/>
    <w:rsid w:val="001F0A85"/>
    <w:rsid w:val="001F354E"/>
    <w:rsid w:val="00200821"/>
    <w:rsid w:val="00203538"/>
    <w:rsid w:val="00203690"/>
    <w:rsid w:val="00206BD9"/>
    <w:rsid w:val="00207642"/>
    <w:rsid w:val="00215360"/>
    <w:rsid w:val="002158A3"/>
    <w:rsid w:val="00217899"/>
    <w:rsid w:val="0022442D"/>
    <w:rsid w:val="002257E3"/>
    <w:rsid w:val="00231434"/>
    <w:rsid w:val="002324AC"/>
    <w:rsid w:val="00236B0A"/>
    <w:rsid w:val="00241509"/>
    <w:rsid w:val="0024344D"/>
    <w:rsid w:val="00243F1A"/>
    <w:rsid w:val="002503DD"/>
    <w:rsid w:val="00251E91"/>
    <w:rsid w:val="002540EE"/>
    <w:rsid w:val="0025425F"/>
    <w:rsid w:val="00256A7F"/>
    <w:rsid w:val="0025711E"/>
    <w:rsid w:val="0026033C"/>
    <w:rsid w:val="002669C6"/>
    <w:rsid w:val="00266AC8"/>
    <w:rsid w:val="0027264C"/>
    <w:rsid w:val="00275325"/>
    <w:rsid w:val="00276DDF"/>
    <w:rsid w:val="00281D29"/>
    <w:rsid w:val="002820F8"/>
    <w:rsid w:val="00282213"/>
    <w:rsid w:val="00282682"/>
    <w:rsid w:val="0028589E"/>
    <w:rsid w:val="0029202A"/>
    <w:rsid w:val="00293040"/>
    <w:rsid w:val="00293FE3"/>
    <w:rsid w:val="00294290"/>
    <w:rsid w:val="00297CDF"/>
    <w:rsid w:val="002A175C"/>
    <w:rsid w:val="002A3B6E"/>
    <w:rsid w:val="002A4615"/>
    <w:rsid w:val="002A4DA7"/>
    <w:rsid w:val="002B0203"/>
    <w:rsid w:val="002B08AF"/>
    <w:rsid w:val="002B0E56"/>
    <w:rsid w:val="002B4950"/>
    <w:rsid w:val="002C00F6"/>
    <w:rsid w:val="002C4E99"/>
    <w:rsid w:val="002C50DF"/>
    <w:rsid w:val="002D1804"/>
    <w:rsid w:val="002D4A78"/>
    <w:rsid w:val="002D5146"/>
    <w:rsid w:val="002D60B8"/>
    <w:rsid w:val="002E2ECD"/>
    <w:rsid w:val="002E30D3"/>
    <w:rsid w:val="002F4450"/>
    <w:rsid w:val="00301C3D"/>
    <w:rsid w:val="00301FE0"/>
    <w:rsid w:val="00303912"/>
    <w:rsid w:val="00310249"/>
    <w:rsid w:val="0031215D"/>
    <w:rsid w:val="00312C20"/>
    <w:rsid w:val="00316F63"/>
    <w:rsid w:val="003200E5"/>
    <w:rsid w:val="00321FCD"/>
    <w:rsid w:val="00322150"/>
    <w:rsid w:val="00331A3A"/>
    <w:rsid w:val="00332485"/>
    <w:rsid w:val="00332833"/>
    <w:rsid w:val="00332DBF"/>
    <w:rsid w:val="0033302A"/>
    <w:rsid w:val="00333712"/>
    <w:rsid w:val="00337F66"/>
    <w:rsid w:val="003420D1"/>
    <w:rsid w:val="003421F4"/>
    <w:rsid w:val="00344EFD"/>
    <w:rsid w:val="0034531D"/>
    <w:rsid w:val="003455C5"/>
    <w:rsid w:val="003464B3"/>
    <w:rsid w:val="00347BA6"/>
    <w:rsid w:val="00350DD6"/>
    <w:rsid w:val="00351F54"/>
    <w:rsid w:val="0035474C"/>
    <w:rsid w:val="0035573C"/>
    <w:rsid w:val="00355C7F"/>
    <w:rsid w:val="00364D68"/>
    <w:rsid w:val="003707D5"/>
    <w:rsid w:val="00371971"/>
    <w:rsid w:val="003726C1"/>
    <w:rsid w:val="00373D1C"/>
    <w:rsid w:val="00381BE4"/>
    <w:rsid w:val="0038200A"/>
    <w:rsid w:val="003823FC"/>
    <w:rsid w:val="00383F26"/>
    <w:rsid w:val="0038578F"/>
    <w:rsid w:val="00395CA7"/>
    <w:rsid w:val="00396F7D"/>
    <w:rsid w:val="003A3D86"/>
    <w:rsid w:val="003A7CFA"/>
    <w:rsid w:val="003B2B97"/>
    <w:rsid w:val="003B306E"/>
    <w:rsid w:val="003B7654"/>
    <w:rsid w:val="003B7AB4"/>
    <w:rsid w:val="003D00EA"/>
    <w:rsid w:val="003D130F"/>
    <w:rsid w:val="003D6DBC"/>
    <w:rsid w:val="003E2246"/>
    <w:rsid w:val="003E6B0D"/>
    <w:rsid w:val="003E76A4"/>
    <w:rsid w:val="003F4CD9"/>
    <w:rsid w:val="003F509F"/>
    <w:rsid w:val="003F7933"/>
    <w:rsid w:val="00401AE0"/>
    <w:rsid w:val="0040204F"/>
    <w:rsid w:val="004046FE"/>
    <w:rsid w:val="00406644"/>
    <w:rsid w:val="00407AFC"/>
    <w:rsid w:val="00410A15"/>
    <w:rsid w:val="0041100F"/>
    <w:rsid w:val="00411A5E"/>
    <w:rsid w:val="0041391B"/>
    <w:rsid w:val="00420463"/>
    <w:rsid w:val="00423485"/>
    <w:rsid w:val="00427458"/>
    <w:rsid w:val="00427799"/>
    <w:rsid w:val="00430F2E"/>
    <w:rsid w:val="00431F62"/>
    <w:rsid w:val="004359D2"/>
    <w:rsid w:val="004365CF"/>
    <w:rsid w:val="004367CB"/>
    <w:rsid w:val="00440CD1"/>
    <w:rsid w:val="0044156B"/>
    <w:rsid w:val="00447D1F"/>
    <w:rsid w:val="00462692"/>
    <w:rsid w:val="00465CF0"/>
    <w:rsid w:val="00474192"/>
    <w:rsid w:val="00474441"/>
    <w:rsid w:val="00487595"/>
    <w:rsid w:val="00491859"/>
    <w:rsid w:val="00496826"/>
    <w:rsid w:val="004A0D9E"/>
    <w:rsid w:val="004A29EF"/>
    <w:rsid w:val="004A3050"/>
    <w:rsid w:val="004A61A8"/>
    <w:rsid w:val="004B4C25"/>
    <w:rsid w:val="004C12FB"/>
    <w:rsid w:val="004C79E1"/>
    <w:rsid w:val="004C7B32"/>
    <w:rsid w:val="004E6FC4"/>
    <w:rsid w:val="004F0FA1"/>
    <w:rsid w:val="004F4B45"/>
    <w:rsid w:val="004F4C5A"/>
    <w:rsid w:val="004F53D4"/>
    <w:rsid w:val="004F6DBB"/>
    <w:rsid w:val="005003A6"/>
    <w:rsid w:val="00501E30"/>
    <w:rsid w:val="005066A4"/>
    <w:rsid w:val="00511529"/>
    <w:rsid w:val="0051599E"/>
    <w:rsid w:val="005208BE"/>
    <w:rsid w:val="00522239"/>
    <w:rsid w:val="0052424E"/>
    <w:rsid w:val="00527FAD"/>
    <w:rsid w:val="00530036"/>
    <w:rsid w:val="00532FE8"/>
    <w:rsid w:val="005442B8"/>
    <w:rsid w:val="00545437"/>
    <w:rsid w:val="00545A2F"/>
    <w:rsid w:val="0054618D"/>
    <w:rsid w:val="00546C60"/>
    <w:rsid w:val="00550328"/>
    <w:rsid w:val="00555D0D"/>
    <w:rsid w:val="00560AA0"/>
    <w:rsid w:val="0056109F"/>
    <w:rsid w:val="00571454"/>
    <w:rsid w:val="00577736"/>
    <w:rsid w:val="0057776F"/>
    <w:rsid w:val="00586B38"/>
    <w:rsid w:val="00590344"/>
    <w:rsid w:val="005935F6"/>
    <w:rsid w:val="005A12F7"/>
    <w:rsid w:val="005A2932"/>
    <w:rsid w:val="005A60D1"/>
    <w:rsid w:val="005B088A"/>
    <w:rsid w:val="005B2E9A"/>
    <w:rsid w:val="005B3E77"/>
    <w:rsid w:val="005B5815"/>
    <w:rsid w:val="005C0B62"/>
    <w:rsid w:val="005C18D0"/>
    <w:rsid w:val="005C5364"/>
    <w:rsid w:val="005C56F5"/>
    <w:rsid w:val="005D454D"/>
    <w:rsid w:val="005D6006"/>
    <w:rsid w:val="005D6B32"/>
    <w:rsid w:val="005E30D4"/>
    <w:rsid w:val="005E4C67"/>
    <w:rsid w:val="005E71B9"/>
    <w:rsid w:val="005F078A"/>
    <w:rsid w:val="005F725E"/>
    <w:rsid w:val="0060296B"/>
    <w:rsid w:val="006045ED"/>
    <w:rsid w:val="00605480"/>
    <w:rsid w:val="00610F91"/>
    <w:rsid w:val="00613BBE"/>
    <w:rsid w:val="00616BDC"/>
    <w:rsid w:val="00622779"/>
    <w:rsid w:val="00623E5E"/>
    <w:rsid w:val="00624077"/>
    <w:rsid w:val="006277BF"/>
    <w:rsid w:val="00627E60"/>
    <w:rsid w:val="00630935"/>
    <w:rsid w:val="00632329"/>
    <w:rsid w:val="00637E8D"/>
    <w:rsid w:val="00640881"/>
    <w:rsid w:val="00640FC5"/>
    <w:rsid w:val="0064432A"/>
    <w:rsid w:val="0064498C"/>
    <w:rsid w:val="00651F1C"/>
    <w:rsid w:val="00652C3C"/>
    <w:rsid w:val="00653BF1"/>
    <w:rsid w:val="00654D83"/>
    <w:rsid w:val="006556FA"/>
    <w:rsid w:val="00663596"/>
    <w:rsid w:val="006653D0"/>
    <w:rsid w:val="00665B3C"/>
    <w:rsid w:val="006766AB"/>
    <w:rsid w:val="00681B49"/>
    <w:rsid w:val="006843DF"/>
    <w:rsid w:val="00687471"/>
    <w:rsid w:val="00691EBE"/>
    <w:rsid w:val="00694406"/>
    <w:rsid w:val="00695DBC"/>
    <w:rsid w:val="006A0DBC"/>
    <w:rsid w:val="006A3587"/>
    <w:rsid w:val="006A5B77"/>
    <w:rsid w:val="006B0D2E"/>
    <w:rsid w:val="006B45D7"/>
    <w:rsid w:val="006C0684"/>
    <w:rsid w:val="006C0E84"/>
    <w:rsid w:val="006C2DBC"/>
    <w:rsid w:val="006C32D8"/>
    <w:rsid w:val="006C4492"/>
    <w:rsid w:val="006C539B"/>
    <w:rsid w:val="006C6652"/>
    <w:rsid w:val="006C753D"/>
    <w:rsid w:val="006D02F9"/>
    <w:rsid w:val="006D0D7C"/>
    <w:rsid w:val="006D0EF1"/>
    <w:rsid w:val="006D3531"/>
    <w:rsid w:val="006D5805"/>
    <w:rsid w:val="006E06D3"/>
    <w:rsid w:val="006E282F"/>
    <w:rsid w:val="006E2930"/>
    <w:rsid w:val="006F5DE7"/>
    <w:rsid w:val="00705571"/>
    <w:rsid w:val="00711CAD"/>
    <w:rsid w:val="00712DEA"/>
    <w:rsid w:val="00714FD7"/>
    <w:rsid w:val="00716BFE"/>
    <w:rsid w:val="00724D5F"/>
    <w:rsid w:val="007251A7"/>
    <w:rsid w:val="00727911"/>
    <w:rsid w:val="00734057"/>
    <w:rsid w:val="00734F7B"/>
    <w:rsid w:val="00735D97"/>
    <w:rsid w:val="007374F3"/>
    <w:rsid w:val="00741FCD"/>
    <w:rsid w:val="00746888"/>
    <w:rsid w:val="00747369"/>
    <w:rsid w:val="0074757F"/>
    <w:rsid w:val="00750936"/>
    <w:rsid w:val="0076050D"/>
    <w:rsid w:val="00763822"/>
    <w:rsid w:val="00766C15"/>
    <w:rsid w:val="0077244F"/>
    <w:rsid w:val="00776E31"/>
    <w:rsid w:val="0078513E"/>
    <w:rsid w:val="00786563"/>
    <w:rsid w:val="00795670"/>
    <w:rsid w:val="007969D8"/>
    <w:rsid w:val="007A1E06"/>
    <w:rsid w:val="007A275B"/>
    <w:rsid w:val="007A2D49"/>
    <w:rsid w:val="007A3EBB"/>
    <w:rsid w:val="007A5FCE"/>
    <w:rsid w:val="007A639C"/>
    <w:rsid w:val="007A6D9F"/>
    <w:rsid w:val="007B29DE"/>
    <w:rsid w:val="007B54FB"/>
    <w:rsid w:val="007C39C4"/>
    <w:rsid w:val="007C51BA"/>
    <w:rsid w:val="007C5489"/>
    <w:rsid w:val="007C5DCC"/>
    <w:rsid w:val="007C69C1"/>
    <w:rsid w:val="007C79A2"/>
    <w:rsid w:val="007D0065"/>
    <w:rsid w:val="007D1AAE"/>
    <w:rsid w:val="007D22E6"/>
    <w:rsid w:val="007D2AC6"/>
    <w:rsid w:val="007D306E"/>
    <w:rsid w:val="007D58AA"/>
    <w:rsid w:val="007D74A9"/>
    <w:rsid w:val="007E4007"/>
    <w:rsid w:val="007F2716"/>
    <w:rsid w:val="007F4201"/>
    <w:rsid w:val="007F4ED7"/>
    <w:rsid w:val="007F69C9"/>
    <w:rsid w:val="007F7968"/>
    <w:rsid w:val="00801309"/>
    <w:rsid w:val="00807C49"/>
    <w:rsid w:val="00807EB6"/>
    <w:rsid w:val="0081152D"/>
    <w:rsid w:val="00811674"/>
    <w:rsid w:val="00815E15"/>
    <w:rsid w:val="0081757A"/>
    <w:rsid w:val="008175A7"/>
    <w:rsid w:val="00824039"/>
    <w:rsid w:val="00824D59"/>
    <w:rsid w:val="008273F4"/>
    <w:rsid w:val="008369FA"/>
    <w:rsid w:val="00837D99"/>
    <w:rsid w:val="00840C38"/>
    <w:rsid w:val="008449F1"/>
    <w:rsid w:val="008462F5"/>
    <w:rsid w:val="0085306F"/>
    <w:rsid w:val="00855340"/>
    <w:rsid w:val="00857325"/>
    <w:rsid w:val="00862C5D"/>
    <w:rsid w:val="0086558E"/>
    <w:rsid w:val="008676CB"/>
    <w:rsid w:val="00867779"/>
    <w:rsid w:val="00867A19"/>
    <w:rsid w:val="0087098B"/>
    <w:rsid w:val="008710D3"/>
    <w:rsid w:val="00871328"/>
    <w:rsid w:val="008746E3"/>
    <w:rsid w:val="00874791"/>
    <w:rsid w:val="0087537A"/>
    <w:rsid w:val="00877DE7"/>
    <w:rsid w:val="00881D6E"/>
    <w:rsid w:val="00883511"/>
    <w:rsid w:val="008846A2"/>
    <w:rsid w:val="008861D1"/>
    <w:rsid w:val="00886CAF"/>
    <w:rsid w:val="008873D7"/>
    <w:rsid w:val="008877FE"/>
    <w:rsid w:val="0088781A"/>
    <w:rsid w:val="008903F1"/>
    <w:rsid w:val="00892147"/>
    <w:rsid w:val="008923AC"/>
    <w:rsid w:val="0089340C"/>
    <w:rsid w:val="008A1AD4"/>
    <w:rsid w:val="008A32A2"/>
    <w:rsid w:val="008A5915"/>
    <w:rsid w:val="008A605D"/>
    <w:rsid w:val="008A6305"/>
    <w:rsid w:val="008B158C"/>
    <w:rsid w:val="008B37C1"/>
    <w:rsid w:val="008B633A"/>
    <w:rsid w:val="008B6989"/>
    <w:rsid w:val="008C0EE5"/>
    <w:rsid w:val="008C4FB4"/>
    <w:rsid w:val="008C5278"/>
    <w:rsid w:val="008C62CA"/>
    <w:rsid w:val="008C7B17"/>
    <w:rsid w:val="008D3AF3"/>
    <w:rsid w:val="008D4E41"/>
    <w:rsid w:val="008E12E6"/>
    <w:rsid w:val="008E23C8"/>
    <w:rsid w:val="008E574C"/>
    <w:rsid w:val="008F19DA"/>
    <w:rsid w:val="008F2309"/>
    <w:rsid w:val="008F51E3"/>
    <w:rsid w:val="00902845"/>
    <w:rsid w:val="009032C2"/>
    <w:rsid w:val="009104CF"/>
    <w:rsid w:val="00910A15"/>
    <w:rsid w:val="00910CED"/>
    <w:rsid w:val="00910FD0"/>
    <w:rsid w:val="00913700"/>
    <w:rsid w:val="00914F82"/>
    <w:rsid w:val="00923C4F"/>
    <w:rsid w:val="00924ABE"/>
    <w:rsid w:val="00925D1E"/>
    <w:rsid w:val="009263AE"/>
    <w:rsid w:val="00926508"/>
    <w:rsid w:val="0093175A"/>
    <w:rsid w:val="0094333E"/>
    <w:rsid w:val="0095053F"/>
    <w:rsid w:val="00954A32"/>
    <w:rsid w:val="009577B5"/>
    <w:rsid w:val="00967D1D"/>
    <w:rsid w:val="00971CB6"/>
    <w:rsid w:val="00972CB8"/>
    <w:rsid w:val="00974D87"/>
    <w:rsid w:val="00977AAA"/>
    <w:rsid w:val="00977F96"/>
    <w:rsid w:val="0098131A"/>
    <w:rsid w:val="0098339F"/>
    <w:rsid w:val="00984EF6"/>
    <w:rsid w:val="00991E96"/>
    <w:rsid w:val="0099539A"/>
    <w:rsid w:val="00997075"/>
    <w:rsid w:val="009A2950"/>
    <w:rsid w:val="009A2E8F"/>
    <w:rsid w:val="009A56C5"/>
    <w:rsid w:val="009A7F80"/>
    <w:rsid w:val="009B0940"/>
    <w:rsid w:val="009B2924"/>
    <w:rsid w:val="009B66B3"/>
    <w:rsid w:val="009C117C"/>
    <w:rsid w:val="009C1316"/>
    <w:rsid w:val="009C1C1E"/>
    <w:rsid w:val="009C257B"/>
    <w:rsid w:val="009C7242"/>
    <w:rsid w:val="009D19BE"/>
    <w:rsid w:val="009D5C0F"/>
    <w:rsid w:val="009E0004"/>
    <w:rsid w:val="009E4943"/>
    <w:rsid w:val="009E501A"/>
    <w:rsid w:val="009E5518"/>
    <w:rsid w:val="009E75C8"/>
    <w:rsid w:val="009F071C"/>
    <w:rsid w:val="009F4DCF"/>
    <w:rsid w:val="009F7C2C"/>
    <w:rsid w:val="00A035A0"/>
    <w:rsid w:val="00A07C2F"/>
    <w:rsid w:val="00A109D0"/>
    <w:rsid w:val="00A12E16"/>
    <w:rsid w:val="00A178A5"/>
    <w:rsid w:val="00A22E37"/>
    <w:rsid w:val="00A2459F"/>
    <w:rsid w:val="00A2698D"/>
    <w:rsid w:val="00A30131"/>
    <w:rsid w:val="00A33C6D"/>
    <w:rsid w:val="00A34F62"/>
    <w:rsid w:val="00A3692A"/>
    <w:rsid w:val="00A423C6"/>
    <w:rsid w:val="00A449E2"/>
    <w:rsid w:val="00A4630A"/>
    <w:rsid w:val="00A51A65"/>
    <w:rsid w:val="00A51F41"/>
    <w:rsid w:val="00A5398A"/>
    <w:rsid w:val="00A556E7"/>
    <w:rsid w:val="00A561BE"/>
    <w:rsid w:val="00A56A97"/>
    <w:rsid w:val="00A608BF"/>
    <w:rsid w:val="00A62582"/>
    <w:rsid w:val="00A64162"/>
    <w:rsid w:val="00A65903"/>
    <w:rsid w:val="00A705E9"/>
    <w:rsid w:val="00A72324"/>
    <w:rsid w:val="00A75F3B"/>
    <w:rsid w:val="00A76961"/>
    <w:rsid w:val="00A76F68"/>
    <w:rsid w:val="00A8049E"/>
    <w:rsid w:val="00A84D37"/>
    <w:rsid w:val="00A84E3D"/>
    <w:rsid w:val="00A8672F"/>
    <w:rsid w:val="00A86E71"/>
    <w:rsid w:val="00A9142C"/>
    <w:rsid w:val="00A91FA8"/>
    <w:rsid w:val="00A92D8F"/>
    <w:rsid w:val="00A96374"/>
    <w:rsid w:val="00A9702F"/>
    <w:rsid w:val="00AB248F"/>
    <w:rsid w:val="00AB60DA"/>
    <w:rsid w:val="00AB699A"/>
    <w:rsid w:val="00AB6B38"/>
    <w:rsid w:val="00AC0571"/>
    <w:rsid w:val="00AC0A5B"/>
    <w:rsid w:val="00AC40BA"/>
    <w:rsid w:val="00AC62E2"/>
    <w:rsid w:val="00AC6B87"/>
    <w:rsid w:val="00AC7BE2"/>
    <w:rsid w:val="00AD3BBE"/>
    <w:rsid w:val="00AE2BF4"/>
    <w:rsid w:val="00AE3D13"/>
    <w:rsid w:val="00AE66DD"/>
    <w:rsid w:val="00AE7DF7"/>
    <w:rsid w:val="00AF6BFC"/>
    <w:rsid w:val="00AF6C1E"/>
    <w:rsid w:val="00AF72D7"/>
    <w:rsid w:val="00B0010B"/>
    <w:rsid w:val="00B00655"/>
    <w:rsid w:val="00B0325A"/>
    <w:rsid w:val="00B109E3"/>
    <w:rsid w:val="00B13DA0"/>
    <w:rsid w:val="00B208CD"/>
    <w:rsid w:val="00B226AB"/>
    <w:rsid w:val="00B27E68"/>
    <w:rsid w:val="00B27EB3"/>
    <w:rsid w:val="00B323FC"/>
    <w:rsid w:val="00B36E06"/>
    <w:rsid w:val="00B4375D"/>
    <w:rsid w:val="00B43AB6"/>
    <w:rsid w:val="00B449BD"/>
    <w:rsid w:val="00B50F9A"/>
    <w:rsid w:val="00B5304F"/>
    <w:rsid w:val="00B53872"/>
    <w:rsid w:val="00B53F97"/>
    <w:rsid w:val="00B546A2"/>
    <w:rsid w:val="00B6352F"/>
    <w:rsid w:val="00B63969"/>
    <w:rsid w:val="00B67A48"/>
    <w:rsid w:val="00B70268"/>
    <w:rsid w:val="00B73709"/>
    <w:rsid w:val="00B7383A"/>
    <w:rsid w:val="00B80C2F"/>
    <w:rsid w:val="00B84C1F"/>
    <w:rsid w:val="00BA5262"/>
    <w:rsid w:val="00BA66BD"/>
    <w:rsid w:val="00BA7D62"/>
    <w:rsid w:val="00BB1AAF"/>
    <w:rsid w:val="00BB38CF"/>
    <w:rsid w:val="00BB3992"/>
    <w:rsid w:val="00BB73DE"/>
    <w:rsid w:val="00BC1D2A"/>
    <w:rsid w:val="00BC5E15"/>
    <w:rsid w:val="00BC7596"/>
    <w:rsid w:val="00BD1789"/>
    <w:rsid w:val="00BD1B99"/>
    <w:rsid w:val="00BD2B83"/>
    <w:rsid w:val="00BD5F1F"/>
    <w:rsid w:val="00BE5832"/>
    <w:rsid w:val="00BE6EB7"/>
    <w:rsid w:val="00BF288B"/>
    <w:rsid w:val="00BF314D"/>
    <w:rsid w:val="00BF62D0"/>
    <w:rsid w:val="00C0211C"/>
    <w:rsid w:val="00C0384F"/>
    <w:rsid w:val="00C05705"/>
    <w:rsid w:val="00C05F05"/>
    <w:rsid w:val="00C10266"/>
    <w:rsid w:val="00C13CD9"/>
    <w:rsid w:val="00C2148C"/>
    <w:rsid w:val="00C226DF"/>
    <w:rsid w:val="00C234EB"/>
    <w:rsid w:val="00C24306"/>
    <w:rsid w:val="00C2685C"/>
    <w:rsid w:val="00C316E1"/>
    <w:rsid w:val="00C320F1"/>
    <w:rsid w:val="00C348A5"/>
    <w:rsid w:val="00C37ABC"/>
    <w:rsid w:val="00C409A4"/>
    <w:rsid w:val="00C40B9F"/>
    <w:rsid w:val="00C43189"/>
    <w:rsid w:val="00C44E71"/>
    <w:rsid w:val="00C47BA4"/>
    <w:rsid w:val="00C52177"/>
    <w:rsid w:val="00C53A52"/>
    <w:rsid w:val="00C550DD"/>
    <w:rsid w:val="00C6063D"/>
    <w:rsid w:val="00C61B33"/>
    <w:rsid w:val="00C62466"/>
    <w:rsid w:val="00C62E72"/>
    <w:rsid w:val="00C63505"/>
    <w:rsid w:val="00C63C39"/>
    <w:rsid w:val="00C65331"/>
    <w:rsid w:val="00C70E97"/>
    <w:rsid w:val="00C71874"/>
    <w:rsid w:val="00C7482E"/>
    <w:rsid w:val="00C868E8"/>
    <w:rsid w:val="00C87059"/>
    <w:rsid w:val="00C87F57"/>
    <w:rsid w:val="00C93655"/>
    <w:rsid w:val="00C9706F"/>
    <w:rsid w:val="00C97B83"/>
    <w:rsid w:val="00CA2A81"/>
    <w:rsid w:val="00CA5B45"/>
    <w:rsid w:val="00CA6AE8"/>
    <w:rsid w:val="00CA6F24"/>
    <w:rsid w:val="00CB571B"/>
    <w:rsid w:val="00CB643D"/>
    <w:rsid w:val="00CC04EB"/>
    <w:rsid w:val="00CC5FDC"/>
    <w:rsid w:val="00CD0692"/>
    <w:rsid w:val="00CD2302"/>
    <w:rsid w:val="00CD42C1"/>
    <w:rsid w:val="00CD4916"/>
    <w:rsid w:val="00CD67C9"/>
    <w:rsid w:val="00CE2A08"/>
    <w:rsid w:val="00CE3EF0"/>
    <w:rsid w:val="00CE501D"/>
    <w:rsid w:val="00CE5AF5"/>
    <w:rsid w:val="00CF199C"/>
    <w:rsid w:val="00CF1CD0"/>
    <w:rsid w:val="00CF55A5"/>
    <w:rsid w:val="00CF70F2"/>
    <w:rsid w:val="00D01981"/>
    <w:rsid w:val="00D02047"/>
    <w:rsid w:val="00D05520"/>
    <w:rsid w:val="00D0595E"/>
    <w:rsid w:val="00D05CD6"/>
    <w:rsid w:val="00D105C8"/>
    <w:rsid w:val="00D1715A"/>
    <w:rsid w:val="00D1751A"/>
    <w:rsid w:val="00D17DB5"/>
    <w:rsid w:val="00D24BD8"/>
    <w:rsid w:val="00D262A0"/>
    <w:rsid w:val="00D279B5"/>
    <w:rsid w:val="00D33E1D"/>
    <w:rsid w:val="00D34E00"/>
    <w:rsid w:val="00D35123"/>
    <w:rsid w:val="00D35229"/>
    <w:rsid w:val="00D35C0F"/>
    <w:rsid w:val="00D4227F"/>
    <w:rsid w:val="00D43F50"/>
    <w:rsid w:val="00D502EC"/>
    <w:rsid w:val="00D5182C"/>
    <w:rsid w:val="00D51CCE"/>
    <w:rsid w:val="00D61004"/>
    <w:rsid w:val="00D64A3A"/>
    <w:rsid w:val="00D7077C"/>
    <w:rsid w:val="00D71D69"/>
    <w:rsid w:val="00D74C0B"/>
    <w:rsid w:val="00D75F1C"/>
    <w:rsid w:val="00D77391"/>
    <w:rsid w:val="00D80BA5"/>
    <w:rsid w:val="00D83850"/>
    <w:rsid w:val="00D85BDE"/>
    <w:rsid w:val="00D87890"/>
    <w:rsid w:val="00D928CB"/>
    <w:rsid w:val="00D946A9"/>
    <w:rsid w:val="00DA5CE3"/>
    <w:rsid w:val="00DA6185"/>
    <w:rsid w:val="00DA62E0"/>
    <w:rsid w:val="00DB09C3"/>
    <w:rsid w:val="00DB2186"/>
    <w:rsid w:val="00DB2DE5"/>
    <w:rsid w:val="00DB71BC"/>
    <w:rsid w:val="00DC2478"/>
    <w:rsid w:val="00DC38A3"/>
    <w:rsid w:val="00DC4C6E"/>
    <w:rsid w:val="00DD3092"/>
    <w:rsid w:val="00DD6B37"/>
    <w:rsid w:val="00DD7CDD"/>
    <w:rsid w:val="00DE040F"/>
    <w:rsid w:val="00DE054F"/>
    <w:rsid w:val="00DE142F"/>
    <w:rsid w:val="00DE5E56"/>
    <w:rsid w:val="00DF4525"/>
    <w:rsid w:val="00DF6EAE"/>
    <w:rsid w:val="00E01B3E"/>
    <w:rsid w:val="00E03841"/>
    <w:rsid w:val="00E0548C"/>
    <w:rsid w:val="00E15554"/>
    <w:rsid w:val="00E2193B"/>
    <w:rsid w:val="00E24099"/>
    <w:rsid w:val="00E25D2B"/>
    <w:rsid w:val="00E261A6"/>
    <w:rsid w:val="00E368F4"/>
    <w:rsid w:val="00E37D42"/>
    <w:rsid w:val="00E4077D"/>
    <w:rsid w:val="00E42DAE"/>
    <w:rsid w:val="00E45727"/>
    <w:rsid w:val="00E45A86"/>
    <w:rsid w:val="00E45EC7"/>
    <w:rsid w:val="00E50B9D"/>
    <w:rsid w:val="00E5315B"/>
    <w:rsid w:val="00E53D53"/>
    <w:rsid w:val="00E561A0"/>
    <w:rsid w:val="00E56771"/>
    <w:rsid w:val="00E651E6"/>
    <w:rsid w:val="00E74EFA"/>
    <w:rsid w:val="00E75D11"/>
    <w:rsid w:val="00E76A45"/>
    <w:rsid w:val="00E81555"/>
    <w:rsid w:val="00E8248C"/>
    <w:rsid w:val="00E9060C"/>
    <w:rsid w:val="00E906CF"/>
    <w:rsid w:val="00E92BC5"/>
    <w:rsid w:val="00E95485"/>
    <w:rsid w:val="00E962B4"/>
    <w:rsid w:val="00EA3FC2"/>
    <w:rsid w:val="00EB27D1"/>
    <w:rsid w:val="00EB33FE"/>
    <w:rsid w:val="00EB63DA"/>
    <w:rsid w:val="00EC4A4E"/>
    <w:rsid w:val="00EC579A"/>
    <w:rsid w:val="00ED1C2A"/>
    <w:rsid w:val="00ED56DC"/>
    <w:rsid w:val="00ED6FB3"/>
    <w:rsid w:val="00EE10B1"/>
    <w:rsid w:val="00EE2E89"/>
    <w:rsid w:val="00EE4DD8"/>
    <w:rsid w:val="00EE4F62"/>
    <w:rsid w:val="00EF08C6"/>
    <w:rsid w:val="00EF118C"/>
    <w:rsid w:val="00F127A9"/>
    <w:rsid w:val="00F158D7"/>
    <w:rsid w:val="00F2075F"/>
    <w:rsid w:val="00F20F7B"/>
    <w:rsid w:val="00F25A52"/>
    <w:rsid w:val="00F26483"/>
    <w:rsid w:val="00F32A97"/>
    <w:rsid w:val="00F34AC3"/>
    <w:rsid w:val="00F36FE2"/>
    <w:rsid w:val="00F379C3"/>
    <w:rsid w:val="00F42B66"/>
    <w:rsid w:val="00F43333"/>
    <w:rsid w:val="00F447A0"/>
    <w:rsid w:val="00F46EB8"/>
    <w:rsid w:val="00F472AF"/>
    <w:rsid w:val="00F50457"/>
    <w:rsid w:val="00F5476A"/>
    <w:rsid w:val="00F57805"/>
    <w:rsid w:val="00F63152"/>
    <w:rsid w:val="00F63536"/>
    <w:rsid w:val="00F636B8"/>
    <w:rsid w:val="00F64EEB"/>
    <w:rsid w:val="00F64F16"/>
    <w:rsid w:val="00F72E6A"/>
    <w:rsid w:val="00F77C66"/>
    <w:rsid w:val="00F81031"/>
    <w:rsid w:val="00F82AEC"/>
    <w:rsid w:val="00F833F5"/>
    <w:rsid w:val="00F91F29"/>
    <w:rsid w:val="00F9544D"/>
    <w:rsid w:val="00F96043"/>
    <w:rsid w:val="00F96077"/>
    <w:rsid w:val="00F96E22"/>
    <w:rsid w:val="00F97DA9"/>
    <w:rsid w:val="00FA1608"/>
    <w:rsid w:val="00FA1BE4"/>
    <w:rsid w:val="00FA30D5"/>
    <w:rsid w:val="00FA5BC2"/>
    <w:rsid w:val="00FA76B7"/>
    <w:rsid w:val="00FB43C6"/>
    <w:rsid w:val="00FB5B37"/>
    <w:rsid w:val="00FC0F3C"/>
    <w:rsid w:val="00FC0F94"/>
    <w:rsid w:val="00FC5C28"/>
    <w:rsid w:val="00FD013F"/>
    <w:rsid w:val="00FD768A"/>
    <w:rsid w:val="00FE15BE"/>
    <w:rsid w:val="00FE16FC"/>
    <w:rsid w:val="00FE1FAF"/>
    <w:rsid w:val="00FE3F08"/>
    <w:rsid w:val="00FE446C"/>
    <w:rsid w:val="00FE5928"/>
    <w:rsid w:val="00FE5C3D"/>
    <w:rsid w:val="00FF0EBE"/>
    <w:rsid w:val="00FF20AF"/>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F1CFC667-AEC9-415B-BB36-FAD49559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99"/>
    <w:qFormat/>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F43333"/>
  </w:style>
  <w:style w:type="table" w:customStyle="1" w:styleId="TableGrid211">
    <w:name w:val="Table Grid211"/>
    <w:basedOn w:val="TableNormal"/>
    <w:next w:val="TableGrid"/>
    <w:uiPriority w:val="59"/>
    <w:rsid w:val="00F43333"/>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196849748">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okoinsight.com/content/market-insights/ethiopia-brewe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Lbls>
            <c:dLbl>
              <c:idx val="0"/>
              <c:layout>
                <c:manualLayout>
                  <c:x val="-0.2050181539807524"/>
                  <c:y val="9.3853164187809854E-2"/>
                </c:manualLayout>
              </c:layout>
              <c:tx>
                <c:rich>
                  <a:bodyPr/>
                  <a:lstStyle/>
                  <a:p>
                    <a:r>
                      <a:rPr lang="en-US" b="1"/>
                      <a:t>MB Sold</a:t>
                    </a:r>
                    <a:r>
                      <a:rPr lang="en-US" b="1" baseline="0"/>
                      <a:t> (</a:t>
                    </a:r>
                    <a:r>
                      <a:rPr lang="en-US" b="1"/>
                      <a:t>261.3)</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C37-4D94-9745-702C4543D893}"/>
                </c:ext>
              </c:extLst>
            </c:dLbl>
            <c:dLbl>
              <c:idx val="1"/>
              <c:tx>
                <c:rich>
                  <a:bodyPr rot="240000"/>
                  <a:lstStyle/>
                  <a:p>
                    <a:pPr>
                      <a:defRPr/>
                    </a:pPr>
                    <a:r>
                      <a:rPr lang="en-US" b="1"/>
                      <a:t>MB for home consumption (368.4)</a:t>
                    </a:r>
                  </a:p>
                </c:rich>
              </c:tx>
              <c:spPr/>
              <c:dLblPos val="ctr"/>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C37-4D94-9745-702C4543D893}"/>
                </c:ext>
              </c:extLst>
            </c:dLbl>
            <c:dLbl>
              <c:idx val="2"/>
              <c:layout>
                <c:manualLayout>
                  <c:x val="0.10753062117235346"/>
                  <c:y val="7.6714056576261305E-2"/>
                </c:manualLayout>
              </c:layout>
              <c:tx>
                <c:rich>
                  <a:bodyPr rot="480000"/>
                  <a:lstStyle/>
                  <a:p>
                    <a:pPr>
                      <a:defRPr/>
                    </a:pPr>
                    <a:r>
                      <a:rPr lang="en-US" b="1"/>
                      <a:t>MB Saved for Seed</a:t>
                    </a:r>
                    <a:r>
                      <a:rPr lang="en-US" b="1" baseline="0"/>
                      <a:t> (</a:t>
                    </a:r>
                    <a:r>
                      <a:rPr lang="en-US" b="1"/>
                      <a:t>80.9)</a:t>
                    </a:r>
                  </a:p>
                </c:rich>
              </c:tx>
              <c:spPr/>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C37-4D94-9745-702C4543D893}"/>
                </c:ext>
              </c:extLst>
            </c:dLbl>
            <c:spPr>
              <a:noFill/>
              <a:ln>
                <a:noFill/>
              </a:ln>
              <a:effectLst/>
            </c:spPr>
            <c:dLblPos val="ctr"/>
            <c:showLegendKey val="0"/>
            <c:showVal val="1"/>
            <c:showCatName val="1"/>
            <c:showSerName val="0"/>
            <c:showPercent val="0"/>
            <c:showBubbleSize val="0"/>
            <c:showLeaderLines val="1"/>
            <c:extLst>
              <c:ext xmlns:c15="http://schemas.microsoft.com/office/drawing/2012/chart" uri="{CE6537A1-D6FC-4f65-9D91-7224C49458BB}"/>
            </c:extLst>
          </c:dLbls>
          <c:cat>
            <c:strRef>
              <c:f>Sheet27!$A$3:$A$5</c:f>
              <c:strCache>
                <c:ptCount val="3"/>
                <c:pt idx="0">
                  <c:v>MB Sold</c:v>
                </c:pt>
                <c:pt idx="1">
                  <c:v>MB for home consumption</c:v>
                </c:pt>
                <c:pt idx="2">
                  <c:v>MB Saved for Seed</c:v>
                </c:pt>
              </c:strCache>
            </c:strRef>
          </c:cat>
          <c:val>
            <c:numRef>
              <c:f>Sheet27!$B$3:$B$5</c:f>
              <c:numCache>
                <c:formatCode>General</c:formatCode>
                <c:ptCount val="3"/>
                <c:pt idx="0">
                  <c:v>261.3</c:v>
                </c:pt>
                <c:pt idx="1">
                  <c:v>368.4</c:v>
                </c:pt>
                <c:pt idx="2">
                  <c:v>80.900000000000006</c:v>
                </c:pt>
              </c:numCache>
            </c:numRef>
          </c:val>
          <c:extLst>
            <c:ext xmlns:c16="http://schemas.microsoft.com/office/drawing/2014/chart" uri="{C3380CC4-5D6E-409C-BE32-E72D297353CC}">
              <c16:uniqueId val="{00000003-DC37-4D94-9745-702C4543D893}"/>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436C-70E9-4404-8FBA-8BA8F3A8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10939</Words>
  <Characters>61479</Characters>
  <Application>Microsoft Office Word</Application>
  <DocSecurity>0</DocSecurity>
  <PresentationFormat/>
  <Lines>2364</Lines>
  <Paragraphs>832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71586</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186</cp:revision>
  <cp:lastPrinted>2019-03-29T07:00:00Z</cp:lastPrinted>
  <dcterms:created xsi:type="dcterms:W3CDTF">2024-11-05T11:43:00Z</dcterms:created>
  <dcterms:modified xsi:type="dcterms:W3CDTF">2025-02-17T11:39:00Z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