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148"/>
        <w:gridCol w:w="7320"/>
      </w:tblGrid>
      <w:tr w:rsidR="00D83850" w:rsidRPr="00C651C3"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C651C3" w:rsidRDefault="00D83850" w:rsidP="00C24306">
            <w:pPr>
              <w:rPr>
                <w:rFonts w:ascii="Times New Roman" w:hAnsi="Times New Roman"/>
                <w:b/>
                <w:i/>
                <w:sz w:val="22"/>
                <w:szCs w:val="22"/>
                <w:lang w:eastAsia="zh-CN"/>
              </w:rPr>
            </w:pPr>
            <w:r w:rsidRPr="00C651C3">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C651C3">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C651C3" w:rsidRDefault="00D83850" w:rsidP="00C24306">
            <w:pPr>
              <w:jc w:val="right"/>
              <w:rPr>
                <w:rFonts w:ascii="Times New Roman" w:hAnsi="Times New Roman"/>
                <w:b/>
                <w:i/>
                <w:sz w:val="22"/>
                <w:szCs w:val="22"/>
                <w:lang w:eastAsia="zh-CN"/>
              </w:rPr>
            </w:pPr>
            <w:r w:rsidRPr="00C651C3">
              <w:rPr>
                <w:rFonts w:ascii="Times New Roman" w:hAnsi="Times New Roman"/>
                <w:noProof/>
                <w:sz w:val="22"/>
                <w:szCs w:val="22"/>
                <w:lang w:val="en-US" w:eastAsia="en-US"/>
              </w:rPr>
              <mc:AlternateContent>
                <mc:Choice Requires="wps">
                  <w:drawing>
                    <wp:inline distT="0" distB="0" distL="0" distR="0" wp14:anchorId="788C5E8C" wp14:editId="3AB3EE67">
                      <wp:extent cx="4646295" cy="776605"/>
                      <wp:effectExtent l="0" t="0" r="1905" b="444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776605"/>
                              </a:xfrm>
                              <a:prstGeom prst="rect">
                                <a:avLst/>
                              </a:prstGeom>
                              <a:solidFill>
                                <a:schemeClr val="accent1">
                                  <a:lumMod val="60000"/>
                                  <a:lumOff val="40000"/>
                                </a:schemeClr>
                              </a:solidFill>
                              <a:ln>
                                <a:noFill/>
                              </a:ln>
                            </wps:spPr>
                            <wps:txbx>
                              <w:txbxContent>
                                <w:p w14:paraId="16AD21D9" w14:textId="77777777" w:rsidR="004C6964" w:rsidRPr="008E418E" w:rsidRDefault="004C6964" w:rsidP="000609D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0AF85156" w14:textId="69C78227" w:rsidR="004C6964" w:rsidRPr="008E418E" w:rsidRDefault="004C6964" w:rsidP="000609D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sidR="00D02DF5">
                                    <w:rPr>
                                      <w:rStyle w:val="Emphasis"/>
                                      <w:rFonts w:ascii="Times New Roman" w:hAnsi="Times New Roman"/>
                                      <w:i w:val="0"/>
                                      <w:iCs w:val="0"/>
                                      <w:color w:val="000000"/>
                                      <w:sz w:val="24"/>
                                      <w:szCs w:val="24"/>
                                      <w:lang w:val="en-US" w:eastAsia="en-US" w:bidi="fa-IR"/>
                                    </w:rPr>
                                    <w:t xml:space="preserve">ue 1, June, 2022, pp. </w:t>
                                  </w:r>
                                  <w:r w:rsidR="000E6134">
                                    <w:rPr>
                                      <w:rStyle w:val="Emphasis"/>
                                      <w:rFonts w:ascii="Times New Roman" w:hAnsi="Times New Roman"/>
                                      <w:i w:val="0"/>
                                      <w:iCs w:val="0"/>
                                      <w:color w:val="000000"/>
                                      <w:sz w:val="24"/>
                                      <w:szCs w:val="24"/>
                                      <w:lang w:val="en-US" w:eastAsia="en-US" w:bidi="fa-IR"/>
                                    </w:rPr>
                                    <w:t>64-77</w:t>
                                  </w:r>
                                </w:p>
                                <w:p w14:paraId="7354F900" w14:textId="77777777" w:rsidR="004C6964" w:rsidRPr="008E418E" w:rsidRDefault="004C6964" w:rsidP="000609D9">
                                  <w:pPr>
                                    <w:jc w:val="center"/>
                                    <w:rPr>
                                      <w:rFonts w:ascii="Times New Roman" w:hAnsi="Times New Roman"/>
                                      <w:color w:val="000000"/>
                                      <w:sz w:val="24"/>
                                      <w:szCs w:val="24"/>
                                      <w:lang w:val="en-US" w:eastAsia="en-US" w:bidi="fa-IR"/>
                                    </w:rPr>
                                  </w:pPr>
                                </w:p>
                                <w:p w14:paraId="1DE16E03" w14:textId="77777777" w:rsidR="004C6964" w:rsidRPr="008E418E" w:rsidRDefault="004C6964" w:rsidP="000609D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4C6964" w:rsidRDefault="004C6964"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5.8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" fillcolor="#9cc2e5 [1940]" stroked="f">
                      <v:textbox>
                        <w:txbxContent>
                          <w:p w14:paraId="16AD21D9" w14:textId="77777777" w:rsidR="004C6964" w:rsidRPr="008E418E" w:rsidRDefault="004C6964" w:rsidP="000609D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0AF85156" w14:textId="69C78227" w:rsidR="004C6964" w:rsidRPr="008E418E" w:rsidRDefault="004C6964" w:rsidP="000609D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3</w:t>
                            </w:r>
                            <w:r w:rsidRPr="008E418E">
                              <w:rPr>
                                <w:rStyle w:val="Emphasis"/>
                                <w:rFonts w:ascii="Times New Roman" w:hAnsi="Times New Roman"/>
                                <w:i w:val="0"/>
                                <w:iCs w:val="0"/>
                                <w:color w:val="000000"/>
                                <w:sz w:val="24"/>
                                <w:szCs w:val="24"/>
                                <w:lang w:val="en-US" w:eastAsia="en-US" w:bidi="fa-IR"/>
                              </w:rPr>
                              <w:t>, Iss</w:t>
                            </w:r>
                            <w:r w:rsidR="00D02DF5">
                              <w:rPr>
                                <w:rStyle w:val="Emphasis"/>
                                <w:rFonts w:ascii="Times New Roman" w:hAnsi="Times New Roman"/>
                                <w:i w:val="0"/>
                                <w:iCs w:val="0"/>
                                <w:color w:val="000000"/>
                                <w:sz w:val="24"/>
                                <w:szCs w:val="24"/>
                                <w:lang w:val="en-US" w:eastAsia="en-US" w:bidi="fa-IR"/>
                              </w:rPr>
                              <w:t xml:space="preserve">ue 1, June, 2022, pp. </w:t>
                            </w:r>
                            <w:r w:rsidR="000E6134">
                              <w:rPr>
                                <w:rStyle w:val="Emphasis"/>
                                <w:rFonts w:ascii="Times New Roman" w:hAnsi="Times New Roman"/>
                                <w:i w:val="0"/>
                                <w:iCs w:val="0"/>
                                <w:color w:val="000000"/>
                                <w:sz w:val="24"/>
                                <w:szCs w:val="24"/>
                                <w:lang w:val="en-US" w:eastAsia="en-US" w:bidi="fa-IR"/>
                              </w:rPr>
                              <w:t>64-77</w:t>
                            </w:r>
                          </w:p>
                          <w:p w14:paraId="7354F900" w14:textId="77777777" w:rsidR="004C6964" w:rsidRPr="008E418E" w:rsidRDefault="004C6964" w:rsidP="000609D9">
                            <w:pPr>
                              <w:jc w:val="center"/>
                              <w:rPr>
                                <w:rFonts w:ascii="Times New Roman" w:hAnsi="Times New Roman"/>
                                <w:color w:val="000000"/>
                                <w:sz w:val="24"/>
                                <w:szCs w:val="24"/>
                                <w:lang w:val="en-US" w:eastAsia="en-US" w:bidi="fa-IR"/>
                              </w:rPr>
                            </w:pPr>
                          </w:p>
                          <w:p w14:paraId="1DE16E03" w14:textId="77777777" w:rsidR="004C6964" w:rsidRPr="008E418E" w:rsidRDefault="004C6964" w:rsidP="000609D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4C6964" w:rsidRDefault="004C6964"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C651C3" w:rsidRDefault="00006DAD" w:rsidP="00006DAD">
      <w:pPr>
        <w:tabs>
          <w:tab w:val="left" w:pos="9500"/>
        </w:tabs>
        <w:rPr>
          <w:rFonts w:ascii="Times New Roman" w:hAnsi="Times New Roman"/>
          <w:b/>
          <w:i/>
          <w:sz w:val="22"/>
          <w:szCs w:val="22"/>
          <w:lang w:eastAsia="zh-CN"/>
        </w:rPr>
      </w:pPr>
      <w:r w:rsidRPr="00C651C3">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C651C3" w14:paraId="0172C78E" w14:textId="77777777" w:rsidTr="002A4615">
        <w:trPr>
          <w:trHeight w:val="253"/>
        </w:trPr>
        <w:tc>
          <w:tcPr>
            <w:tcW w:w="9713" w:type="dxa"/>
            <w:gridSpan w:val="3"/>
            <w:tcBorders>
              <w:bottom w:val="nil"/>
              <w:right w:val="nil"/>
            </w:tcBorders>
          </w:tcPr>
          <w:p w14:paraId="7681358D" w14:textId="0860D519" w:rsidR="00824D59" w:rsidRPr="00C651C3" w:rsidRDefault="00E80E17" w:rsidP="00E80E17">
            <w:pPr>
              <w:keepNext/>
              <w:spacing w:before="240" w:after="60"/>
              <w:ind w:left="432"/>
              <w:jc w:val="center"/>
              <w:outlineLvl w:val="0"/>
              <w:rPr>
                <w:rFonts w:ascii="Times New Roman" w:eastAsia="Times New Roman" w:hAnsi="Times New Roman"/>
                <w:b/>
                <w:bCs/>
                <w:kern w:val="32"/>
                <w:sz w:val="22"/>
                <w:szCs w:val="22"/>
                <w:lang w:val="en-US" w:eastAsia="x-none"/>
              </w:rPr>
            </w:pPr>
            <w:bookmarkStart w:id="0" w:name="_Toc127257797"/>
            <w:r w:rsidRPr="00C651C3">
              <w:rPr>
                <w:rFonts w:ascii="Times New Roman" w:eastAsia="Times New Roman" w:hAnsi="Times New Roman"/>
                <w:b/>
                <w:bCs/>
                <w:kern w:val="32"/>
                <w:sz w:val="22"/>
                <w:szCs w:val="22"/>
                <w:lang w:val="x-none" w:eastAsia="x-none"/>
              </w:rPr>
              <w:t>Studying causes of honey bee mass death in western Amhara Region, Ethiopia</w:t>
            </w:r>
            <w:bookmarkEnd w:id="0"/>
          </w:p>
        </w:tc>
        <w:tc>
          <w:tcPr>
            <w:tcW w:w="727" w:type="dxa"/>
            <w:tcBorders>
              <w:left w:val="nil"/>
              <w:bottom w:val="nil"/>
            </w:tcBorders>
          </w:tcPr>
          <w:p w14:paraId="55F05ED4" w14:textId="77777777" w:rsidR="00006DAD" w:rsidRPr="00C651C3" w:rsidRDefault="00006DAD" w:rsidP="00F82AEC">
            <w:pPr>
              <w:rPr>
                <w:rFonts w:ascii="Times New Roman" w:hAnsi="Times New Roman"/>
                <w:b/>
                <w:sz w:val="22"/>
                <w:szCs w:val="22"/>
                <w:lang w:val="en-US" w:eastAsia="zh-CN"/>
              </w:rPr>
            </w:pPr>
          </w:p>
        </w:tc>
      </w:tr>
      <w:tr w:rsidR="00867A19" w:rsidRPr="00C651C3" w14:paraId="0CDE813C" w14:textId="77777777" w:rsidTr="002A4615">
        <w:trPr>
          <w:trHeight w:val="661"/>
        </w:trPr>
        <w:tc>
          <w:tcPr>
            <w:tcW w:w="10440" w:type="dxa"/>
            <w:gridSpan w:val="4"/>
            <w:tcBorders>
              <w:top w:val="nil"/>
              <w:bottom w:val="single" w:sz="4" w:space="0" w:color="auto"/>
            </w:tcBorders>
          </w:tcPr>
          <w:p w14:paraId="1D13BE18" w14:textId="77777777" w:rsidR="00E80E17" w:rsidRPr="00C651C3" w:rsidRDefault="00E80E17" w:rsidP="00E80E17">
            <w:pPr>
              <w:spacing w:before="240"/>
              <w:rPr>
                <w:rFonts w:ascii="Times New Roman" w:eastAsia="Times New Roman" w:hAnsi="Times New Roman"/>
                <w:i/>
                <w:iCs/>
                <w:sz w:val="22"/>
                <w:szCs w:val="22"/>
                <w:vertAlign w:val="superscript"/>
                <w:lang w:val="en-GB" w:eastAsia="en-GB"/>
              </w:rPr>
            </w:pPr>
            <w:r w:rsidRPr="00C651C3">
              <w:rPr>
                <w:rFonts w:ascii="Times New Roman" w:eastAsia="Calibri" w:hAnsi="Times New Roman"/>
                <w:i/>
                <w:iCs/>
                <w:sz w:val="22"/>
                <w:szCs w:val="22"/>
                <w:lang w:val="en-GB"/>
              </w:rPr>
              <w:t>Bereket Fekadie</w:t>
            </w:r>
            <w:r w:rsidRPr="00C651C3">
              <w:rPr>
                <w:rFonts w:ascii="Times New Roman" w:eastAsia="Calibri" w:hAnsi="Times New Roman"/>
                <w:i/>
                <w:iCs/>
                <w:sz w:val="22"/>
                <w:szCs w:val="22"/>
                <w:vertAlign w:val="superscript"/>
                <w:lang w:val="en-GB"/>
              </w:rPr>
              <w:t>1*</w:t>
            </w:r>
            <w:r w:rsidRPr="00C651C3">
              <w:rPr>
                <w:rFonts w:ascii="Times New Roman" w:eastAsia="Calibri" w:hAnsi="Times New Roman"/>
                <w:i/>
                <w:iCs/>
                <w:sz w:val="22"/>
                <w:szCs w:val="22"/>
                <w:lang w:val="en-GB"/>
              </w:rPr>
              <w:t>, Birhan Kassa</w:t>
            </w:r>
            <w:r w:rsidRPr="00C651C3">
              <w:rPr>
                <w:rFonts w:ascii="Times New Roman" w:eastAsia="Calibri" w:hAnsi="Times New Roman"/>
                <w:i/>
                <w:iCs/>
                <w:sz w:val="22"/>
                <w:szCs w:val="22"/>
                <w:vertAlign w:val="superscript"/>
                <w:lang w:val="en-GB"/>
              </w:rPr>
              <w:t>1</w:t>
            </w:r>
            <w:r w:rsidRPr="00C651C3">
              <w:rPr>
                <w:rFonts w:ascii="Times New Roman" w:eastAsia="Calibri" w:hAnsi="Times New Roman"/>
                <w:i/>
                <w:iCs/>
                <w:sz w:val="22"/>
                <w:szCs w:val="22"/>
                <w:lang w:val="en-GB"/>
              </w:rPr>
              <w:t>,</w:t>
            </w:r>
            <w:r w:rsidRPr="00C651C3">
              <w:rPr>
                <w:rFonts w:ascii="Times New Roman" w:eastAsia="Calibri" w:hAnsi="Times New Roman"/>
                <w:i/>
                <w:iCs/>
                <w:sz w:val="22"/>
                <w:szCs w:val="22"/>
                <w:vertAlign w:val="superscript"/>
                <w:lang w:val="en-GB"/>
              </w:rPr>
              <w:t xml:space="preserve"> </w:t>
            </w:r>
            <w:r w:rsidRPr="00C651C3">
              <w:rPr>
                <w:rFonts w:ascii="Times New Roman" w:eastAsia="Calibri" w:hAnsi="Times New Roman"/>
                <w:i/>
                <w:iCs/>
                <w:sz w:val="22"/>
                <w:szCs w:val="22"/>
                <w:lang w:val="en-GB"/>
              </w:rPr>
              <w:t>Demelash Dagnaw</w:t>
            </w:r>
            <w:r w:rsidRPr="00C651C3">
              <w:rPr>
                <w:rFonts w:ascii="Times New Roman" w:eastAsia="Calibri" w:hAnsi="Times New Roman"/>
                <w:i/>
                <w:iCs/>
                <w:sz w:val="22"/>
                <w:szCs w:val="22"/>
                <w:vertAlign w:val="superscript"/>
                <w:lang w:val="en-GB"/>
              </w:rPr>
              <w:t>1</w:t>
            </w:r>
            <w:r w:rsidRPr="00C651C3">
              <w:rPr>
                <w:rFonts w:ascii="Times New Roman" w:eastAsia="Calibri" w:hAnsi="Times New Roman"/>
                <w:i/>
                <w:iCs/>
                <w:sz w:val="22"/>
                <w:szCs w:val="22"/>
                <w:lang w:val="en-GB"/>
              </w:rPr>
              <w:t>, Tessema Aynalem</w:t>
            </w:r>
            <w:r w:rsidRPr="00C651C3">
              <w:rPr>
                <w:rFonts w:ascii="Times New Roman" w:eastAsia="Calibri" w:hAnsi="Times New Roman"/>
                <w:i/>
                <w:iCs/>
                <w:sz w:val="22"/>
                <w:szCs w:val="22"/>
                <w:vertAlign w:val="superscript"/>
                <w:lang w:val="en-GB"/>
              </w:rPr>
              <w:t>2</w:t>
            </w:r>
            <w:r w:rsidRPr="00C651C3">
              <w:rPr>
                <w:rFonts w:ascii="Times New Roman" w:eastAsia="Calibri" w:hAnsi="Times New Roman"/>
                <w:i/>
                <w:iCs/>
                <w:sz w:val="22"/>
                <w:szCs w:val="22"/>
                <w:lang w:val="en-GB"/>
              </w:rPr>
              <w:t>,</w:t>
            </w:r>
            <w:r w:rsidRPr="00C651C3">
              <w:rPr>
                <w:rFonts w:ascii="Times New Roman" w:eastAsia="Calibri" w:hAnsi="Times New Roman"/>
                <w:i/>
                <w:iCs/>
                <w:sz w:val="22"/>
                <w:szCs w:val="22"/>
                <w:vertAlign w:val="superscript"/>
                <w:lang w:val="en-GB"/>
              </w:rPr>
              <w:t xml:space="preserve"> </w:t>
            </w:r>
            <w:r w:rsidRPr="00C651C3">
              <w:rPr>
                <w:rFonts w:ascii="Times New Roman" w:eastAsia="Calibri" w:hAnsi="Times New Roman"/>
                <w:i/>
                <w:iCs/>
                <w:sz w:val="22"/>
                <w:szCs w:val="22"/>
                <w:lang w:val="en-GB"/>
              </w:rPr>
              <w:t>Assemu Tesfa</w:t>
            </w:r>
            <w:r w:rsidRPr="00C651C3">
              <w:rPr>
                <w:rFonts w:ascii="Times New Roman" w:eastAsia="Calibri" w:hAnsi="Times New Roman"/>
                <w:i/>
                <w:iCs/>
                <w:sz w:val="22"/>
                <w:szCs w:val="22"/>
                <w:vertAlign w:val="superscript"/>
                <w:lang w:val="en-GB"/>
              </w:rPr>
              <w:t>1</w:t>
            </w:r>
            <w:r w:rsidRPr="00C651C3">
              <w:rPr>
                <w:rFonts w:ascii="Times New Roman" w:eastAsia="Calibri" w:hAnsi="Times New Roman"/>
                <w:i/>
                <w:iCs/>
                <w:sz w:val="22"/>
                <w:szCs w:val="22"/>
                <w:lang w:val="en-GB"/>
              </w:rPr>
              <w:t>, and Zelalem Asmare</w:t>
            </w:r>
            <w:r w:rsidRPr="00C651C3">
              <w:rPr>
                <w:rFonts w:ascii="Times New Roman" w:eastAsia="Calibri" w:hAnsi="Times New Roman"/>
                <w:i/>
                <w:iCs/>
                <w:sz w:val="22"/>
                <w:szCs w:val="22"/>
                <w:vertAlign w:val="superscript"/>
                <w:lang w:val="en-GB"/>
              </w:rPr>
              <w:t>1</w:t>
            </w:r>
          </w:p>
          <w:p w14:paraId="197057F7" w14:textId="77777777" w:rsidR="00E80E17" w:rsidRPr="00C651C3" w:rsidRDefault="00E80E17" w:rsidP="00E80E17">
            <w:pPr>
              <w:autoSpaceDE w:val="0"/>
              <w:autoSpaceDN w:val="0"/>
              <w:adjustRightInd w:val="0"/>
              <w:rPr>
                <w:rFonts w:ascii="Times New Roman" w:eastAsia="Calibri" w:hAnsi="Times New Roman"/>
                <w:i/>
                <w:iCs/>
                <w:sz w:val="22"/>
                <w:szCs w:val="22"/>
                <w:lang w:val="en-GB"/>
              </w:rPr>
            </w:pPr>
            <w:r w:rsidRPr="00C651C3">
              <w:rPr>
                <w:rFonts w:ascii="Times New Roman" w:eastAsia="Calibri" w:hAnsi="Times New Roman"/>
                <w:i/>
                <w:iCs/>
                <w:sz w:val="22"/>
                <w:szCs w:val="22"/>
                <w:vertAlign w:val="superscript"/>
                <w:lang w:val="en-GB"/>
              </w:rPr>
              <w:t>1*</w:t>
            </w:r>
            <w:r w:rsidRPr="00C651C3">
              <w:rPr>
                <w:rFonts w:ascii="Times New Roman" w:eastAsia="Calibri" w:hAnsi="Times New Roman"/>
                <w:i/>
                <w:iCs/>
                <w:sz w:val="22"/>
                <w:szCs w:val="22"/>
                <w:lang w:val="en-GB"/>
              </w:rPr>
              <w:t>Andassa Livestock Research centre, P. O. Box: 27, Amhara Region, Ethiopia</w:t>
            </w:r>
          </w:p>
          <w:p w14:paraId="05EB6FE2" w14:textId="77777777" w:rsidR="00E80E17" w:rsidRPr="00C651C3" w:rsidRDefault="00E80E17" w:rsidP="00E80E17">
            <w:pPr>
              <w:autoSpaceDE w:val="0"/>
              <w:autoSpaceDN w:val="0"/>
              <w:adjustRightInd w:val="0"/>
              <w:rPr>
                <w:rFonts w:ascii="Times New Roman" w:eastAsia="Calibri" w:hAnsi="Times New Roman"/>
                <w:i/>
                <w:iCs/>
                <w:sz w:val="22"/>
                <w:szCs w:val="22"/>
                <w:lang w:val="am-ET"/>
              </w:rPr>
            </w:pPr>
            <w:r w:rsidRPr="00C651C3">
              <w:rPr>
                <w:rFonts w:ascii="Times New Roman" w:eastAsia="Calibri" w:hAnsi="Times New Roman"/>
                <w:i/>
                <w:iCs/>
                <w:sz w:val="22"/>
                <w:szCs w:val="22"/>
                <w:vertAlign w:val="superscript"/>
                <w:lang w:val="en-GB"/>
              </w:rPr>
              <w:t>2</w:t>
            </w:r>
            <w:r w:rsidRPr="00C651C3">
              <w:rPr>
                <w:rFonts w:ascii="Times New Roman" w:eastAsia="Calibri" w:hAnsi="Times New Roman"/>
                <w:i/>
                <w:iCs/>
                <w:sz w:val="22"/>
                <w:szCs w:val="22"/>
                <w:lang w:val="en-GB"/>
              </w:rPr>
              <w:t>Colleges of Agriculture and Environmental Sciences, P.O. Box 5501, Bahir Dar University, Amhara Region, Ethiopia</w:t>
            </w:r>
          </w:p>
          <w:p w14:paraId="342FD9B7" w14:textId="77777777" w:rsidR="00E80E17" w:rsidRPr="00C651C3" w:rsidRDefault="00E80E17" w:rsidP="00E80E17">
            <w:pPr>
              <w:widowControl w:val="0"/>
              <w:autoSpaceDE w:val="0"/>
              <w:autoSpaceDN w:val="0"/>
              <w:ind w:left="360"/>
              <w:rPr>
                <w:rFonts w:ascii="Times New Roman" w:eastAsia="Calibri" w:hAnsi="Times New Roman"/>
                <w:i/>
                <w:iCs/>
                <w:sz w:val="22"/>
                <w:szCs w:val="22"/>
                <w:lang w:val="en-GB"/>
              </w:rPr>
            </w:pPr>
            <w:r w:rsidRPr="00C651C3">
              <w:rPr>
                <w:rFonts w:ascii="Times New Roman" w:eastAsia="Calibri" w:hAnsi="Times New Roman"/>
                <w:i/>
                <w:iCs/>
                <w:sz w:val="22"/>
                <w:szCs w:val="22"/>
                <w:lang w:val="en-GB"/>
              </w:rPr>
              <w:t>Corresponding author email: bereketfekadie@gmail.com</w:t>
            </w:r>
          </w:p>
          <w:p w14:paraId="33F659C4" w14:textId="6D10795B" w:rsidR="00867A19" w:rsidRPr="00C651C3" w:rsidRDefault="00867A19" w:rsidP="00F64F16">
            <w:pPr>
              <w:spacing w:before="240" w:line="276" w:lineRule="auto"/>
              <w:contextualSpacing/>
              <w:rPr>
                <w:rFonts w:ascii="Times New Roman" w:hAnsi="Times New Roman"/>
                <w:sz w:val="22"/>
                <w:szCs w:val="22"/>
                <w:vertAlign w:val="superscript"/>
                <w:lang w:val="en-US" w:eastAsia="zh-CN"/>
              </w:rPr>
            </w:pPr>
          </w:p>
        </w:tc>
      </w:tr>
      <w:tr w:rsidR="00006DAD" w:rsidRPr="00C651C3" w14:paraId="58960724" w14:textId="77777777" w:rsidTr="002A4615">
        <w:trPr>
          <w:trHeight w:val="661"/>
        </w:trPr>
        <w:tc>
          <w:tcPr>
            <w:tcW w:w="10440" w:type="dxa"/>
            <w:gridSpan w:val="4"/>
            <w:tcBorders>
              <w:top w:val="nil"/>
              <w:bottom w:val="single" w:sz="4" w:space="0" w:color="auto"/>
            </w:tcBorders>
          </w:tcPr>
          <w:p w14:paraId="4F1083C8" w14:textId="77777777" w:rsidR="00006DAD" w:rsidRPr="00C651C3" w:rsidRDefault="00006DAD" w:rsidP="002A4615">
            <w:pPr>
              <w:rPr>
                <w:rFonts w:ascii="Times New Roman" w:hAnsi="Times New Roman"/>
                <w:sz w:val="22"/>
                <w:szCs w:val="22"/>
                <w:vertAlign w:val="superscript"/>
                <w:lang w:val="en-US" w:eastAsia="zh-CN"/>
              </w:rPr>
            </w:pPr>
          </w:p>
          <w:p w14:paraId="479C7735" w14:textId="77777777" w:rsidR="00006DAD" w:rsidRPr="00C651C3" w:rsidRDefault="00006DAD" w:rsidP="002A4615">
            <w:pPr>
              <w:rPr>
                <w:rFonts w:ascii="Times New Roman" w:hAnsi="Times New Roman"/>
                <w:sz w:val="22"/>
                <w:szCs w:val="22"/>
                <w:lang w:val="en-US" w:eastAsia="zh-CN"/>
              </w:rPr>
            </w:pPr>
            <w:r w:rsidRPr="00777EF4">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C651C3" w14:paraId="3D07A2C1" w14:textId="77777777" w:rsidTr="002A4615">
        <w:trPr>
          <w:trHeight w:val="152"/>
        </w:trPr>
        <w:tc>
          <w:tcPr>
            <w:tcW w:w="3597" w:type="dxa"/>
            <w:tcBorders>
              <w:left w:val="nil"/>
              <w:bottom w:val="single" w:sz="4" w:space="0" w:color="auto"/>
              <w:right w:val="nil"/>
            </w:tcBorders>
            <w:vAlign w:val="center"/>
          </w:tcPr>
          <w:p w14:paraId="31E0D830" w14:textId="68B44594" w:rsidR="00006DAD" w:rsidRPr="00C651C3"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C651C3"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C651C3" w:rsidRDefault="00006DAD" w:rsidP="002A4615">
            <w:pPr>
              <w:rPr>
                <w:rFonts w:ascii="Times New Roman" w:hAnsi="Times New Roman"/>
                <w:b/>
                <w:iCs/>
                <w:sz w:val="22"/>
                <w:szCs w:val="22"/>
                <w:lang w:eastAsia="zh-CN"/>
              </w:rPr>
            </w:pPr>
          </w:p>
          <w:p w14:paraId="3EA0E1EA" w14:textId="77777777" w:rsidR="00006DAD" w:rsidRPr="00C651C3" w:rsidRDefault="00006DAD" w:rsidP="002A4615">
            <w:pPr>
              <w:rPr>
                <w:rFonts w:ascii="Times New Roman" w:hAnsi="Times New Roman"/>
                <w:b/>
                <w:iCs/>
                <w:sz w:val="22"/>
                <w:szCs w:val="22"/>
                <w:lang w:eastAsia="zh-CN"/>
              </w:rPr>
            </w:pPr>
            <w:r w:rsidRPr="00C651C3">
              <w:rPr>
                <w:rFonts w:ascii="Times New Roman" w:hAnsi="Times New Roman"/>
                <w:b/>
                <w:iCs/>
                <w:sz w:val="22"/>
                <w:szCs w:val="22"/>
                <w:lang w:eastAsia="zh-CN"/>
              </w:rPr>
              <w:t>ABSTRACT</w:t>
            </w:r>
          </w:p>
        </w:tc>
      </w:tr>
      <w:tr w:rsidR="00006DAD" w:rsidRPr="00C651C3" w14:paraId="050370C5" w14:textId="77777777" w:rsidTr="002B0203">
        <w:trPr>
          <w:trHeight w:val="50"/>
        </w:trPr>
        <w:tc>
          <w:tcPr>
            <w:tcW w:w="3597" w:type="dxa"/>
            <w:tcBorders>
              <w:left w:val="nil"/>
              <w:bottom w:val="nil"/>
              <w:right w:val="nil"/>
            </w:tcBorders>
            <w:vAlign w:val="center"/>
          </w:tcPr>
          <w:p w14:paraId="68FB8A4C" w14:textId="77777777" w:rsidR="00006DAD" w:rsidRPr="00C651C3"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C651C3"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C651C3" w:rsidRDefault="00006DAD" w:rsidP="002A4615">
            <w:pPr>
              <w:rPr>
                <w:rFonts w:ascii="Times New Roman" w:hAnsi="Times New Roman"/>
                <w:b/>
                <w:iCs/>
                <w:sz w:val="22"/>
                <w:szCs w:val="22"/>
                <w:lang w:eastAsia="zh-CN"/>
              </w:rPr>
            </w:pPr>
          </w:p>
        </w:tc>
      </w:tr>
      <w:tr w:rsidR="00006DAD" w:rsidRPr="00C651C3" w14:paraId="6F38BE60" w14:textId="77777777" w:rsidTr="002A4615">
        <w:trPr>
          <w:trHeight w:val="441"/>
        </w:trPr>
        <w:tc>
          <w:tcPr>
            <w:tcW w:w="3597" w:type="dxa"/>
            <w:tcBorders>
              <w:top w:val="nil"/>
              <w:right w:val="nil"/>
            </w:tcBorders>
          </w:tcPr>
          <w:p w14:paraId="6FED9430" w14:textId="3B128427" w:rsidR="00021475" w:rsidRPr="00C651C3" w:rsidRDefault="00B77A90" w:rsidP="00021475">
            <w:pPr>
              <w:rPr>
                <w:rFonts w:ascii="Times New Roman" w:hAnsi="Times New Roman"/>
                <w:b/>
                <w:iCs/>
                <w:sz w:val="22"/>
                <w:szCs w:val="22"/>
                <w:lang w:val="en-US" w:eastAsia="zh-CN"/>
              </w:rPr>
            </w:pPr>
            <w:r w:rsidRPr="00C651C3">
              <w:rPr>
                <w:rFonts w:ascii="Times New Roman" w:hAnsi="Times New Roman"/>
                <w:b/>
                <w:iCs/>
                <w:sz w:val="22"/>
                <w:szCs w:val="22"/>
                <w:lang w:val="en-US" w:eastAsia="zh-CN"/>
              </w:rPr>
              <w:t xml:space="preserve">Received: </w:t>
            </w:r>
            <w:r w:rsidRPr="00777EF4">
              <w:rPr>
                <w:rFonts w:ascii="Times New Roman" w:hAnsi="Times New Roman"/>
                <w:bCs/>
                <w:iCs/>
                <w:sz w:val="22"/>
                <w:szCs w:val="22"/>
                <w:lang w:val="en-US" w:eastAsia="zh-CN"/>
              </w:rPr>
              <w:t>February 28</w:t>
            </w:r>
            <w:r w:rsidR="00021475" w:rsidRPr="00777EF4">
              <w:rPr>
                <w:rFonts w:ascii="Times New Roman" w:hAnsi="Times New Roman"/>
                <w:bCs/>
                <w:iCs/>
                <w:sz w:val="22"/>
                <w:szCs w:val="22"/>
                <w:lang w:val="en-US" w:eastAsia="zh-CN"/>
              </w:rPr>
              <w:t>, 2022</w:t>
            </w:r>
          </w:p>
          <w:p w14:paraId="085AEB27" w14:textId="53C13F80" w:rsidR="00021475" w:rsidRPr="00C651C3" w:rsidRDefault="00B77A90" w:rsidP="00021475">
            <w:pPr>
              <w:rPr>
                <w:rFonts w:ascii="Times New Roman" w:hAnsi="Times New Roman"/>
                <w:iCs/>
                <w:sz w:val="22"/>
                <w:szCs w:val="22"/>
                <w:lang w:val="en-US" w:eastAsia="zh-CN"/>
              </w:rPr>
            </w:pPr>
            <w:r w:rsidRPr="00C651C3">
              <w:rPr>
                <w:rFonts w:ascii="Times New Roman" w:hAnsi="Times New Roman"/>
                <w:b/>
                <w:iCs/>
                <w:sz w:val="22"/>
                <w:szCs w:val="22"/>
                <w:lang w:val="en-US" w:eastAsia="zh-CN"/>
              </w:rPr>
              <w:t xml:space="preserve">Revised: </w:t>
            </w:r>
            <w:r w:rsidRPr="00777EF4">
              <w:rPr>
                <w:rFonts w:ascii="Times New Roman" w:hAnsi="Times New Roman"/>
                <w:bCs/>
                <w:iCs/>
                <w:sz w:val="22"/>
                <w:szCs w:val="22"/>
                <w:lang w:val="en-US" w:eastAsia="zh-CN"/>
              </w:rPr>
              <w:t>May 14</w:t>
            </w:r>
            <w:r w:rsidR="00021475" w:rsidRPr="00777EF4">
              <w:rPr>
                <w:rFonts w:ascii="Times New Roman" w:hAnsi="Times New Roman"/>
                <w:bCs/>
                <w:iCs/>
                <w:sz w:val="22"/>
                <w:szCs w:val="22"/>
                <w:lang w:val="en-US" w:eastAsia="zh-CN"/>
              </w:rPr>
              <w:t>, 2022</w:t>
            </w:r>
          </w:p>
          <w:p w14:paraId="22FBF86F" w14:textId="343AD7AB" w:rsidR="00021475" w:rsidRPr="00C651C3" w:rsidRDefault="00925F7E" w:rsidP="00021475">
            <w:pPr>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777EF4">
              <w:rPr>
                <w:rFonts w:ascii="Times New Roman" w:hAnsi="Times New Roman"/>
                <w:bCs/>
                <w:iCs/>
                <w:sz w:val="22"/>
                <w:szCs w:val="22"/>
                <w:lang w:val="en-US" w:eastAsia="zh-CN"/>
              </w:rPr>
              <w:t>June 1</w:t>
            </w:r>
            <w:r w:rsidR="00777EF4" w:rsidRPr="00777EF4">
              <w:rPr>
                <w:rFonts w:ascii="Times New Roman" w:hAnsi="Times New Roman"/>
                <w:bCs/>
                <w:iCs/>
                <w:sz w:val="22"/>
                <w:szCs w:val="22"/>
                <w:lang w:val="en-US" w:eastAsia="zh-CN"/>
              </w:rPr>
              <w:t>8</w:t>
            </w:r>
            <w:r w:rsidR="00021475" w:rsidRPr="00777EF4">
              <w:rPr>
                <w:rFonts w:ascii="Times New Roman" w:hAnsi="Times New Roman"/>
                <w:bCs/>
                <w:iCs/>
                <w:sz w:val="22"/>
                <w:szCs w:val="22"/>
                <w:lang w:val="en-US" w:eastAsia="zh-CN"/>
              </w:rPr>
              <w:t>, 2022</w:t>
            </w:r>
          </w:p>
          <w:p w14:paraId="6E414183" w14:textId="5CDC5CA1" w:rsidR="00006DAD" w:rsidRPr="00C651C3" w:rsidRDefault="00925F7E" w:rsidP="00021475">
            <w:pPr>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777EF4">
              <w:rPr>
                <w:rFonts w:ascii="Times New Roman" w:hAnsi="Times New Roman"/>
                <w:bCs/>
                <w:iCs/>
                <w:sz w:val="22"/>
                <w:szCs w:val="22"/>
                <w:lang w:val="en-US" w:eastAsia="zh-CN"/>
              </w:rPr>
              <w:t>June 2</w:t>
            </w:r>
            <w:r w:rsidR="00777EF4" w:rsidRPr="00777EF4">
              <w:rPr>
                <w:rFonts w:ascii="Times New Roman" w:hAnsi="Times New Roman"/>
                <w:bCs/>
                <w:iCs/>
                <w:sz w:val="22"/>
                <w:szCs w:val="22"/>
                <w:lang w:val="en-US" w:eastAsia="zh-CN"/>
              </w:rPr>
              <w:t>8</w:t>
            </w:r>
            <w:r w:rsidR="00021475" w:rsidRPr="00777EF4">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C651C3"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4C20A67D" w14:textId="77777777" w:rsidR="00FF1231" w:rsidRPr="00C651C3" w:rsidRDefault="00FF1231" w:rsidP="00FF1231">
            <w:pPr>
              <w:spacing w:after="240"/>
              <w:jc w:val="both"/>
              <w:rPr>
                <w:rFonts w:ascii="Times New Roman" w:eastAsia="Calibri" w:hAnsi="Times New Roman"/>
                <w:b/>
                <w:sz w:val="22"/>
                <w:szCs w:val="22"/>
              </w:rPr>
            </w:pPr>
            <w:r w:rsidRPr="00C651C3">
              <w:rPr>
                <w:rFonts w:ascii="Times New Roman" w:eastAsia="Calibri" w:hAnsi="Times New Roman"/>
                <w:sz w:val="22"/>
                <w:szCs w:val="22"/>
              </w:rPr>
              <w:t xml:space="preserve">The study was conducted with the objectives of identifying the causes of honey bee mass death (many individual bees dying at once) and indicating the amount of money losses due to honey bee diseases and pests. Two types of data collection techniques were used. The first was a survey with a semi-structured questionnaire and the second was a case study through monitoring. Five zones; South Gondar, North Gondar, West Gojjam, East Gojjam, and Awi zones were covered by the survey study. On top of this, case reports were present from west Gojjam in three districts (locally called </w:t>
            </w:r>
            <w:r w:rsidRPr="00C651C3">
              <w:rPr>
                <w:rFonts w:ascii="Times New Roman" w:eastAsia="Calibri" w:hAnsi="Times New Roman"/>
                <w:i/>
                <w:sz w:val="22"/>
                <w:szCs w:val="22"/>
              </w:rPr>
              <w:t>Woreda</w:t>
            </w:r>
            <w:r w:rsidRPr="00C651C3">
              <w:rPr>
                <w:rFonts w:ascii="Times New Roman" w:eastAsia="Calibri" w:hAnsi="Times New Roman"/>
                <w:sz w:val="22"/>
                <w:szCs w:val="22"/>
              </w:rPr>
              <w:t xml:space="preserve">) containing seven </w:t>
            </w:r>
            <w:r w:rsidRPr="00C651C3">
              <w:rPr>
                <w:rFonts w:ascii="Times New Roman" w:eastAsia="Calibri" w:hAnsi="Times New Roman"/>
                <w:i/>
                <w:sz w:val="22"/>
                <w:szCs w:val="22"/>
              </w:rPr>
              <w:t>kebeles</w:t>
            </w:r>
            <w:r w:rsidRPr="00C651C3">
              <w:rPr>
                <w:rFonts w:ascii="Times New Roman" w:eastAsia="Calibri" w:hAnsi="Times New Roman"/>
                <w:sz w:val="22"/>
                <w:szCs w:val="22"/>
              </w:rPr>
              <w:t xml:space="preserve"> (administrative units under district). Then, laboratory investigations were used for confirmation of the causes. From data collection until data analysis SPSS and excel software was applied. According to the survey, the major causes of honey bee mass death were agrochemicals, agrochemical &amp; wax- moth, and agrochemical &amp; </w:t>
            </w:r>
            <w:r w:rsidRPr="00C651C3">
              <w:rPr>
                <w:rFonts w:ascii="Times New Roman" w:eastAsia="Calibri" w:hAnsi="Times New Roman"/>
                <w:i/>
                <w:sz w:val="22"/>
                <w:szCs w:val="22"/>
              </w:rPr>
              <w:t>Mich</w:t>
            </w:r>
            <w:r w:rsidRPr="00C651C3">
              <w:rPr>
                <w:rFonts w:ascii="Times New Roman" w:eastAsia="Calibri" w:hAnsi="Times New Roman"/>
                <w:sz w:val="22"/>
                <w:szCs w:val="22"/>
              </w:rPr>
              <w:t xml:space="preserve"> (local weather difference) with the respective percentage of 21.5%, 24.05%, and 20.25%. But the laboratory result confirmed that the causes were Varroa mite and Wax-moth on brood and Nosema on adult bees, also poisoning from agrochemicals was also suspected. These combination stressors lead to mass death in the honey bee. </w:t>
            </w:r>
            <w:r w:rsidRPr="00C651C3">
              <w:rPr>
                <w:rFonts w:ascii="Times New Roman" w:eastAsia="Calibri" w:hAnsi="Times New Roman"/>
                <w:bCs/>
                <w:sz w:val="22"/>
                <w:szCs w:val="22"/>
              </w:rPr>
              <w:t>Therefore, we recommend that adopting continuous management practice should better to minimize the identified honey bee stressors including harmonization of agrochemical application with beekeeping activities. Besides, it would be preferable to develop proactive prevention and control strategies for the identified diseases and parasites.</w:t>
            </w:r>
            <w:r w:rsidRPr="00C651C3">
              <w:rPr>
                <w:rFonts w:ascii="Times New Roman" w:eastAsia="Calibri" w:hAnsi="Times New Roman"/>
                <w:sz w:val="22"/>
                <w:szCs w:val="22"/>
              </w:rPr>
              <w:t xml:space="preserve"> </w:t>
            </w:r>
            <w:r w:rsidRPr="00C651C3">
              <w:rPr>
                <w:rFonts w:ascii="Times New Roman" w:eastAsia="Times New Roman" w:hAnsi="Times New Roman"/>
                <w:kern w:val="24"/>
                <w:sz w:val="22"/>
                <w:szCs w:val="22"/>
              </w:rPr>
              <w:t xml:space="preserve">Furthermore, even if </w:t>
            </w:r>
            <w:r w:rsidRPr="00C651C3">
              <w:rPr>
                <w:rFonts w:ascii="Times New Roman" w:eastAsia="Times New Roman" w:hAnsi="Times New Roman"/>
                <w:i/>
                <w:kern w:val="24"/>
                <w:sz w:val="22"/>
                <w:szCs w:val="22"/>
              </w:rPr>
              <w:t>Mich</w:t>
            </w:r>
            <w:r w:rsidRPr="00C651C3">
              <w:rPr>
                <w:rFonts w:ascii="Times New Roman" w:eastAsia="Times New Roman" w:hAnsi="Times New Roman"/>
                <w:kern w:val="24"/>
                <w:sz w:val="22"/>
                <w:szCs w:val="22"/>
              </w:rPr>
              <w:t xml:space="preserve"> is the result of the weather change, further investigation should be done to determine how it can kill honey bees.</w:t>
            </w:r>
          </w:p>
          <w:p w14:paraId="13EF47FD" w14:textId="77777777" w:rsidR="009C1C1E" w:rsidRPr="00C651C3" w:rsidRDefault="009C1C1E" w:rsidP="009C1C1E">
            <w:pPr>
              <w:autoSpaceDE w:val="0"/>
              <w:autoSpaceDN w:val="0"/>
              <w:adjustRightInd w:val="0"/>
              <w:jc w:val="both"/>
              <w:rPr>
                <w:rFonts w:ascii="Times New Roman" w:hAnsi="Times New Roman"/>
                <w:i/>
                <w:sz w:val="22"/>
                <w:szCs w:val="22"/>
                <w:lang w:val="en-US"/>
              </w:rPr>
            </w:pPr>
          </w:p>
          <w:p w14:paraId="0A9AC9B4" w14:textId="0246268A" w:rsidR="00F472AF" w:rsidRPr="00C651C3" w:rsidRDefault="00191231" w:rsidP="002B0203">
            <w:pPr>
              <w:tabs>
                <w:tab w:val="left" w:pos="2170"/>
                <w:tab w:val="center" w:pos="3178"/>
              </w:tabs>
              <w:jc w:val="both"/>
              <w:rPr>
                <w:rFonts w:ascii="Times New Roman" w:eastAsia="Calibri" w:hAnsi="Times New Roman"/>
                <w:sz w:val="22"/>
                <w:szCs w:val="22"/>
              </w:rPr>
            </w:pPr>
            <w:r w:rsidRPr="00C651C3">
              <w:rPr>
                <w:rFonts w:ascii="Times New Roman" w:eastAsia="Calibri" w:hAnsi="Times New Roman"/>
                <w:sz w:val="22"/>
                <w:szCs w:val="22"/>
              </w:rPr>
              <w:tab/>
            </w:r>
            <w:r w:rsidR="002B0203" w:rsidRPr="00C651C3">
              <w:rPr>
                <w:rFonts w:ascii="Times New Roman" w:eastAsia="Calibri" w:hAnsi="Times New Roman"/>
                <w:sz w:val="22"/>
                <w:szCs w:val="22"/>
              </w:rPr>
              <w:tab/>
            </w:r>
          </w:p>
        </w:tc>
      </w:tr>
      <w:tr w:rsidR="00006DAD" w:rsidRPr="00C651C3" w14:paraId="2BF69221" w14:textId="77777777" w:rsidTr="002A4615">
        <w:trPr>
          <w:trHeight w:val="1253"/>
        </w:trPr>
        <w:tc>
          <w:tcPr>
            <w:tcW w:w="3597" w:type="dxa"/>
            <w:tcBorders>
              <w:right w:val="nil"/>
            </w:tcBorders>
          </w:tcPr>
          <w:p w14:paraId="6EEC6DB8" w14:textId="77777777" w:rsidR="00006DAD" w:rsidRPr="00C651C3" w:rsidRDefault="00006DAD" w:rsidP="002A4615">
            <w:pPr>
              <w:rPr>
                <w:rFonts w:ascii="Times New Roman" w:hAnsi="Times New Roman"/>
                <w:b/>
                <w:i/>
                <w:sz w:val="22"/>
                <w:szCs w:val="22"/>
                <w:lang w:val="en-US" w:eastAsia="zh-CN"/>
              </w:rPr>
            </w:pPr>
          </w:p>
          <w:p w14:paraId="760356BE" w14:textId="695C9D04" w:rsidR="00006DAD" w:rsidRPr="00C651C3" w:rsidRDefault="00006DAD" w:rsidP="00786563">
            <w:pPr>
              <w:rPr>
                <w:rFonts w:ascii="Times New Roman" w:hAnsi="Times New Roman"/>
                <w:b/>
                <w:sz w:val="22"/>
                <w:szCs w:val="22"/>
                <w:lang w:val="en-US" w:eastAsia="zh-CN"/>
              </w:rPr>
            </w:pPr>
            <w:r w:rsidRPr="00C651C3">
              <w:rPr>
                <w:rFonts w:ascii="Times New Roman" w:hAnsi="Times New Roman"/>
                <w:b/>
                <w:sz w:val="22"/>
                <w:szCs w:val="22"/>
                <w:lang w:val="en-US" w:eastAsia="zh-CN"/>
              </w:rPr>
              <w:t>Keywords:</w:t>
            </w:r>
            <w:r w:rsidR="00191231" w:rsidRPr="00C651C3">
              <w:rPr>
                <w:rFonts w:ascii="Times New Roman" w:hAnsi="Times New Roman"/>
                <w:b/>
                <w:sz w:val="22"/>
                <w:szCs w:val="22"/>
                <w:lang w:val="en-US" w:eastAsia="zh-CN"/>
              </w:rPr>
              <w:t xml:space="preserve"> </w:t>
            </w:r>
            <w:r w:rsidR="005410FD">
              <w:rPr>
                <w:rFonts w:ascii="Times New Roman" w:hAnsi="Times New Roman"/>
                <w:b/>
                <w:sz w:val="22"/>
                <w:szCs w:val="22"/>
                <w:lang w:val="en-US" w:eastAsia="zh-CN"/>
              </w:rPr>
              <w:t xml:space="preserve"> </w:t>
            </w:r>
            <w:r w:rsidR="00FF1231" w:rsidRPr="00C651C3">
              <w:rPr>
                <w:rFonts w:ascii="Times New Roman" w:eastAsia="Calibri" w:hAnsi="Times New Roman"/>
                <w:i/>
                <w:iCs/>
                <w:sz w:val="22"/>
                <w:szCs w:val="22"/>
              </w:rPr>
              <w:t>Agrochemicals, diseases, pests</w:t>
            </w:r>
            <w:r w:rsidR="00FF1231" w:rsidRPr="00C651C3">
              <w:rPr>
                <w:rFonts w:ascii="Times New Roman" w:eastAsia="Calibri" w:hAnsi="Times New Roman"/>
                <w:b/>
                <w:i/>
                <w:sz w:val="22"/>
                <w:szCs w:val="22"/>
              </w:rPr>
              <w:t xml:space="preserve"> </w:t>
            </w:r>
            <w:r w:rsidR="00786563" w:rsidRPr="00C651C3">
              <w:rPr>
                <w:rFonts w:ascii="Times New Roman" w:eastAsia="Calibri" w:hAnsi="Times New Roman"/>
                <w:b/>
                <w:i/>
                <w:sz w:val="22"/>
                <w:szCs w:val="22"/>
              </w:rPr>
              <w:br w:type="page"/>
            </w:r>
          </w:p>
        </w:tc>
        <w:tc>
          <w:tcPr>
            <w:tcW w:w="270" w:type="dxa"/>
            <w:tcBorders>
              <w:top w:val="nil"/>
              <w:left w:val="nil"/>
              <w:bottom w:val="nil"/>
              <w:right w:val="nil"/>
            </w:tcBorders>
          </w:tcPr>
          <w:p w14:paraId="79239F65" w14:textId="77777777" w:rsidR="00006DAD" w:rsidRPr="00C651C3"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C651C3" w:rsidRDefault="00006DAD" w:rsidP="002A4615">
            <w:pPr>
              <w:jc w:val="center"/>
              <w:rPr>
                <w:rFonts w:ascii="Times New Roman" w:hAnsi="Times New Roman"/>
                <w:b/>
                <w:i/>
                <w:sz w:val="22"/>
                <w:szCs w:val="22"/>
                <w:lang w:val="en-US" w:eastAsia="zh-CN"/>
              </w:rPr>
            </w:pPr>
          </w:p>
        </w:tc>
      </w:tr>
    </w:tbl>
    <w:p w14:paraId="16CB294C" w14:textId="7CCED67F" w:rsidR="00632329" w:rsidRPr="00C651C3" w:rsidRDefault="00632329">
      <w:pPr>
        <w:rPr>
          <w:rFonts w:ascii="Times New Roman" w:hAnsi="Times New Roman"/>
          <w:b/>
          <w:sz w:val="22"/>
          <w:szCs w:val="22"/>
          <w:lang w:val="en-US" w:eastAsia="zh-CN"/>
        </w:rPr>
        <w:sectPr w:rsidR="00632329" w:rsidRPr="00C651C3" w:rsidSect="000E6134">
          <w:footerReference w:type="default" r:id="rId9"/>
          <w:footerReference w:type="first" r:id="rId10"/>
          <w:type w:val="continuous"/>
          <w:pgSz w:w="11907" w:h="16839" w:code="9"/>
          <w:pgMar w:top="630" w:right="719" w:bottom="1138" w:left="720" w:header="737" w:footer="737" w:gutter="0"/>
          <w:pgNumType w:start="64"/>
          <w:cols w:space="720"/>
          <w:titlePg/>
          <w:docGrid w:linePitch="272"/>
        </w:sectPr>
      </w:pPr>
    </w:p>
    <w:p w14:paraId="717432B0" w14:textId="179C210E" w:rsidR="001970EE" w:rsidRPr="00C651C3" w:rsidRDefault="001970EE" w:rsidP="00F01396">
      <w:pPr>
        <w:pStyle w:val="ListParagraph"/>
        <w:numPr>
          <w:ilvl w:val="0"/>
          <w:numId w:val="4"/>
        </w:numPr>
        <w:ind w:firstLineChars="0"/>
        <w:jc w:val="both"/>
        <w:rPr>
          <w:rFonts w:ascii="Times New Roman" w:eastAsia="Calibri" w:hAnsi="Times New Roman"/>
          <w:b/>
          <w:sz w:val="22"/>
          <w:szCs w:val="22"/>
        </w:rPr>
      </w:pPr>
      <w:bookmarkStart w:id="1" w:name="_Hlk64726434"/>
      <w:r w:rsidRPr="00C651C3">
        <w:rPr>
          <w:rFonts w:ascii="Times New Roman" w:eastAsia="Calibri" w:hAnsi="Times New Roman"/>
          <w:b/>
          <w:sz w:val="22"/>
          <w:szCs w:val="22"/>
        </w:rPr>
        <w:lastRenderedPageBreak/>
        <w:t>INTRODUCTION</w:t>
      </w:r>
    </w:p>
    <w:p w14:paraId="3C6DDC52" w14:textId="77777777" w:rsidR="00B24A10" w:rsidRDefault="00B24A10" w:rsidP="00FF1231">
      <w:pPr>
        <w:jc w:val="both"/>
        <w:rPr>
          <w:rFonts w:ascii="Times New Roman" w:eastAsia="Times New Roman" w:hAnsi="Times New Roman"/>
          <w:sz w:val="22"/>
          <w:szCs w:val="22"/>
        </w:rPr>
        <w:sectPr w:rsidR="00B24A10" w:rsidSect="00AF1624">
          <w:headerReference w:type="default" r:id="rId11"/>
          <w:footerReference w:type="default" r:id="rId12"/>
          <w:pgSz w:w="11907" w:h="16839" w:code="9"/>
          <w:pgMar w:top="1440" w:right="1440" w:bottom="1440" w:left="1440" w:header="720" w:footer="720" w:gutter="0"/>
          <w:cols w:num="2" w:space="720"/>
          <w:docGrid w:linePitch="360"/>
        </w:sectPr>
      </w:pPr>
      <w:bookmarkStart w:id="2" w:name="_Hlk116928200"/>
      <w:bookmarkEnd w:id="1"/>
    </w:p>
    <w:p w14:paraId="54B15761" w14:textId="74109D42" w:rsidR="00FF1231" w:rsidRPr="00C651C3" w:rsidRDefault="00FF1231" w:rsidP="00FF1231">
      <w:pPr>
        <w:jc w:val="both"/>
        <w:rPr>
          <w:rFonts w:ascii="Times New Roman" w:eastAsia="Times New Roman" w:hAnsi="Times New Roman"/>
          <w:sz w:val="22"/>
          <w:szCs w:val="22"/>
        </w:rPr>
      </w:pPr>
      <w:r w:rsidRPr="00C651C3">
        <w:rPr>
          <w:rFonts w:ascii="Times New Roman" w:eastAsia="Times New Roman" w:hAnsi="Times New Roman"/>
          <w:sz w:val="22"/>
          <w:szCs w:val="22"/>
        </w:rPr>
        <w:t>Honey bees</w:t>
      </w:r>
      <w:bookmarkEnd w:id="2"/>
      <w:r w:rsidRPr="00C651C3">
        <w:rPr>
          <w:rFonts w:ascii="Times New Roman" w:eastAsia="Times New Roman" w:hAnsi="Times New Roman"/>
          <w:sz w:val="22"/>
          <w:szCs w:val="22"/>
        </w:rPr>
        <w:t xml:space="preserve"> are susceptible to a wide variety of parasites and pathogens including mites, protozoa, fungi, viruses, and bacteria. They can also be infested with a wide range of pests and other phenomena endangering their health and life. A growing body of research shows that the principal factors involved are parasites, pathogens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{"citationItems":[{"id":"ITEM-1","itemData":{"DOI":"10.1007/S13592-015-0406-6","ISSN":"1297-9678","abstract":"Honeybee (Apis mellifera L.) pathogens and parasites and the negative effects thereof on honeybee populations remain an issue of public concern and the subject of active research. Africa with its high genetic diversity of honeybee sub-species and large wild population is also exposed to various factors responsible for colony losses in other parts of the world. Apart from the current American foulbrood epidemic in the Western Cape of South Africa, no large-scale colony losses have been reported elsewhere on the continent. We discuss the presence of pathogens, parasites, pests and predators of African honeybees as well as the threats they face in relation to habitat changes arising from the impact of increased human populations. In addition, we discuss current efforts aimed at protecting and promoting the health of African honeybees.","author":[{"dropping-particle":"","family":"Pirk","given":"Christian W. W.","non-dropping-particle":"","parse-names":false,"suffix":""},{"dropping-particle":"","family":"Strauss","given":"Ursula","non-dropping-particle":"","parse-names":false,"suffix":""},{"dropping-particle":"","family":"Yusuf","given":"Abdullahi A.","non-dropping-particle":"","parse-names":false,"suffix":""},{"dropping-particle":"","family":"Démares","given":"Fabien","non-dropping-particle":"","parse-names":false,"suffix":""},{"dropping-particle":"","family":"Human","given":"Hannelie","non-dropping-particle":"","parse-names":false,"suffix":""}],"container-title":"Apidologie 2015 47:3","id":"ITEM-1","issue":"3","issued":{"date-parts":[["2015","11","30"]]},"page":"276-300","publisher":"Springer","title":"Honeybee health in Africa—a review","type":"article-journal","volume":"47"},"uris":["http://www.mendeley.com/documents/?uuid=689e0ce1-ebc8-388d-97b2-82a7d6a50f44"]},{"id":"ITEM-2","itemData":{"DOI":"10.1177/0192623319877154","ISSN":"15331601","PMID":"31581932","abstract":"As a eusocial species, Apis mellifera, the European honey bee, is effectively a superorganism—a group of genetically related individuals functioning as a collective unit. Because the unit of selection is the colony and not the individual, standard methods for assessing toxicologic pathology can miss colony-level responses to stress. For over a decade, US populations of honeybees have experienced severe annual losses attributed to a variety of environmental stressors varying temporally and geographically; differentiating among those stressors is accordingly a high priority. Social interactions among individuals in this social species, however, mean that the “footprint” of stressors such as pesticides, phytochemicals, pathogens, and parasites may be most discernible in individuals that did not themselves directly encounter the stressor. For example, neurotoxic effects of pesticides on nurse bees may impair their behavioral responses to queen-destined larvae, which may then emerge as adults with altered anatomy or physiology. Similarly, pesticide-induced size alterations in nurse hypopharyngeal glands, which produce royal jelly, the exclusive food of larval and adult queens, may disproportionately affect the queen’s (and thus colony) health. Thus, evaluating toxicologic pathology in the honeybee requires a new perspective and development of assays that preserve the social context that ultimately determines colony health.","author":[{"dropping-particle":"","family":"Berenbaum","given":"May R.","non-dropping-particle":"","parse-names":false,"suffix":""},{"dropping-particle":"","family":"Liao","given":"Ling Hsiu","non-dropping-particle":"","parse-names":false,"suffix":""}],"container-title":"Toxicologic Pathology","id":"ITEM-2","issue":"8","issued":{"date-parts":[["2019","12","1"]]},"page":"1076-1081","publisher":"SAGE Publications Inc.","title":"Honey Bees and Environmental Stress: Toxicologic Pathology of a Superorganism","type":"article-journal","volume":"47"},"uris":["http://www.mendeley.com/documents/?uuid=b49fcaf3-4b98-3b70-85c7-99d20f35f97e"]},{"id":"ITEM-3","itemData":{"DOI":"10.1098/RSOS.181803","ISSN":"20545703","abstract":"Honeybee population declines have been linked to multiple stressors, including reduced diet diversity and increased exposure to understudied viral pathogens. Despite interest in these factors, few experimental studies have explored the interaction between diet diversity and viral infection in honeybees. Here, we used a mixture of laboratory cage and small semi-field nucleus hive experiments to determine how these factors interact. In laboratory experiments, we found that high-quality diets (polyfloral pollen and high-quality single-source pollen) have the potential to reduce mortality in the face of infection with Israeli acute paralysis virus (IAPV). There was a significant interaction between diet and virus infection on mortality, even in the presence of high virus titres, suggesting that good diets can help bees tolerate virus infection. Further, we found that extreme stress in the form of pollen starvation in conjunction with IAPV infection increase exiting behaviour from small experimental hives. Finally, we showed that higher-quality pollen diets have significantly higher iron and calcium content, suggesting micronutrient deficiencies could be an under-explored area of bee nutrition.","author":[{"dropping-particle":"","family":"Dolezal","given":"Adam G.","non-dropping-particle":"","parse-names":false,"suffix":""},{"dropping-particle":"","family":"Carrillo-Tripp","given":"Jimena","non-dropping-particle":"","parse-names":false,"suffix":""},{"dropping-particle":"","family":"Judd","given":"Timothy M.","non-dropping-particle":"","parse-names":false,"suffix":""},{"dropping-particle":"","family":"Allen Miller","given":"W.","non-dropping-particle":"","parse-names":false,"suffix":""},{"dropping-particle":"","family":"Bonning","given":"Bryony C.","non-dropping-particle":"","parse-names":false,"suffix":""},{"dropping-particle":"","family":"Toth","given":"Amy L.","non-dropping-particle":"","parse-names":false,"suffix":""}],"container-title":"Royal Society Open Science","id":"ITEM-3","issue":"2","issued":{"date-parts":[["2019","2","1"]]},"publisher":"Royal Society Publishing","title":"Interacting stressors matter: Diet quality and virus infection in honeybee health","type":"article-journal","volume":"6"},"uris":["http://www.mendeley.com/documents/?uuid=85ee896d-5531-3339-a730-9003da562707"]}],"mendeley":{"formattedCitation":"(Pirk et al. 2015; Dolezal et al. 2019; Berenbaum and Liao 2019)","manualFormatting":"(Pirk et al 2015; Dolezal et al 2019; Berenbaum and Liao 2019)","plainTextFormattedCitation":"(Pirk et al. 2015; Dolezal et al. 2019; Berenbaum and Liao 2019)","previouslyFormattedCitation":"(Pirk et al. 2015; Dolezal et al. 2019; Berenbaum and Liao 2019)"},"properties":{"noteIndex":0},"schema":"https://github.com/citation-style-language/schema/raw/master/csl-citation.json"}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bCs/>
          <w:noProof/>
          <w:sz w:val="22"/>
          <w:szCs w:val="22"/>
        </w:rPr>
        <w:t>(Christian et al 2015; Dolezal et al 2019; Berenbaum and Liao 2019)</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reduced diet diversity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{"citationItems":[{"id":"ITEM-1","itemData":{"DOI":"10.1098/RSOS.181803","ISSN":"20545703","abstract":"Honeybee population declines have been linked to multiple stressors, including reduced diet diversity and increased exposure to understudied viral pathogens. Despite interest in these factors, few experimental studies have explored the interaction between diet diversity and viral infection in honeybees. Here, we used a mixture of laboratory cage and small semi-field nucleus hive experiments to determine how these factors interact. In laboratory experiments, we found that high-quality diets (polyfloral pollen and high-quality single-source pollen) have the potential to reduce mortality in the face of infection with Israeli acute paralysis virus (IAPV). There was a significant interaction between diet and virus infection on mortality, even in the presence of high virus titres, suggesting that good diets can help bees tolerate virus infection. Further, we found that extreme stress in the form of pollen starvation in conjunction with IAPV infection increase exiting behaviour from small experimental hives. Finally, we showed that higher-quality pollen diets have significantly higher iron and calcium content, suggesting micronutrient deficiencies could be an under-explored area of bee nutrition.","author":[{"dropping-particle":"","family":"Dolezal","given":"Adam G.","non-dropping-particle":"","parse-names":false,"suffix":""},{"dropping-particle":"","family":"Carrillo-Tripp","given":"Jimena","non-dropping-particle":"","parse-names":false,"suffix":""},{"dropping-particle":"","family":"Judd","given":"Timothy M.","non-dropping-particle":"","parse-names":false,"suffix":""},{"dropping-particle":"","family":"Allen Miller","given":"W.","non-dropping-particle":"","parse-names":false,"suffix":""},{"dropping-particle":"","family":"Bonning","given":"Bryony C.","non-dropping-particle":"","parse-names":false,"suffix":""},{"dropping-particle":"","family":"Toth","given":"Amy L.","non-dropping-particle":"","parse-names":false,"suffix":""}],"container-title":"Royal Society Open Science","id":"ITEM-1","issue":"2","issued":{"date-parts":[["2019","2","1"]]},"publisher":"Royal Society Publishing","title":"Interacting stressors matter: Diet quality and virus infection in honeybee health","type":"article-journal","volume":"6"},"uris":["http://www.mendeley.com/documents/?uuid=85ee896d-5531-3339-a730-9003da562707"]}],"mendeley":{"formattedCitation":"(Dolezal et al. 2019)","manualFormatting":"(Dolezal et al 2019)","plainTextFormattedCitation":"(Dolezal et al. 2019)","previouslyFormattedCitation":"(Dolezal et al. 2019)"},"properties":{"noteIndex":0},"schema":"https://github.com/citation-style-language/schema/raw/master/csl-citation.json"}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noProof/>
          <w:sz w:val="22"/>
          <w:szCs w:val="22"/>
        </w:rPr>
        <w:t>(Dolezal et al 2019)</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environmental stressors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{"citationItems":[{"id":"ITEM-1","itemData":{"DOI":"ff10.1016/j.tree.2016.12.009ff. ffhal-02105106","author":[{"dropping-particle":"","family":"Klein","given":"Simon","non-dropping-particle":"","parse-names":false,"suffix":""},{"dropping-particle":"","family":"Cabirol","given":"Amélie","non-dropping-particle":"","parse-names":false,"suffix":""},{"dropping-particle":"","family":"Devaud","given":"Jean-marc","non-dropping-particle":"","parse-names":false,"suffix":""},{"dropping-particle":"","family":"Barron","given":"Andrew","non-dropping-particle":"","parse-names":false,"suffix":""},{"dropping-particle":"","family":"Klein","given":"Simon","non-dropping-particle":"","parse-names":false,"suffix":""},{"dropping-particle":"","family":"Cabirol","given":"Amélie","non-dropping-particle":"","parse-names":false,"suffix":""},{"dropping-particle":"","family":"Devaud","given":"Jean-marc","non-dropping-particle":"","parse-names":false,"suffix":""},{"dropping-particle":"","family":"Barron","given":"Andrew","non-dropping-particle":"","parse-names":false,"suffix":""},{"dropping-particle":"","family":"Lihoreau","given":"Mathieu","non-dropping-particle":"","parse-names":false,"suffix":""},{"dropping-particle":"","family":"Bees","given":"Why","non-dropping-particle":"","parse-names":false,"suffix":""},{"dropping-particle":"","family":"Klein","given":"Simon","non-dropping-particle":"","parse-names":false,"suffix":""}],"container-title":"Trends in Ecology and Evolution, Elsevier","id":"ITEM-1","issue":"4","issued":{"date-parts":[["2017"]]},"page":"pp.268-278","title":"Why Bees Are So Vulnerable to Environmental Stressors","type":"article-journal","volume":"32"},"uris":["http://www.mendeley.com/documents/?uuid=551611f6-2fd5-4e47-81b5-d7e6d38c6a51"]},{"id":"ITEM-2","itemData":{"abstract":"Michigan's current level of food production and its agricultural economy are in jeopardy due to drastic honey bee population declines across the state over the past seven years. This problem should be a priority for policy makers; honey bee losses affect almost everyone in the state because over a third of the food we consume is pollinated by bees. The causes of honey bee population decline are multiple and interconnected. A growing body of research shows that the principal factors involved are parasites and pathogens, environmental stressors, and monocrop farming, widespread use of pesticides, and industrial beekeeping practices within the paradigm of conventional industrial agriculture. In addition to individual stressors, there are synergetic interactions between some stressors that increase the vulnerability of managed honey bee colonies. Many of Michigan's agricultural products—such as soybeans, dry beans, apples, blueberries, cherries, cucumbers, and other produce—depend on honey bee pollination to produce a good crop. Michigan is a state that relies heavily on pollination services to maintain its agricultural production, but it has been hard hit by honey bee population declines. Honey bee losses of more than 30% annually have been reported by Michigan beekeepers over the past few years, with the 2013/2014 winter poised to be even worse. Honey bee population declines in Michigan will likely not improve, and could continue to worsen, unless the problem is addressed by policy makers and other stakeholders in a substantive way. Because the problem involves many different causal factors and actors spanning agricultural production and consumption, potential solutions are also complex. There are various local-level mitigation measures that beekeepers, farmers, and the general public can implement, such as improving communication with beekeepers about pesticide application, reducing or eliminating the use of insecticides, and improving the area of habitat for bee-friendly forage. Initiatives to connect and support Michigan beekeepers using sustainable practices are also promising. But on their own, local steps are likely not enough to stem honey bee population declines; higher-level institutional approaches are also needed. A combination of facilitated dialogue among key Michigan stakeholders, legislation, and litigation originating at the state or national level could provide the additional impetus needed to rein in and reverse honey bee colony losses i…","author":[{"dropping-particle":"","family":"Bianco","given":"Michael","non-dropping-particle":"","parse-names":false,"suffix":""},{"dropping-particle":"","family":"Cooper","given":"Jenny","non-dropping-particle":"","parse-names":false,"suffix":""},{"dropping-particle":"","family":"Fournier","given":"Michelle","non-dropping-particle":"","parse-names":false,"suffix":""}],"container-title":"Michigan Journal of Public Affairs","id":"ITEM-2","issued":{"date-parts":[["2014"]]},"page":"4-26","title":"Honey bee population decline in Michigan: causes, consequences, and responses to protect the state's agriculture and food system","type":"article-journal","volume":"11"},"uris":["http://www.mendeley.com/documents/?uuid=f6fb982c-ce60-4129-8be4-cd09963432ae"]}],"mendeley":{"formattedCitation":"(Bianco et al. 2014; Klein et al. 2017)","manualFormatting":"(Bianco et al 2014; Klein et al 2017)","plainTextFormattedCitation":"(Bianco et al. 2014; Klein et al. 2017)","previouslyFormattedCitation":"(Bianco et al. 2014; Klein et al. 2017)"},"properties":{"noteIndex":0},"schema":"https://github.com/citation-style-language/schema/raw/master/csl-citation.json"}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bCs/>
          <w:noProof/>
          <w:sz w:val="22"/>
          <w:szCs w:val="22"/>
        </w:rPr>
        <w:t>(Bianco et al 2014; Klein et al 2017)</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mono-crop farming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{"citationItems":[{"id":"ITEM-1","itemData":{"DOI":"10.1038/s41598-019-46453-9","ISSN":"2045-2322","PMID":"31300738","abstract":"Honeybees Apis mellifera are important pollinators of wild plants and commercial crops. For more than a decade, high percentages of honeybee colony losses have been reported worldwide. Nutritional stress due to habitat depletion, infection by different pests and pathogens and pesticide exposure has been proposed as the major causes. In this study we analyzed how nutritional stress affects colony strength and health. Two groups of colonies were set in a Eucalyptus grandis plantation at the beginning of the flowering period (autumn), replicating a natural scenario with a nutritionally poor food source. While both groups of colonies had access to the pollen available in this plantation, one was supplemented with a polyfloral pollen patty during the entire flowering period. In the short-term, colonies under nutritional stress (which consumed mainly E. grandis pollen) showed higher infection level with Nosema spp. and lower brood and adult bee population, compared to supplemented colonies. On the other hand, these supplemented colonies showed higher infection level with RNA viruses although infection levels were low compared to countries were viral infections have negative impacts. Nutritional stress also had long-term colony effects, because bee population did not recover in spring, as in supplemented colonies did. In conclusion, nutritional stress and Nosema spp. infection had a severe impact on colony strength with consequences in both short and long-term.","author":[{"dropping-particle":"","family":"Branchiccela","given":"B.","non-dropping-particle":"","parse-names":false,"suffix":""},{"dropping-particle":"","family":"Castelli","given":"L.","non-dropping-particle":"","parse-names":false,"suffix":""},{"dropping-particle":"","family":"Corona","given":"M.","non-dropping-particle":"","parse-names":false,"suffix":""},{"dropping-particle":"","family":"Díaz-Cetti","given":"S.","non-dropping-particle":"","parse-names":false,"suffix":""},{"dropping-particle":"","family":"Invernizzi","given":"C.","non-dropping-particle":"","parse-names":false,"suffix":""},{"dropping-particle":"","family":"Martínez de la Escalera","given":"G.","non-dropping-particle":"","parse-names":false,"suffix":""},{"dropping-particle":"","family":"Mendoza","given":"Y.","non-dropping-particle":"","parse-names":false,"suffix":""},{"dropping-particle":"","family":"Santos","given":"E.","non-dropping-particle":"","parse-names":false,"suffix":""},{"dropping-particle":"","family":"Silva","given":"C.","non-dropping-particle":"","parse-names":false,"suffix":""},{"dropping-particle":"","family":"Zunino","given":"P.","non-dropping-particle":"","parse-names":false,"suffix":""},{"dropping-particle":"","family":"Antúnez","given":"K.","non-dropping-particle":"","parse-names":false,"suffix":""}],"container-title":"Scientific Reports 2019 9:1","id":"ITEM-1","issue":"1","issued":{"date-parts":[["2019","7","12"]]},"page":"1-11","publisher":"Nature Publishing Group","title":"Impact of nutritional stress on the honeybee colony health","type":"article-journal","volume":"9"},"uris":["http://www.mendeley.com/documents/?uuid=7f0d6a2b-058b-30f1-a72a-c4dc3b026c4e"]},{"id":"ITEM-2","itemData":{"abstract":"Michigan's current level of food production and its agricultural economy are in jeopardy due to drastic honey bee population declines across the state over the past seven years. This problem should be a priority for policy makers; honey bee losses affect almost everyone in the state because over a third of the food we consume is pollinated by bees. The causes of honey bee population decline are multiple and interconnected. A growing body of research shows that the principal factors involved are parasites and pathogens, environmental stressors, and monocrop farming, widespread use of pesticides, and industrial beekeeping practices within the paradigm of conventional industrial agriculture. In addition to individual stressors, there are synergetic interactions between some stressors that increase the vulnerability of managed honey bee colonies. Many of Michigan's agricultural products—such as soybeans, dry beans, apples, blueberries, cherries, cucumbers, and other produce—depend on honey bee pollination to produce a good crop. Michigan is a state that relies heavily on pollination services to maintain its agricultural production, but it has been hard hit by honey bee population declines. Honey bee losses of more than 30% annually have been reported by Michigan beekeepers over the past few years, with the 2013/2014 winter poised to be even worse. Honey bee population declines in Michigan will likely not improve, and could continue to worsen, unless the problem is addressed by policy makers and other stakeholders in a substantive way. Because the problem involves many different causal factors and actors spanning agricultural production and consumption, potential solutions are also complex. There are various local-level mitigation measures that beekeepers, farmers, and the general public can implement, such as improving communication with beekeepers about pesticide application, reducing or eliminating the use of insecticides, and improving the area of habitat for bee-friendly forage. Initiatives to connect and support Michigan beekeepers using sustainable practices are also promising. But on their own, local steps are likely not enough to stem honey bee population declines; higher-level institutional approaches are also needed. A combination of facilitated dialogue among key Michigan stakeholders, legislation, and litigation originating at the state or national level could provide the additional impetus needed to rein in and reverse honey bee colony losses i…","author":[{"dropping-particle":"","family":"Bianco","given":"Michael","non-dropping-particle":"","parse-names":false,"suffix":""},{"dropping-particle":"","family":"Cooper","given":"Jenny","non-dropping-particle":"","parse-names":false,"suffix":""},{"dropping-particle":"","family":"Fournier","given":"Michelle","non-dropping-particle":"","parse-names":false,"suffix":""}],"container-title":"Michigan Journal of Public Affairs","id":"ITEM-2","issued":{"date-parts":[["2014"]]},"page":"4-26","title":"Honey bee population decline in Michigan: causes, consequences, and responses to protect the state's agriculture and food system","type":"article-journal","volume":"11"},"uris":["http://www.mendeley.com/documents/?uuid=f6fb982c-ce60-4129-8be4-cd09963432ae"]}],"mendeley":{"formattedCitation":"(Bianco et al. 2014; Branchiccela et al. 2019)","manualFormatting":"(Bianco et al 2014; Branchiccela et al 2019)","plainTextFormattedCitation":"(Bianco et al. 2014; Branchiccela et al. 2019)","previouslyFormattedCitation":"(Bianco et al. 2014; Branchiccela et al. 2019)"},"properties":{"noteIndex":0},"schema":"https://github.com/citation-style-language/schema/raw/master/csl-citation.json"}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bCs/>
          <w:noProof/>
          <w:sz w:val="22"/>
          <w:szCs w:val="22"/>
        </w:rPr>
        <w:t>(Bianco et al 2014; Branchiccela et al 2019)</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widespread use of pesticides and phytochemicals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{"citationItems":[{"id":"ITEM-1","itemData":{"DOI":"10.1177/0192623319877154","ISSN":"15331601","PMID":"31581932","abstract":"As a eusocial species, Apis mellifera, the European honey bee, is effectively a superorganism—a group of genetically related individuals functioning as a collective unit. Because the unit of selection is the colony and not the individual, standard methods for assessing toxicologic pathology can miss colony-level responses to stress. For over a decade, US populations of honeybees have experienced severe annual losses attributed to a variety of environmental stressors varying temporally and geographically; differentiating among those stressors is accordingly a high priority. Social interactions among individuals in this social species, however, mean that the “footprint” of stressors such as pesticides, phytochemicals, pathogens, and parasites may be most discernible in individuals that did not themselves directly encounter the stressor. For example, neurotoxic effects of pesticides on nurse bees may impair their behavioral responses to queen-destined larvae, which may then emerge as adults with altered anatomy or physiology. Similarly, pesticide-induced size alterations in nurse hypopharyngeal glands, which produce royal jelly, the exclusive food of larval and adult queens, may disproportionately affect the queen’s (and thus colony) health. Thus, evaluating toxicologic pathology in the honeybee requires a new perspective and development of assays that preserve the social context that ultimately determines colony health.","author":[{"dropping-particle":"","family":"Berenbaum","given":"May R.","non-dropping-particle":"","parse-names":false,"suffix":""},{"dropping-particle":"","family":"Liao","given":"Ling Hsiu","non-dropping-particle":"","parse-names":false,"suffix":""}],"container-title":"Toxicologic Pathology","id":"ITEM-1","issue":"8","issued":{"date-parts":[["2019","12","1"]]},"page":"1076-1081","publisher":"SAGE Publications Inc.","title":"Honey Bees and Environmental Stress: Toxicologic Pathology of a Superorganism","type":"article-journal","volume":"47"},"uris":["http://www.mendeley.com/documents/?uuid=b49fcaf3-4b98-3b70-85c7-99d20f35f97e"]},{"id":"ITEM-2","itemData":{"abstract":"Michigan's current level of food production and its agricultural economy are in jeopardy due to drastic honey bee population declines across the state over the past seven years. This problem should be a priority for policy makers; honey bee losses affect almost everyone in the state because over a third of the food we consume is pollinated by bees. The causes of honey bee population decline are multiple and interconnected. A growing body of research shows that the principal factors involved are parasites and pathogens, environmental stressors, and monocrop farming, widespread use of pesticides, and industrial beekeeping practices within the paradigm of conventional industrial agriculture. In addition to individual stressors, there are synergetic interactions between some stressors that increase the vulnerability of managed honey bee colonies. Many of Michigan's agricultural products—such as soybeans, dry beans, apples, blueberries, cherries, cucumbers, and other produce—depend on honey bee pollination to produce a good crop. Michigan is a state that relies heavily on pollination services to maintain its agricultural production, but it has been hard hit by honey bee population declines. Honey bee losses of more than 30% annually have been reported by Michigan beekeepers over the past few years, with the 2013/2014 winter poised to be even worse. Honey bee population declines in Michigan will likely not improve, and could continue to worsen, unless the problem is addressed by policy makers and other stakeholders in a substantive way. Because the problem involves many different causal factors and actors spanning agricultural production and consumption, potential solutions are also complex. There are various local-level mitigation measures that beekeepers, farmers, and the general public can implement, such as improving communication with beekeepers about pesticide application, reducing or eliminating the use of insecticides, and improving the area of habitat for bee-friendly forage. Initiatives to connect and support Michigan beekeepers using sustainable practices are also promising. But on their own, local steps are likely not enough to stem honey bee population declines; higher-level institutional approaches are also needed. A combination of facilitated dialogue among key Michigan stakeholders, legislation, and litigation originating at the state or national level could provide the additional impetus needed to rein in and reverse honey bee colony losses i…","author":[{"dropping-particle":"","family":"Bianco","given":"Michael","non-dropping-particle":"","parse-names":false,"suffix":""},{"dropping-particle":"","family":"Cooper","given":"Jenny","non-dropping-particle":"","parse-names":false,"suffix":""},{"dropping-particle":"","family":"Fournier","given":"Michelle","non-dropping-particle":"","parse-names":false,"suffix":""}],"container-title":"Michigan Journal of Public Affairs","id":"ITEM-2","issued":{"date-parts":[["2014"]]},"page":"4-26","title":"Honey bee population decline in Michigan: causes, consequences, and responses to protect the state's agriculture and food system","type":"article-journal","volume":"11"},"uris":["http://www.mendeley.com/documents/?uuid=f6fb982c-ce60-4129-8be4-cd09963432ae"]}],"mendeley":{"formattedCitation":"(Bianco et al. 2014; Berenbaum and Liao 2019)","manualFormatting":"(Bianco et al 2014; Berenbaum and Liao 2019)","plainTextFormattedCitation":"(Bianco et al. 2014; Berenbaum and Liao 2019)","previouslyFormattedCitation":"(Bianco et al. 2014; Berenbaum and Liao 2019)"},"properties":{"noteIndex":0},"schema":"https://github.com/citation-style-language/schema/raw/master/csl-citation.json"}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noProof/>
          <w:sz w:val="22"/>
          <w:szCs w:val="22"/>
        </w:rPr>
        <w:t>(Bianco et al 2014; Berenbaum and Liao 2019)</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Clinical symptoms are not enough to determine which disease threatens the bee colonies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{"citationItems":[{"id":"ITEM-1","itemData":{"DOI":"10.7717/peerj.3816","ISSN":"21678359","abstract":"Background. Melissococcus plutonius is an entomopathogenic bacterium that causes European foulbrood (EFB), a honeybee (Apis mellifera L.) disease that necessitates quarantine in some countries. In Czechia, positive evidence of EFB was absent for almost 40 years, until an outbreak in the Krkonose Mountains National Park in 2015. This occurrence of EFB gave us the opportunity to study the epizootiology of EFB by focusing on the microbiome of honeybee workers, which act as vectors of honeybee diseases within and between colonies. Methods. The study included worker bees collected from brood combs of colonies (i) with no signs of EFB (EFB0), (ii) without clinical symptoms but located at an apiary showing clinical signs of EFB (EFB1), and (iii) with clinical symptoms of EFB (EFB2). In total, 49 samples from 27 honeybee colonies were included in the dataset evaluated in this study. Each biological sample consisted of 10 surface-sterilized worker bees processed for DNA extraction. All subjects were analyzed using conventional PCR and by metabarcoding analysis based on the 16S rRNA gene V1-V3 region, as performed through Illumina MiSeq amplicon sequencing. Results. The bees from EFB2 colonies with clinical symptoms exhibited a 75-fold-higher incidence of M. plutonius than those from EFB1 asymptomatic colonies. Melissococcus plutonius was identified in all EFB1 colonies as well as in some of the control colonies. The proportions of Fructobacillus fructosus, Lactobacillus kunkeei, Gilliamella apicola, Frischella perrara, and Bifidobacterium coryneforme were higher in EFB2 than in EFB1, whereas Lactobacillus mellis was significantly higher in EFB2 than in EFB0. Snodgrassella alvi and L. melliventris, L. helsingborgensis and, L. kullabergensis exhibited higher proportion in EFB1 than in EFB2 and EFB0. The occurrence of Bartonella apis and Commensalibacter intestini were higher in EFB0 than in EFB2 and EFB1. Enterococcus faecalis incidence was highest in EFB2. Conclusions. High-throughput Illumina sequencing permitted a semi-quantitative analysis of the presence of M. plutonius within the honeybee worker microbiome. The results of this study indicate that worker bees from EFB-diseased colonies are capable of transmitting M. plutonius due to the greatly increased incidence of the pathogen. The presence of M. plutonius sequences in control colonies supports the hypothesis that this pathogen exists in an enzootic state. The bacterial groups synergic to both the colonies…","author":[{"dropping-particle":"","family":"Erban","given":"Tomas","non-dropping-particle":"","parse-names":false,"suffix":""},{"dropping-particle":"","family":"Ledvinka","given":"Ondrej","non-dropping-particle":"","parse-names":false,"suffix":""},{"dropping-particle":"","family":"Kamler","given":"Martin","non-dropping-particle":"","parse-names":false,"suffix":""},{"dropping-particle":"","family":"Hortova","given":"Bronislava","non-dropping-particle":"","parse-names":false,"suffix":""},{"dropping-particle":"","family":"Nesvorna","given":"Marta","non-dropping-particle":"","parse-names":false,"suffix":""},{"dropping-particle":"","family":"Tyl","given":"Jan","non-dropping-particle":"","parse-names":false,"suffix":""},{"dropping-particle":"","family":"Titera","given":"Dalibor","non-dropping-particle":"","parse-names":false,"suffix":""},{"dropping-particle":"","family":"Markovic","given":"Martin","non-dropping-particle":"","parse-names":false,"suffix":""},{"dropping-particle":"","family":"Hubert","given":"Jan","non-dropping-particle":"","parse-names":false,"suffix":""}],"container-title":"PeerJ","id":"ITEM-1","issue":"9","issued":{"date-parts":[["2017"]]},"page":"1-28","title":"Bacterial community associated with worker honeybees (Apis mellifera) affected by European foulbrood","type":"article-journal","volume":"2017"},"uris":["http://www.mendeley.com/documents/?uuid=d3c4ea53-1ab2-426e-8d0f-f6dfeba1745c"]}],"mendeley":{"formattedCitation":"(Erban et al. 2017)","manualFormatting":"(Erban et al 2017)","plainTextFormattedCitation":"(Erban et al. 2017)","previouslyFormattedCitation":"(Erban et al. 2017)"},"properties":{"noteIndex":0},"schema":"https://github.com/citation-style-language/schema/raw/master/csl-citation.json"}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bCs/>
          <w:noProof/>
          <w:sz w:val="22"/>
          <w:szCs w:val="22"/>
        </w:rPr>
        <w:t>(Erban et al 2017)</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This is because many bee diseases show similar clinical symptoms although they have different causative organisms.</w:t>
      </w:r>
    </w:p>
    <w:p w14:paraId="5A58D79C" w14:textId="24764FE1" w:rsidR="00B24A10" w:rsidRDefault="00FF1231" w:rsidP="00FF1231">
      <w:pPr>
        <w:spacing w:before="100" w:beforeAutospacing="1" w:after="100" w:afterAutospacing="1"/>
        <w:jc w:val="both"/>
        <w:rPr>
          <w:rFonts w:ascii="Times New Roman" w:eastAsia="Times New Roman" w:hAnsi="Times New Roman"/>
          <w:bCs/>
          <w:sz w:val="22"/>
          <w:szCs w:val="22"/>
        </w:rPr>
      </w:pPr>
      <w:r w:rsidRPr="00C651C3">
        <w:rPr>
          <w:rFonts w:ascii="Times New Roman" w:eastAsia="Times New Roman" w:hAnsi="Times New Roman"/>
          <w:sz w:val="22"/>
          <w:szCs w:val="22"/>
        </w:rPr>
        <w:t xml:space="preserve">In Ethiopia, the presence and distribution of more than 16 honey bee pests and three microbial diseases have been studied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{"citationItems":[{"id":"ITEM-1","itemData":{"author":[{"dropping-particle":"","family":"Begna","given":"Desalegn","non-dropping-particle":"","parse-names":false,"suffix":""}],"container-title":"African Journal of Insect","id":"ITEM-1","issue":"1","issued":{"date-parts":[["2015"]]},"page":"93-96","title":"Honeybee diseases and Pests research progress in Ethiopia : A review","type":"article-journal","volume":"3"},"uris":["http://www.mendeley.com/documents/?uuid=4c40cd4c-9060-4ef0-8944-70009768fbdf"]}],"mendeley":{"formattedCitation":"(Begna 2015)","plainTextFormattedCitation":"(Begna 2015)","previouslyFormattedCitation":"(Begna 2015)"},"properties":{"noteIndex":0},"schema":"https://github.com/citation-style-language/schema/raw/master/csl-citation.json"}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bCs/>
          <w:noProof/>
          <w:sz w:val="22"/>
          <w:szCs w:val="22"/>
        </w:rPr>
        <w:t>(Begna 2015)</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According to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author":[{"dropping-particle":"","family":"Kebede","given":"Adebabay","non-dropping-particle":"","parse-names":false,"suffix":""},{"dropping-particle":"","family":"Ejigu","given":"Kerealem","non-dropping-particle":"","parse-names":false,"suffix":""},{"dropping-particle":"","family":"Aynalem","given":"Tessema","non-dropping-particle":"","parse-names":false,"suffix":""},{"dropping-particle":"","family":"JenbeRie","given":"Abebe","non-dropping-particle":"","parse-names":false,"suffix":""}],"id":"ITEM-1","issued":{"date-parts":[["2008"]]},"page":"58","title":"Beekeeping In the Amhara Region","type":"article-journal"},"uris":["http://www.mendeley.com/documents/?uuid=8d785e4c-65b6-482f-a6fe-bd7aeff4bc80"]}],"mendeley":{"formattedCitation":"(Kebede et al. 2008)","manualFormatting":"Kebede et al (2008)","plainTextFormattedCitation":"(Kebede et al. 2008)","previouslyFormattedCitation":"(Kebede et al. 2008)"},"properties":{"noteIndex":0},"schema":"https://github.com/citation-style-language/schema/raw/master/csl-citation.json"}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noProof/>
          <w:sz w:val="22"/>
          <w:szCs w:val="22"/>
        </w:rPr>
        <w:t>Kebede et al (2008)</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some diseases reported to exist in Ethiopia are Nosema, Amoeba, and Chalkbrood diseases. Amoeba is not directly killing honey bees, but it is serious and impairs the functioning of the Malpighian tubules, which act as a kidney of bees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{"citationItems":[{"id":"ITEM-1","itemData":{"DOI":"10.1038/s41598-020-72598-z","ISBN":"0123456789","ISSN":"2045-2322","PMID":"32994425","abstract":"Malpighian tubules, analogous to vertebrate nephrons, play a key role in insect osmoregulation and detoxification. Tubules can become infected with a protozoan, Malpighamoeba, which damages their epithelial cells, potentially compromising their function. Here we used a modified Ramsay assay to quantify the impact of Malpighamoeba infection on fluid secretion and P-glycoprotein-dependent detoxification by desert locust Malpighian tubules. Infected tubules have a greater surface area and a higher fluid secretion rate than uninfected tubules. Infection also impairs P-glycoprotein-dependent detoxification by reducing the net rhodamine extrusion per surface area. However, due to the increased surface area and fluid secretion rate, infected tubules have similar total net extrusion per tubule to uninfected tubules. Increased fluid secretion rate of infected tubules likely exposes locusts to greater water stress and increased energy costs. Coupled with reduced efficiency of P-glycoprotein detoxification per surface area, Malpighamoeba infection is likely to reduce insect survival in natural environments.","author":[{"dropping-particle":"","family":"Rossi","given":"Marta","non-dropping-particle":"","parse-names":false,"suffix":""},{"dropping-particle":"","family":"Ott","given":"Swidbert R.","non-dropping-particle":"","parse-names":false,"suffix":""},{"dropping-particle":"","family":"Niven","given":"Jeremy E.","non-dropping-particle":"","parse-names":false,"suffix":""}],"container-title":"Scientific Reports 2020 10:1","id":"ITEM-1","issue":"1","issued":{"date-parts":[["2020","9","29"]]},"page":"1-12","publisher":"Nature Publishing Group","title":"Malpighamoeba infection compromises fluid secretion and P-glycoprotein detoxification in Malpighian tubules","type":"article-journal","volume":"10"},"uris":["http://www.mendeley.com/documents/?uuid=fd325ea8-52da-3eb7-835b-97cf5f5a01a8"]}],"mendeley":{"formattedCitation":"(Rossi et al. 2020)","manualFormatting":"(Rossi et al 2020)","plainTextFormattedCitation":"(Rossi et al. 2020)","previouslyFormattedCitation":"(Rossi et al. 2020)"},"properties":{"noteIndex":0},"schema":"https://github.com/citation-style-language/schema/raw/master/csl-citation.json"}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bCs/>
          <w:noProof/>
          <w:sz w:val="22"/>
          <w:szCs w:val="22"/>
        </w:rPr>
        <w:t>(Rossi et al 2020)</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Nosema causes bee decline by changing honey bee behavior and </w:t>
      </w:r>
      <w:r w:rsidRPr="00C651C3">
        <w:rPr>
          <w:rFonts w:ascii="Times New Roman" w:eastAsia="Times New Roman" w:hAnsi="Times New Roman"/>
          <w:sz w:val="22"/>
          <w:szCs w:val="22"/>
        </w:rPr>
        <w:t xml:space="preserve">physiology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{"citationItems":[{"id":"ITEM-1","itemData":{"DOI":"10.1007/s13592-017-0535-1","ISBN":"1359201705351","ISSN":"12979678","abstract":"The presence of honey bees in our landscapes has long invoked images of vitality, diligence, and cooperation. Unfortunately, the current state of bee health paints a rather different picture. The survival of honey bees, as well as the livelihoods of those who benefit from their labor, is under threat from several detractors to bee health. Exposure to pesticides, poor forage, mite parasites, and pathogens has resulted in high annual death of colonies in the USA, Europe, and other parts of the world. Among the suspects thought to contribute to bee decline, the fungal pathogen, Nosema ceranae, is found at high prevalence in both healthy and declining colonies. Since N. ceranae is thought to be a recent parasite of Apis mellifera, much remains unknown about its pathology at the individual and colony levels, as well as how infection may interact and synergize with other stressors. A review of research conducted on N. ceranae infection is provided. Attention is given to observations on detection of infection, cytopathology, viability and infectivity of spores, and caste-specific effects to survival, development, physiology, and behavior. Research findings showing effects from interactions with pesticides and viruses are also provided. Comparisons are drawn between N. ceranae and what is known about a similar, long-recognized pathogen of A. mellifera, Nosema apis. When possible, suggestions for future research that could broaden understanding of N. ceranae and ultimately improve honey bee health are offered to link observations on individual bee pathology with pathology observed at the colony level.","author":[{"dropping-particle":"","family":"Goblirsch","given":"Mike","non-dropping-particle":"","parse-names":false,"suffix":""}],"container-title":"Apidologie","id":"ITEM-1","issue":"1","issued":{"date-parts":[["2018"]]},"page":"131-150","publisher":"Apidologie","title":"Nosema ceranae disease of the honey bee (Apis mellifera)","type":"article-journal","volume":"49"},"uris":["http://www.mendeley.com/documents/?uuid=87d6b8c4-d7a4-427c-8be0-e83f6b479864"]},{"id":"ITEM-2","itemData":{"DOI":"10.1016/J.MIMET.2021.106183","ISSN":"0167-7012","PMID":"33647360","abstract":"Nosemosis is a microsporidian disease causing mortality and weakening of honey bee colonies, especially in the event of co-exposure to other sources of stress. As a result, the disease is regulated in some countries. Reliable and harmonised diagnosis is crucial to ensure the quality of surveillance and research results. For this reason, the first European Interlaboratory Comparison (ILC) was organised in 2017 in order to assess both the methods and the results obtained by National Reference Laboratories (NRLs) in counting Nosema spp. spores by microscopy. Implementing their own routine conditions of analysis, the 23 participants were asked to perform an assay on a panel of ten positive and negative samples of crushed honey bee abdomens. They were asked to report results from a qualitative and quantitative standpoint. The assessment covered specificity, sensitivity, trueness and precision. Quantitative results were analysed in compliance with international standards NF ISO 13528 (2015) and NF ISO 5725-2 (1994). Three results showed a lack of precision and five a lack of trueness. However, overall results indicated a global specificity of 98% and a global sensitivity of 100%, thus demonstrating the advanced performance of the microscopic methods applied to Nosema spores by the NRLs. Therefore, the study concluded that using microscopy to detect and quantify spores of Nosema spp. was reliable and valid.","author":[{"dropping-particle":"","family":"Duquesne","given":"Véronique","non-dropping-particle":"","parse-names":false,"suffix":""},{"dropping-particle":"","family":"Gastaldi","given":"Cristina","non-dropping-particle":"","parse-names":false,"suffix":""},{"dropping-particle":"","family":"Cont","given":"Aurélie","non-dropping-particle":"Del","parse-names":false,"suffix":""},{"dropping-particle":"","family":"Cougoule","given":"Nicolas","non-dropping-particle":"","parse-names":false,"suffix":""},{"dropping-particle":"","family":"Bober","given":"Andrzej","non-dropping-particle":"","parse-names":false,"suffix":""},{"dropping-particle":"","family":"Brunain","given":"Marleen","non-dropping-particle":"","parse-names":false,"suffix":""},{"dropping-particle":"","family":"Chioveanu","given":"Gabriela","non-dropping-particle":"","parse-names":false,"suffix":""},{"dropping-particle":"","family":"Demicoli","given":"Noel","non-dropping-particle":"","parse-names":false,"suffix":""},{"dropping-particle":"","family":"Paulus","given":"Petra Deakne","non-dropping-particle":"","parse-names":false,"suffix":""},{"dropping-particle":"","family":"Somalo","given":"Pilar Fernandez","non-dropping-particle":"","parse-names":false,"suffix":""},{"dropping-particle":"","family":"Filipova","given":"Miriam","non-dropping-particle":"","parse-names":false,"suffix":""},{"dropping-particle":"","family":"Forsgren","given":"Eva","non-dropping-particle":"","parse-names":false,"suffix":""},{"dropping-particle":"","family":"Granato","given":"Anna","non-dropping-particle":"","parse-names":false,"suffix":""},{"dropping-particle":"","family":"Gurgulova","given":"Kalinka","non-dropping-particle":"","parse-names":false,"suffix":""},{"dropping-particle":"","family":"Heinikainen","given":"Sirpa","non-dropping-particle":"","parse-names":false,"suffix":""},{"dropping-particle":"","family":"Kärssin","given":"Age","non-dropping-particle":"","parse-names":false,"suffix":""},{"dropping-particle":"","family":"Kinduriene","given":"Irena","non-dropping-particle":"","parse-names":false,"suffix":""},{"dropping-particle":"","family":"Köglberger","given":"Hemma","non-dropping-particle":"","parse-names":false,"suffix":""},{"dropping-particle":"","family":"Oureilidis","given":"Konstantinos","non-dropping-particle":"","parse-names":false,"suffix":""},{"dropping-particle":"","family":"Ozolina","given":"Zanda","non-dropping-particle":"","parse-names":false,"suffix":""},{"dropping-particle":"","family":"Pijacek","given":"Martin","non-dropping-particle":"","parse-names":false,"suffix":""},{"dropping-particle":"","family":"Ocepek","given":"Metka Pislak","non-dropping-particle":"","parse-names":false,"suffix":""},{"dropping-particle":"","family":"Schäfer","given":"Marc Oliver","non-dropping-particle":"","parse-names":false,"suffix":""},{"dropping-particle":"","family":"Gajger","given":"Ivana Tlak","non-dropping-particle":"","parse-names":false,"suffix":""},{"dropping-particle":"","family":"Valerio","given":"Maria José","non-dropping-particle":"","parse-names":false,"suffix":""},{"dropping-particle":"","family":"Wakefield","given":"Maureen","non-dropping-particle":"","parse-names":false,"suffix":""},{"dropping-particle":"","family":"Franco","given":"Stéphanie","non-dropping-particle":"","parse-names":false,"suffix":""}],"container-title":"Journal of Microbiological Methods","id":"ITEM-2","issued":{"date-parts":[["2021","5","1"]]},"page":"106183","publisher":"Elsevier","title":"An international inter-laboratory study on Nosema spp. spore detection and quantification through microscopic examination of crushed honey bee abdomens","type":"article-journal","volume":"184"},"uris":["http://www.mendeley.com/documents/?uuid=abad8b73-3dc2-3850-80c7-af28a6eda195"]}],"mendeley":{"formattedCitation":"(Goblirsch 2018; Duquesne et al. 2021)","manualFormatting":"(Goblirsch 2018; Duquesne et al 2021)","plainTextFormattedCitation":"(Goblirsch 2018; Duquesne et al. 2021)","previouslyFormattedCitation":"(Goblirsch 2018; Duquesne et al. 2021)"},"properties":{"noteIndex":0},"schema":"https://github.com/citation-style-language/schema/raw/master/csl-citation.json"}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bCs/>
          <w:noProof/>
          <w:sz w:val="22"/>
          <w:szCs w:val="22"/>
        </w:rPr>
        <w:t>(Goblirsch 2018; Duquesne et al 2021)</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The chalkbrood disease causes death and mummification of honey bee brood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{"citationItems":[{"id":"ITEM-1","itemData":{"DOI":"10.1590/S1519-9940210332020","ISSN":"1519-9940","abstract":"ABSTRACT The fungus Ascosphaera apis, responsible for causing the chalkbrood disease of honey bees, is widely present in temperate regions of the northern hemisphere, but has also spread to other regions of the world such as Brazil. Although it is not usually lethal for the colony, it can reduce its population, hampering its development. This study is a review on the disease that presents a broad overview of its development, identification methods as well as ways to control it. Research shows that chalkbrood is associated with several factors and is most frequently found in colonies of Apis bees during the spring, when there is excess humidity and sudden temperature changes in the hive. Other factors such as viral or bacterial infection, the presence of the ectoparasite Varroa destructor, pesticide poisoning and poor nutrition of nurse bees can also affect its incidence and severity. Field diagnosis is made based on the presence of hardened mummified brood in the pupal stage, of white or black color, in the cells and entrance. Affected cells show dead pupae covered with white mycelia, resembling cotton, or hardened, dry and brittle, resembling chalk pieces, which originated the name. To date, there are no efficient methods to reduce the damage caused by chalkbrood. Genetic selection of bees with higher hygienic behavior and disease resistance is recommended.","author":[{"dropping-particle":"","family":"Castagnino","given":"Guido Laércio Bragança","non-dropping-particle":"","parse-names":false,"suffix":""},{"dropping-particle":"","family":"Mateos","given":"Ana","non-dropping-particle":"","parse-names":false,"suffix":""},{"dropping-particle":"","family":"Meana","given":"Aránzazu","non-dropping-particle":"","parse-names":false,"suffix":""},{"dropping-particle":"","family":"Montejo","given":"Lucia","non-dropping-particle":"","parse-names":false,"suffix":""},{"dropping-particle":"","family":"Zamorano Iturralde","given":"Luis Vicente","non-dropping-particle":"","parse-names":false,"suffix":""},{"dropping-particle":"","family":"Cutuli De Simón","given":"Maria Teresa","non-dropping-particle":"","parse-names":false,"suffix":""}],"container-title":"Revista Brasileira de Saúde e Produção Animal","id":"ITEM-1","issued":{"date-parts":[["2020","6","1"]]},"page":"2020","publisher":"UFBA - Universidade Federal da Bahia","title":"Etiology, symptoms and prevention of chalkbrood disease: a literature review","type":"article-journal","volume":"21"},"uris":["http://www.mendeley.com/documents/?uuid=be225b15-3c5b-3421-9374-74af17cc3941"]},{"id":"ITEM-2","itemData":{"DOI":"10.1016/J.JIP.2009.06.018","ISSN":"00222011","PMID":"19909969","abstract":"Chalkbrood is a fungal disease of honey bee brood caused by Ascosphaera apis. This disease is now found throughout the world, and there are indications that chalkbrood incidence may be on the rise. In this review we consolidate both historic knowledge and recent scientific findings. We document the worldwide spread of the fungus, which is aided by increased global travel and the migratory nature of many beekeeping operations. We discuss the current taxonomic classification in light of the recent complete reworking of fungal systematics brought on by application of molecular methods. In addition, we discuss epidemiology and pathogenesis of the disease, as well as pathogen biology, morphology and reproduction. New attempts at disease control methods and management tactics are reviewed. We report on research tools developed for identification and monitoring, and also include recent findings on genomic and molecular studies not covered by previous reviews, including sequencing of the A. apis genome and identification of the mating type locus.","author":[{"dropping-particle":"","family":"Aronstein","given":"K. A.","non-dropping-particle":"","parse-names":false,"suffix":""},{"dropping-particle":"","family":"Murray","given":"K. D.","non-dropping-particle":"","parse-names":false,"suffix":""}],"container-title":"Journal of Invertebrate Pathology","id":"ITEM-2","issue":"SUPPL. 1","issued":{"date-parts":[["2010","1"]]},"title":"Chalkbrood disease in honey bees","type":"article-journal","volume":"103"},"uris":["http://www.mendeley.com/documents/?uuid=25b67234-6222-38fa-8c45-6cb5be101564"]},{"id":"ITEM-3","itemData":{"author":[{"dropping-particle":"","family":"Dessalegn","given":"Begna","non-dropping-particle":"","parse-names":false,"suffix":""}],"id":"ITEM-3","issued":{"date-parts":[["2006","1"]]},"title":"The occurrence of Chalk brood (Ascosphaera apis): A new honeybee (A. mellifera L.) disease in West Shoa, Ethiopia","type":"article-journal"},"uris":["http://www.mendeley.com/documents/?uuid=a18ea0f1-c804-3a74-ac71-b73ba3f389aa"]}],"mendeley":{"formattedCitation":"(Dessalegn 2006; Aronstein and Murray 2010; Castagnino et al. 2020)","manualFormatting":"(Dessalegn 2006; Aronstein and Murray 2010; Castagnino et al 2020)","plainTextFormattedCitation":"(Dessalegn 2006; Aronstein and Murray 2010; Castagnino et al. 2020)","previouslyFormattedCitation":"(Dessalegn 2006; Aronstein and Murray 2010; Castagnino et al. 2020)"},"properties":{"noteIndex":0},"schema":"https://github.com/citation-style-language/schema/raw/master/csl-citation.json"}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noProof/>
          <w:sz w:val="22"/>
          <w:szCs w:val="22"/>
        </w:rPr>
        <w:t>(Dessalegn 2006; Aronstein and Murray 2010; Castagnino et al 2020)</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Also, beekeepers in the Amhara Region of Ethiopia recognized that their colonies could suffer from a disease locally known as ‘</w:t>
      </w:r>
      <w:r w:rsidRPr="00C651C3">
        <w:rPr>
          <w:rFonts w:ascii="Times New Roman" w:eastAsia="Times New Roman" w:hAnsi="Times New Roman"/>
          <w:i/>
          <w:sz w:val="22"/>
          <w:szCs w:val="22"/>
        </w:rPr>
        <w:t>mich</w:t>
      </w:r>
      <w:r w:rsidRPr="00C651C3">
        <w:rPr>
          <w:rFonts w:ascii="Times New Roman" w:eastAsia="Times New Roman" w:hAnsi="Times New Roman"/>
          <w:sz w:val="22"/>
          <w:szCs w:val="22"/>
        </w:rPr>
        <w:t>’ or ‘</w:t>
      </w:r>
      <w:r w:rsidRPr="00C651C3">
        <w:rPr>
          <w:rFonts w:ascii="Times New Roman" w:eastAsia="Times New Roman" w:hAnsi="Times New Roman"/>
          <w:iCs/>
          <w:sz w:val="22"/>
          <w:szCs w:val="22"/>
        </w:rPr>
        <w:t>mushen</w:t>
      </w:r>
      <w:r w:rsidRPr="00C651C3">
        <w:rPr>
          <w:rFonts w:ascii="Times New Roman" w:eastAsia="Times New Roman" w:hAnsi="Times New Roman"/>
          <w:sz w:val="22"/>
          <w:szCs w:val="22"/>
        </w:rPr>
        <w:t xml:space="preserve">’ which results in mass death of bees in the hive, although the causes were not known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{"citationItems":[{"id":"ITEM-1","itemData":{"author":[{"dropping-particle":"","family":"Ejigu","given":"Kerealem","non-dropping-particle":"","parse-names":false,"suffix":""}],"id":"ITEM-1","issued":{"date-parts":[["2005"]]},"title":"Honey bee production system, opportunities and challenges in Enebse Sar Midir Woreda (Amhara Region) and Amaro Special Woreda (Southern Nations, Nationalities and Peoples Region), Ethiopia. M.Sc. thesis, Alemaya University, Ethiopia.","type":"article-journal"},"uris":["http://www.mendeley.com/documents/?uuid=a5e3d36d-5d7c-4f88-8b86-46c113754516"]}],"mendeley":{"formattedCitation":"(Ejigu 2005)","plainTextFormattedCitation":"(Ejigu 2005)","previouslyFormattedCitation":"(Ejigu 2005)"},"properties":{"noteIndex":0},"schema":"https://github.com/citation-style-language/schema/raw/master/csl-citation.json"}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noProof/>
          <w:sz w:val="22"/>
          <w:szCs w:val="22"/>
        </w:rPr>
        <w:t>(Ejigu 2005)</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A nationally coordinated honey bee diseases and pests diagnostic survey was conducted from March 27 to April 18, 2009, attempting to identify the types, distribution, and prevalence of honey bee diseases and pests in the region. The result confirmed that </w:t>
      </w:r>
      <w:r w:rsidRPr="00C651C3">
        <w:rPr>
          <w:rFonts w:ascii="Times New Roman" w:eastAsia="Times New Roman" w:hAnsi="Times New Roman"/>
          <w:bCs/>
          <w:sz w:val="22"/>
          <w:szCs w:val="22"/>
        </w:rPr>
        <w:t xml:space="preserve">Nosema, Amoeba, American, </w:t>
      </w:r>
      <w:bookmarkStart w:id="3" w:name="_Hlk116929124"/>
      <w:r w:rsidRPr="00C651C3">
        <w:rPr>
          <w:rFonts w:ascii="Times New Roman" w:eastAsia="Times New Roman" w:hAnsi="Times New Roman"/>
          <w:bCs/>
          <w:sz w:val="22"/>
          <w:szCs w:val="22"/>
        </w:rPr>
        <w:t>and European foulbrood diseases</w:t>
      </w:r>
      <w:bookmarkEnd w:id="3"/>
      <w:r w:rsidRPr="00C651C3">
        <w:rPr>
          <w:rFonts w:ascii="Times New Roman" w:eastAsia="Times New Roman" w:hAnsi="Times New Roman"/>
          <w:bCs/>
          <w:sz w:val="22"/>
          <w:szCs w:val="22"/>
        </w:rPr>
        <w:t xml:space="preserve"> </w:t>
      </w:r>
    </w:p>
    <w:p w14:paraId="3271F743" w14:textId="23825738" w:rsidR="00FF1231" w:rsidRPr="00C651C3" w:rsidRDefault="00FF1231" w:rsidP="00FF1231">
      <w:pPr>
        <w:spacing w:before="100" w:beforeAutospacing="1" w:after="100" w:afterAutospacing="1"/>
        <w:jc w:val="both"/>
        <w:rPr>
          <w:rFonts w:ascii="Times New Roman" w:eastAsia="Times New Roman" w:hAnsi="Times New Roman"/>
          <w:sz w:val="22"/>
          <w:szCs w:val="22"/>
        </w:rPr>
      </w:pPr>
      <w:r w:rsidRPr="00C651C3">
        <w:rPr>
          <w:rFonts w:ascii="Times New Roman" w:eastAsia="Times New Roman" w:hAnsi="Times New Roman"/>
          <w:bCs/>
          <w:sz w:val="22"/>
          <w:szCs w:val="22"/>
        </w:rPr>
        <w:t xml:space="preserve">were not found in any of the sampled colonies </w:t>
      </w:r>
      <w:r w:rsidRPr="00C651C3">
        <w:rPr>
          <w:rFonts w:ascii="Times New Roman" w:eastAsia="Times New Roman" w:hAnsi="Times New Roman"/>
          <w:bCs/>
          <w:sz w:val="22"/>
          <w:szCs w:val="22"/>
          <w:vertAlign w:val="superscript"/>
        </w:rPr>
        <w:fldChar w:fldCharType="begin" w:fldLock="1"/>
      </w:r>
      <w:r w:rsidRPr="00C651C3">
        <w:rPr>
          <w:rFonts w:ascii="Times New Roman" w:eastAsia="Times New Roman" w:hAnsi="Times New Roman"/>
          <w:bCs/>
          <w:sz w:val="22"/>
          <w:szCs w:val="22"/>
        </w:rPr>
        <w:instrText>ADDIN CSL_CITATION {"citationItems":[{"id":"ITEM-1","itemData":{"author":[{"dropping-particle":"","family":"Democratic Republic of Ethiopia","given":"","non-dropping-particle":"","parse-names":false,"suffix":""}],"container-title":"Annual report","id":"ITEM-1","issued":{"date-parts":[["2010"]]},"title":"Diagnostic survey honeybee diseases and pests in Ethiopia","type":"report"},"uris":["http://www.mendeley.com/documents/?uuid=4c81185b-d26b-4646-bdf2-a6f4a281621c"]}],"mendeley":{"formattedCitation":"(Democratic Republic of Ethiopia 2010)","plainTextFormattedCitation":"(Democratic Republic of Ethiopia 2010)","previouslyFormattedCitation":"(Democratic Republic of Ethiopia 2010)"},"properties":{"noteIndex":0},"schema":"https://github.com/citation-style-language/schema/raw/master/csl-citation.json"}</w:instrText>
      </w:r>
      <w:r w:rsidRPr="00C651C3">
        <w:rPr>
          <w:rFonts w:ascii="Times New Roman" w:eastAsia="Times New Roman" w:hAnsi="Times New Roman"/>
          <w:bCs/>
          <w:sz w:val="22"/>
          <w:szCs w:val="22"/>
          <w:vertAlign w:val="superscript"/>
        </w:rPr>
        <w:fldChar w:fldCharType="separate"/>
      </w:r>
      <w:r w:rsidRPr="00C651C3">
        <w:rPr>
          <w:rFonts w:ascii="Times New Roman" w:eastAsia="Times New Roman" w:hAnsi="Times New Roman"/>
          <w:bCs/>
          <w:noProof/>
          <w:sz w:val="22"/>
          <w:szCs w:val="22"/>
        </w:rPr>
        <w:t>(Democratic Republic of Ethiopia 2010)</w:t>
      </w:r>
      <w:r w:rsidRPr="00C651C3">
        <w:rPr>
          <w:rFonts w:ascii="Times New Roman" w:eastAsia="Times New Roman" w:hAnsi="Times New Roman"/>
          <w:bCs/>
          <w:sz w:val="22"/>
          <w:szCs w:val="22"/>
          <w:vertAlign w:val="superscript"/>
        </w:rPr>
        <w:fldChar w:fldCharType="end"/>
      </w:r>
      <w:r w:rsidRPr="00C651C3">
        <w:rPr>
          <w:rFonts w:ascii="Times New Roman" w:eastAsia="Times New Roman" w:hAnsi="Times New Roman"/>
          <w:bCs/>
          <w:sz w:val="22"/>
          <w:szCs w:val="22"/>
        </w:rPr>
        <w:t xml:space="preserve">. </w:t>
      </w:r>
    </w:p>
    <w:p w14:paraId="592782B4" w14:textId="77777777" w:rsidR="00FF1231" w:rsidRPr="00C651C3" w:rsidRDefault="00FF1231" w:rsidP="00FF1231">
      <w:pPr>
        <w:autoSpaceDE w:val="0"/>
        <w:autoSpaceDN w:val="0"/>
        <w:adjustRightInd w:val="0"/>
        <w:spacing w:before="100" w:beforeAutospacing="1" w:after="100" w:afterAutospacing="1"/>
        <w:jc w:val="both"/>
        <w:rPr>
          <w:rFonts w:ascii="Times New Roman" w:eastAsia="Calibri" w:hAnsi="Times New Roman"/>
          <w:sz w:val="22"/>
          <w:szCs w:val="22"/>
          <w:lang w:val="en-GB"/>
        </w:rPr>
      </w:pPr>
      <w:bookmarkStart w:id="4" w:name="_Hlk116928991"/>
      <w:r w:rsidRPr="00C651C3">
        <w:rPr>
          <w:rFonts w:ascii="Times New Roman" w:eastAsia="Calibri" w:hAnsi="Times New Roman"/>
          <w:bCs/>
          <w:sz w:val="22"/>
          <w:szCs w:val="22"/>
          <w:lang w:val="en-GB"/>
        </w:rPr>
        <w:t>The findings of this survey conflict with previous positive reports of these diseases in the region</w:t>
      </w:r>
      <w:bookmarkEnd w:id="4"/>
      <w:r w:rsidRPr="00C651C3">
        <w:rPr>
          <w:rFonts w:ascii="Times New Roman" w:eastAsia="Calibri" w:hAnsi="Times New Roman"/>
          <w:bCs/>
          <w:sz w:val="22"/>
          <w:szCs w:val="22"/>
          <w:lang w:val="en-GB"/>
        </w:rPr>
        <w:t>, so that the picture of honey bee diseases of the region remains unclear.</w:t>
      </w:r>
      <w:r w:rsidRPr="00C651C3">
        <w:rPr>
          <w:rFonts w:ascii="Times New Roman" w:eastAsia="Calibri" w:hAnsi="Times New Roman"/>
          <w:sz w:val="22"/>
          <w:szCs w:val="22"/>
          <w:lang w:val="en-GB"/>
        </w:rPr>
        <w:t xml:space="preserve"> Thus, to refine this result additional study was needed. </w:t>
      </w:r>
      <w:bookmarkStart w:id="5" w:name="_Hlk116929399"/>
      <w:r w:rsidRPr="00C651C3">
        <w:rPr>
          <w:rFonts w:ascii="Times New Roman" w:eastAsia="Calibri" w:hAnsi="Times New Roman"/>
          <w:sz w:val="22"/>
          <w:szCs w:val="22"/>
          <w:lang w:val="en-GB"/>
        </w:rPr>
        <w:t xml:space="preserve">This study was developed to identify the causes of honey bee colony death and to indicate the the amount of money losses due to honey bee diseases and pests </w:t>
      </w:r>
      <w:bookmarkEnd w:id="5"/>
      <w:r w:rsidRPr="00C651C3">
        <w:rPr>
          <w:rFonts w:ascii="Times New Roman" w:eastAsia="Calibri" w:hAnsi="Times New Roman"/>
          <w:sz w:val="22"/>
          <w:szCs w:val="22"/>
          <w:lang w:val="en-GB"/>
        </w:rPr>
        <w:t>in the Amhara Region of Ethiopia.</w:t>
      </w:r>
    </w:p>
    <w:p w14:paraId="5FADAA97" w14:textId="77777777" w:rsidR="00B24A10" w:rsidRDefault="00B24A10" w:rsidP="003A7626">
      <w:pPr>
        <w:pStyle w:val="ListParagraph"/>
        <w:widowControl w:val="0"/>
        <w:numPr>
          <w:ilvl w:val="0"/>
          <w:numId w:val="4"/>
        </w:numPr>
        <w:autoSpaceDE w:val="0"/>
        <w:autoSpaceDN w:val="0"/>
        <w:spacing w:before="240" w:after="240"/>
        <w:ind w:firstLineChars="0"/>
        <w:rPr>
          <w:rFonts w:ascii="Times New Roman" w:eastAsia="Times New Roman" w:hAnsi="Times New Roman"/>
          <w:b/>
          <w:bCs/>
          <w:sz w:val="22"/>
          <w:szCs w:val="22"/>
        </w:rPr>
        <w:sectPr w:rsidR="00B24A10" w:rsidSect="00AF1624">
          <w:type w:val="continuous"/>
          <w:pgSz w:w="11907" w:h="16839" w:code="9"/>
          <w:pgMar w:top="1440" w:right="1440" w:bottom="1440" w:left="1440" w:header="720" w:footer="720" w:gutter="0"/>
          <w:cols w:num="2" w:space="720"/>
          <w:docGrid w:linePitch="360"/>
        </w:sectPr>
      </w:pPr>
    </w:p>
    <w:p w14:paraId="5BCE2A86" w14:textId="5DAA0C7B" w:rsidR="00FF1231" w:rsidRPr="00C651C3" w:rsidRDefault="00FF1231" w:rsidP="003A7626">
      <w:pPr>
        <w:pStyle w:val="ListParagraph"/>
        <w:widowControl w:val="0"/>
        <w:numPr>
          <w:ilvl w:val="0"/>
          <w:numId w:val="4"/>
        </w:numPr>
        <w:autoSpaceDE w:val="0"/>
        <w:autoSpaceDN w:val="0"/>
        <w:spacing w:before="240" w:after="24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t>MATERIAL AND METHODS</w:t>
      </w:r>
      <w:r w:rsidRPr="00C651C3">
        <w:rPr>
          <w:rFonts w:ascii="Times New Roman" w:eastAsia="Times New Roman" w:hAnsi="Times New Roman"/>
          <w:b/>
          <w:bCs/>
          <w:sz w:val="22"/>
          <w:szCs w:val="22"/>
        </w:rPr>
        <w:tab/>
      </w:r>
    </w:p>
    <w:p w14:paraId="0F424F8B" w14:textId="526D4AB7" w:rsidR="00FF1231" w:rsidRPr="00C651C3" w:rsidRDefault="00FF1231"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t>Description of the Study Area</w:t>
      </w:r>
    </w:p>
    <w:p w14:paraId="7DF23A72" w14:textId="77777777" w:rsidR="00FF1231" w:rsidRPr="00C651C3" w:rsidRDefault="00FF1231" w:rsidP="00FF1231">
      <w:pPr>
        <w:autoSpaceDE w:val="0"/>
        <w:autoSpaceDN w:val="0"/>
        <w:adjustRightInd w:val="0"/>
        <w:spacing w:after="100" w:afterAutospacing="1"/>
        <w:jc w:val="both"/>
        <w:rPr>
          <w:rFonts w:ascii="Times New Roman" w:eastAsia="Calibri" w:hAnsi="Times New Roman"/>
          <w:sz w:val="22"/>
          <w:szCs w:val="22"/>
          <w:lang w:val="en-GB"/>
        </w:rPr>
      </w:pPr>
      <w:r w:rsidRPr="00C651C3">
        <w:rPr>
          <w:rFonts w:ascii="Times New Roman" w:eastAsia="Calibri" w:hAnsi="Times New Roman"/>
          <w:sz w:val="22"/>
          <w:szCs w:val="22"/>
          <w:lang w:val="en-GB"/>
        </w:rPr>
        <w:t xml:space="preserve">The study was conducted in the western Amhara Region. The western Amhara Region includes 6 administrative zones: North Gondar, South Gondar, East Gojjam, West Gojjam, Awi, and Bahir Dar special zone. The annual total rainfall of the western Amhara Region varies from 878 mm to 2,100 mm </w:t>
      </w:r>
      <w:r w:rsidRPr="00C651C3">
        <w:rPr>
          <w:rFonts w:ascii="Times New Roman" w:eastAsia="Calibri" w:hAnsi="Times New Roman"/>
          <w:sz w:val="22"/>
          <w:szCs w:val="22"/>
          <w:vertAlign w:val="superscript"/>
          <w:lang w:val="en-GB"/>
        </w:rPr>
        <w:fldChar w:fldCharType="begin" w:fldLock="1"/>
      </w:r>
      <w:r w:rsidRPr="00C651C3">
        <w:rPr>
          <w:rFonts w:ascii="Times New Roman" w:eastAsia="Calibri" w:hAnsi="Times New Roman"/>
          <w:sz w:val="22"/>
          <w:szCs w:val="22"/>
          <w:lang w:val="en-GB"/>
        </w:rPr>
        <w:instrText>ADDIN CSL_CITATION {"citationItems":[{"id":"ITEM-1","itemData":{"abstract":"The study to characterize the climate systems (rainfall and temperatures) was conducted in Western Amhara, Ethiopia. Long years (1979-2008) climate data (daily rainfall, daily maximum and daily minimum temperature) were collected from five meteorological stations of Western Amara. Following data quality checking and inspection, the daily rainfall, minimum and maximum temperature data of the selected stations was arranged in Microsoft Excel Spread Sheet and analyzed using INSTAT v3.6 and ArcGIS9.2 software. Statistical tools like; precipitation concentration index and Spearman`s rank-correlation method was used to identify the variability of rainfall concentration and test the degree of variability of rainfall and temperatures. The study revealed that the contribution of kiremit( Long rainy season from June to September) rainfall to the annual total rainfall was very high in all study stations. Variations of minimum and maximum temperatures were found in every month. The long term recorded rainfall data indicated an increasing trend during 1995-2008 and decreasing trend during 1979-1994, except, inter-annual fluctuation. Further, late onset and early cessation of rainfall was noted in all study stations in recent years. The spatio-temporal variability of rainfall, minimum temperature and maximum temperatures observed in the study stations are alarming. However, for improving precision and reliability of the application of the findings for practical use, increasing numbers of the study stations and periods would be crucial","author":[{"dropping-particle":"","family":"Taye","given":"Mulugojjam","non-dropping-particle":"","parse-names":false,"suffix":""},{"dropping-particle":"","family":"Zewdu","given":"Ferede","non-dropping-particle":"","parse-names":false,"suffix":""},{"dropping-particle":"","family":"Ayalew","given":"Dereje","non-dropping-particle":"","parse-names":false,"suffix":""}],"container-title":"American Journal of Research Communication","id":"ITEM-1","issue":"10","issued":{"date-parts":[["2013"]]},"page":"319-355","title":"Characterizing the Climate System of Western Amhara , Ethiopia : A GIS Approach","type":"article-journal","volume":"1"},"uris":["http://www.mendeley.com/documents/?uuid=2a5388c3-8bc0-45ec-851b-cd8339c6dd44"]}],"mendeley":{"formattedCitation":"(Taye et al. 2013)","manualFormatting":"(Taye et al 2013)","plainTextFormattedCitation":"(Taye et al. 2013)","previouslyFormattedCitation":"(Taye et al. 2013)"},"properties":{"noteIndex":0},"schema":"https://github.com/citation-style-language/schema/raw/master/csl-citation.json"}</w:instrText>
      </w:r>
      <w:r w:rsidRPr="00C651C3">
        <w:rPr>
          <w:rFonts w:ascii="Times New Roman" w:eastAsia="Calibri" w:hAnsi="Times New Roman"/>
          <w:sz w:val="22"/>
          <w:szCs w:val="22"/>
          <w:vertAlign w:val="superscript"/>
          <w:lang w:val="en-GB"/>
        </w:rPr>
        <w:fldChar w:fldCharType="separate"/>
      </w:r>
      <w:r w:rsidRPr="00C651C3">
        <w:rPr>
          <w:rFonts w:ascii="Times New Roman" w:eastAsia="Calibri" w:hAnsi="Times New Roman"/>
          <w:bCs/>
          <w:noProof/>
          <w:sz w:val="22"/>
          <w:szCs w:val="22"/>
        </w:rPr>
        <w:t>(Taye et al 2013)</w:t>
      </w:r>
      <w:r w:rsidRPr="00C651C3">
        <w:rPr>
          <w:rFonts w:ascii="Times New Roman" w:eastAsia="Calibri" w:hAnsi="Times New Roman"/>
          <w:sz w:val="22"/>
          <w:szCs w:val="22"/>
          <w:vertAlign w:val="superscript"/>
          <w:lang w:val="en-GB"/>
        </w:rPr>
        <w:fldChar w:fldCharType="end"/>
      </w:r>
      <w:r w:rsidRPr="00C651C3">
        <w:rPr>
          <w:rFonts w:ascii="Times New Roman" w:eastAsia="Calibri" w:hAnsi="Times New Roman"/>
          <w:sz w:val="22"/>
          <w:szCs w:val="22"/>
          <w:lang w:val="en-GB"/>
        </w:rPr>
        <w:t>. The annual mean minimum and maximum temperatures are between 9.2</w:t>
      </w:r>
      <w:r w:rsidRPr="00C651C3">
        <w:rPr>
          <w:rFonts w:ascii="Times New Roman" w:eastAsia="Calibri" w:hAnsi="Times New Roman"/>
          <w:sz w:val="22"/>
          <w:szCs w:val="22"/>
          <w:vertAlign w:val="superscript"/>
          <w:lang w:val="en-GB"/>
        </w:rPr>
        <w:t>0</w:t>
      </w:r>
      <w:r w:rsidRPr="00C651C3">
        <w:rPr>
          <w:rFonts w:ascii="Times New Roman" w:eastAsia="Calibri" w:hAnsi="Times New Roman"/>
          <w:sz w:val="22"/>
          <w:szCs w:val="22"/>
          <w:lang w:val="en-GB"/>
        </w:rPr>
        <w:t>C and 32.7</w:t>
      </w:r>
      <w:r w:rsidRPr="00C651C3">
        <w:rPr>
          <w:rFonts w:ascii="Times New Roman" w:eastAsia="Calibri" w:hAnsi="Times New Roman"/>
          <w:sz w:val="22"/>
          <w:szCs w:val="22"/>
          <w:vertAlign w:val="superscript"/>
          <w:lang w:val="en-GB"/>
        </w:rPr>
        <w:t>0</w:t>
      </w:r>
      <w:r w:rsidRPr="00C651C3">
        <w:rPr>
          <w:rFonts w:ascii="Times New Roman" w:eastAsia="Calibri" w:hAnsi="Times New Roman"/>
          <w:sz w:val="22"/>
          <w:szCs w:val="22"/>
          <w:lang w:val="en-GB"/>
        </w:rPr>
        <w:t xml:space="preserve">C </w:t>
      </w:r>
      <w:r w:rsidRPr="00C651C3">
        <w:rPr>
          <w:rFonts w:ascii="Times New Roman" w:eastAsia="Calibri" w:hAnsi="Times New Roman"/>
          <w:sz w:val="22"/>
          <w:szCs w:val="22"/>
          <w:vertAlign w:val="superscript"/>
          <w:lang w:val="en-GB"/>
        </w:rPr>
        <w:fldChar w:fldCharType="begin" w:fldLock="1"/>
      </w:r>
      <w:r w:rsidRPr="00C651C3">
        <w:rPr>
          <w:rFonts w:ascii="Times New Roman" w:eastAsia="Calibri" w:hAnsi="Times New Roman"/>
          <w:sz w:val="22"/>
          <w:szCs w:val="22"/>
          <w:lang w:val="en-GB"/>
        </w:rPr>
        <w:instrText>ADDIN CSL_CITATION {"citationItems":[{"id":"ITEM-1","itemData":{"abstract":"The study to characterize the climate systems (rainfall and temperatures) was conducted in Western Amhara, Ethiopia. Long years (1979-2008) climate data (daily rainfall, daily maximum and daily minimum temperature) were collected from five meteorological stations of Western Amara. Following data quality checking and inspection, the daily rainfall, minimum and maximum temperature data of the selected stations was arranged in Microsoft Excel Spread Sheet and analyzed using INSTAT v3.6 and ArcGIS9.2 software. Statistical tools like; precipitation concentration index and Spearman`s rank-correlation method was used to identify the variability of rainfall concentration and test the degree of variability of rainfall and temperatures. The study revealed that the contribution of kiremit( Long rainy season from June to September) rainfall to the annual total rainfall was very high in all study stations. Variations of minimum and maximum temperatures were found in every month. The long term recorded rainfall data indicated an increasing trend during 1995-2008 and decreasing trend during 1979-1994, except, inter-annual fluctuation. Further, late onset and early cessation of rainfall was noted in all study stations in recent years. The spatio-temporal variability of rainfall, minimum temperature and maximum temperatures observed in the study stations are alarming. However, for improving precision and reliability of the application of the findings for practical use, increasing numbers of the study stations and periods would be crucial","author":[{"dropping-particle":"","family":"Taye","given":"Mulugojjam","non-dropping-particle":"","parse-names":false,"suffix":""},{"dropping-particle":"","family":"Zewdu","given":"Ferede","non-dropping-particle":"","parse-names":false,"suffix":""},{"dropping-particle":"","family":"Ayalew","given":"Dereje","non-dropping-particle":"","parse-names":false,"suffix":""}],"container-title":"American Journal of Research Communication","id":"ITEM-1","issue":"10","issued":{"date-parts":[["2013"]]},"page":"319-355","title":"Characterizing the Climate System of Western Amhara , Ethiopia : A GIS Approach","type":"article-journal","volume":"1"},"uris":["http://www.mendeley.com/documents/?uuid=2a5388c3-8bc0-45ec-851b-cd8339c6dd44"]}],"mendeley":{"formattedCitation":"(Taye et al. 2013)","manualFormatting":"(Taye et al 2013)","plainTextFormattedCitation":"(Taye et al. 2013)","previouslyFormattedCitation":"(Taye et al. 2013)"},"properties":{"noteIndex":0},"schema":"https://github.com/citation-style-language/schema/raw/master/csl-citation.json"}</w:instrText>
      </w:r>
      <w:r w:rsidRPr="00C651C3">
        <w:rPr>
          <w:rFonts w:ascii="Times New Roman" w:eastAsia="Calibri" w:hAnsi="Times New Roman"/>
          <w:sz w:val="22"/>
          <w:szCs w:val="22"/>
          <w:vertAlign w:val="superscript"/>
          <w:lang w:val="en-GB"/>
        </w:rPr>
        <w:fldChar w:fldCharType="separate"/>
      </w:r>
      <w:r w:rsidRPr="00C651C3">
        <w:rPr>
          <w:rFonts w:ascii="Times New Roman" w:eastAsia="Calibri" w:hAnsi="Times New Roman"/>
          <w:noProof/>
          <w:sz w:val="22"/>
          <w:szCs w:val="22"/>
          <w:lang w:val="en-GB"/>
        </w:rPr>
        <w:t>(Taye et al 2013)</w:t>
      </w:r>
      <w:r w:rsidRPr="00C651C3">
        <w:rPr>
          <w:rFonts w:ascii="Times New Roman" w:eastAsia="Calibri" w:hAnsi="Times New Roman"/>
          <w:sz w:val="22"/>
          <w:szCs w:val="22"/>
          <w:vertAlign w:val="superscript"/>
          <w:lang w:val="en-GB"/>
        </w:rPr>
        <w:fldChar w:fldCharType="end"/>
      </w:r>
      <w:r w:rsidRPr="00C651C3">
        <w:rPr>
          <w:rFonts w:ascii="Times New Roman" w:eastAsia="Calibri" w:hAnsi="Times New Roman"/>
          <w:sz w:val="22"/>
          <w:szCs w:val="22"/>
          <w:lang w:val="en-GB"/>
        </w:rPr>
        <w:t>. The total estimated population size was 12,299,763 people and it covers an approximate area of 98335.07 km</w:t>
      </w:r>
      <w:r w:rsidRPr="00C651C3">
        <w:rPr>
          <w:rFonts w:ascii="Times New Roman" w:eastAsia="Calibri" w:hAnsi="Times New Roman"/>
          <w:sz w:val="22"/>
          <w:szCs w:val="22"/>
          <w:vertAlign w:val="superscript"/>
          <w:lang w:val="en-GB"/>
        </w:rPr>
        <w:t>2</w:t>
      </w:r>
      <w:r w:rsidRPr="00C651C3">
        <w:rPr>
          <w:rFonts w:ascii="Times New Roman" w:eastAsia="Calibri" w:hAnsi="Times New Roman"/>
          <w:sz w:val="22"/>
          <w:szCs w:val="22"/>
          <w:lang w:val="en-GB"/>
        </w:rPr>
        <w:t xml:space="preserve"> </w:t>
      </w:r>
      <w:r w:rsidRPr="00C651C3">
        <w:rPr>
          <w:rFonts w:ascii="Times New Roman" w:eastAsia="Calibri" w:hAnsi="Times New Roman"/>
          <w:sz w:val="22"/>
          <w:szCs w:val="22"/>
          <w:vertAlign w:val="superscript"/>
          <w:lang w:val="en-GB"/>
        </w:rPr>
        <w:fldChar w:fldCharType="begin" w:fldLock="1"/>
      </w:r>
      <w:r w:rsidRPr="00C651C3">
        <w:rPr>
          <w:rFonts w:ascii="Times New Roman" w:eastAsia="Calibri" w:hAnsi="Times New Roman"/>
          <w:sz w:val="22"/>
          <w:szCs w:val="22"/>
          <w:lang w:val="en-GB"/>
        </w:rPr>
        <w:instrText>ADDIN CSL_CITATION {"citationItems":[{"id":"ITEM-1","itemData":{"author":[{"dropping-particle":"","family":"BoFED","given":"","non-dropping-particle":"","parse-names":false,"suffix":""}],"container-title":"Annual Statistical Bulletin, Ethiopia. Amhara Natl. Reg. State Data Base Syst.","id":"ITEM-1","issued":{"date-parts":[["2014"]]},"title":"Development Indicators of Amhara Region","type":"article-journal"},"uris":["http://www.mendeley.com/documents/?uuid=d97c6993-6e69-4956-8693-7cbef92965da"]}],"mendeley":{"formattedCitation":"(BoFED 2014)","plainTextFormattedCitation":"(BoFED 2014)","previouslyFormattedCitation":"(BoFED 2014)"},"properties":{"noteIndex":0},"schema":"https://github.com/citation-style-language/schema/raw/master/csl-citation.json"}</w:instrText>
      </w:r>
      <w:r w:rsidRPr="00C651C3">
        <w:rPr>
          <w:rFonts w:ascii="Times New Roman" w:eastAsia="Calibri" w:hAnsi="Times New Roman"/>
          <w:sz w:val="22"/>
          <w:szCs w:val="22"/>
          <w:vertAlign w:val="superscript"/>
          <w:lang w:val="en-GB"/>
        </w:rPr>
        <w:fldChar w:fldCharType="separate"/>
      </w:r>
      <w:r w:rsidRPr="00C651C3">
        <w:rPr>
          <w:rFonts w:ascii="Times New Roman" w:eastAsia="Calibri" w:hAnsi="Times New Roman"/>
          <w:noProof/>
          <w:sz w:val="22"/>
          <w:szCs w:val="22"/>
          <w:lang w:val="en-GB"/>
        </w:rPr>
        <w:t>(BoFED 2014)</w:t>
      </w:r>
      <w:r w:rsidRPr="00C651C3">
        <w:rPr>
          <w:rFonts w:ascii="Times New Roman" w:eastAsia="Calibri" w:hAnsi="Times New Roman"/>
          <w:sz w:val="22"/>
          <w:szCs w:val="22"/>
          <w:vertAlign w:val="superscript"/>
          <w:lang w:val="en-GB"/>
        </w:rPr>
        <w:fldChar w:fldCharType="end"/>
      </w:r>
      <w:r w:rsidRPr="00C651C3">
        <w:rPr>
          <w:rFonts w:ascii="Times New Roman" w:eastAsia="Calibri" w:hAnsi="Times New Roman"/>
          <w:sz w:val="22"/>
          <w:szCs w:val="22"/>
          <w:lang w:val="en-GB"/>
        </w:rPr>
        <w:t>. It is bounded by Tigray Region in the north, Oromia Region in the south, Benishangul-Gumuz Region and Sudan in the west, and eastern Amhara in the east direction.</w:t>
      </w:r>
    </w:p>
    <w:p w14:paraId="50B91509" w14:textId="5788364F" w:rsidR="00FF1231" w:rsidRPr="00C651C3" w:rsidRDefault="00FF1231"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t>Methods of Data Collection</w:t>
      </w:r>
    </w:p>
    <w:p w14:paraId="6768CA37" w14:textId="77777777" w:rsidR="00FF1231" w:rsidRPr="00C651C3" w:rsidRDefault="00FF1231" w:rsidP="00FF1231">
      <w:pPr>
        <w:widowControl w:val="0"/>
        <w:autoSpaceDE w:val="0"/>
        <w:autoSpaceDN w:val="0"/>
        <w:rPr>
          <w:rFonts w:ascii="Times New Roman" w:eastAsia="Times New Roman" w:hAnsi="Times New Roman"/>
          <w:b/>
          <w:bCs/>
          <w:sz w:val="22"/>
          <w:szCs w:val="22"/>
        </w:rPr>
      </w:pPr>
      <w:r w:rsidRPr="00C651C3">
        <w:rPr>
          <w:rFonts w:ascii="Times New Roman" w:eastAsia="Times New Roman" w:hAnsi="Times New Roman"/>
          <w:b/>
          <w:bCs/>
          <w:sz w:val="22"/>
          <w:szCs w:val="22"/>
        </w:rPr>
        <w:t>Survey:</w:t>
      </w:r>
    </w:p>
    <w:p w14:paraId="3A2298EA" w14:textId="77777777" w:rsidR="00FF1231" w:rsidRPr="00C651C3" w:rsidRDefault="00FF1231" w:rsidP="00FF1231">
      <w:pPr>
        <w:autoSpaceDE w:val="0"/>
        <w:autoSpaceDN w:val="0"/>
        <w:adjustRightInd w:val="0"/>
        <w:jc w:val="both"/>
        <w:rPr>
          <w:rFonts w:ascii="Times New Roman" w:eastAsia="Calibri" w:hAnsi="Times New Roman"/>
          <w:sz w:val="22"/>
          <w:szCs w:val="22"/>
        </w:rPr>
      </w:pPr>
      <w:r w:rsidRPr="00C651C3">
        <w:rPr>
          <w:rFonts w:ascii="Times New Roman" w:eastAsia="Calibri" w:hAnsi="Times New Roman"/>
          <w:sz w:val="22"/>
          <w:szCs w:val="22"/>
        </w:rPr>
        <w:t>Two techniques were used to collect data: a survey with semi-structured questionnaires and case-study through monitoring. The first data collection technique, a survey, was conducted in 2012 and covered all agro-ecological zones (high, mid, and lowlands) of the study area. Study areas were selected based on their beekeeping production potential (honey and wax), road accessibility, and presence of honey bee mass death report. After selecting the study area, interviewees were selected based on relative beekeeping experience among beekeepers either in traditional</w:t>
      </w:r>
      <w:r w:rsidRPr="00C651C3">
        <w:rPr>
          <w:rFonts w:ascii="Times New Roman" w:eastAsia="Calibri" w:hAnsi="Times New Roman"/>
          <w:sz w:val="22"/>
          <w:szCs w:val="22"/>
          <w:lang w:val="am-ET"/>
        </w:rPr>
        <w:t xml:space="preserve"> </w:t>
      </w:r>
      <w:r w:rsidRPr="00C651C3">
        <w:rPr>
          <w:rFonts w:ascii="Times New Roman" w:eastAsia="Calibri" w:hAnsi="Times New Roman"/>
          <w:sz w:val="22"/>
          <w:szCs w:val="22"/>
        </w:rPr>
        <w:t>(made from mud, clay soil, or bamboo), top-bar</w:t>
      </w:r>
      <w:r w:rsidRPr="00C651C3">
        <w:rPr>
          <w:rFonts w:ascii="Times New Roman" w:eastAsia="Calibri" w:hAnsi="Times New Roman"/>
          <w:sz w:val="22"/>
          <w:szCs w:val="22"/>
          <w:lang w:val="am-ET"/>
        </w:rPr>
        <w:t xml:space="preserve"> </w:t>
      </w:r>
      <w:r w:rsidRPr="00C651C3">
        <w:rPr>
          <w:rFonts w:ascii="Times New Roman" w:eastAsia="Calibri" w:hAnsi="Times New Roman"/>
          <w:sz w:val="22"/>
          <w:szCs w:val="22"/>
        </w:rPr>
        <w:t xml:space="preserve">(made from bamboo and timber), or frame hives (made from timber). Honey bee colony strength data was collected depends on beekeepers' observation, but we guided them to estimate the number of frames </w:t>
      </w:r>
      <w:r w:rsidRPr="00C651C3">
        <w:rPr>
          <w:rFonts w:ascii="Times New Roman" w:eastAsia="Calibri" w:hAnsi="Times New Roman"/>
          <w:sz w:val="22"/>
          <w:szCs w:val="22"/>
        </w:rPr>
        <w:lastRenderedPageBreak/>
        <w:t xml:space="preserve">covered by bees, number of top-bars covered by bees, and size of traditional hive occupied by bees. </w:t>
      </w:r>
      <w:bookmarkStart w:id="6" w:name="_Hlk116938369"/>
      <w:r w:rsidRPr="00C651C3">
        <w:rPr>
          <w:rFonts w:ascii="Times New Roman" w:eastAsia="Calibri" w:hAnsi="Times New Roman"/>
          <w:sz w:val="22"/>
          <w:szCs w:val="22"/>
        </w:rPr>
        <w:t xml:space="preserve">A total of 104 respondent beekeepers from nine districts (administrative unit under zone) were used for the interview. </w:t>
      </w:r>
      <w:bookmarkEnd w:id="6"/>
      <w:r w:rsidRPr="00C651C3">
        <w:rPr>
          <w:rFonts w:ascii="Times New Roman" w:eastAsia="Calibri" w:hAnsi="Times New Roman"/>
          <w:sz w:val="22"/>
          <w:szCs w:val="22"/>
        </w:rPr>
        <w:t xml:space="preserve">Because of finite population, the sample was determined using Yamane statistical formula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URL":"https://www.amazon.com/Statistics-Introductory-Analysis-Taro-Yamane/dp/B0000CNPXC","accessed":{"date-parts":[["2022","11","19"]]},"author":[{"dropping-particle":"","family":"yamane","given":"Taro","non-dropping-particle":"","parse-names":false,"suffix":""}],"container-title":"Harper &amp; Row","id":"ITEM-1","issued":{"date-parts":[["1967","1","1"]]},"page":"919","title":"Statistics An Introductory Analysis. 2nd Edition:","type":"webpage"},"uris":["http://www.mendeley.com/documents/?uuid=71c051e9-e807-3d37-bf77-0c89ee596555"]}],"mendeley":{"formattedCitation":"(yamane 1967)","plainTextFormattedCitation":"(yamane 1967)","previouslyFormattedCitation":"(yamane 1967)"},"properties":{"noteIndex":0},"schema":"https://github.com/citation-style-language/schema/raw/master/csl-citation.json"}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bCs/>
          <w:noProof/>
          <w:sz w:val="22"/>
          <w:szCs w:val="22"/>
        </w:rPr>
        <w:t>(yamane 1967)</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The formula is;</w:t>
      </w:r>
    </w:p>
    <w:p w14:paraId="5C51294A" w14:textId="77777777" w:rsidR="00FF1231" w:rsidRPr="00C651C3" w:rsidRDefault="00FF1231" w:rsidP="00FF1231">
      <w:pPr>
        <w:autoSpaceDE w:val="0"/>
        <w:autoSpaceDN w:val="0"/>
        <w:adjustRightInd w:val="0"/>
        <w:ind w:left="561"/>
        <w:jc w:val="both"/>
        <w:rPr>
          <w:rFonts w:ascii="Times New Roman" w:eastAsia="Calibri" w:hAnsi="Times New Roman"/>
          <w:sz w:val="22"/>
          <w:szCs w:val="22"/>
        </w:rPr>
      </w:pPr>
      <w:r w:rsidRPr="00C651C3">
        <w:rPr>
          <w:rFonts w:ascii="Times New Roman" w:eastAsia="Calibri" w:hAnsi="Times New Roman"/>
          <w:sz w:val="22"/>
          <w:szCs w:val="22"/>
        </w:rPr>
        <w:t xml:space="preserve">n = N / [1 + N (e) </w:t>
      </w:r>
      <w:r w:rsidRPr="00C651C3">
        <w:rPr>
          <w:rFonts w:ascii="Times New Roman" w:eastAsia="Calibri" w:hAnsi="Times New Roman"/>
          <w:sz w:val="22"/>
          <w:szCs w:val="22"/>
          <w:vertAlign w:val="superscript"/>
        </w:rPr>
        <w:t>2</w:t>
      </w:r>
      <w:r w:rsidRPr="00C651C3">
        <w:rPr>
          <w:rFonts w:ascii="Times New Roman" w:eastAsia="Calibri" w:hAnsi="Times New Roman"/>
          <w:sz w:val="22"/>
          <w:szCs w:val="22"/>
        </w:rPr>
        <w:t>]</w:t>
      </w:r>
    </w:p>
    <w:p w14:paraId="30A9E562" w14:textId="77777777" w:rsidR="00FF1231" w:rsidRPr="00C651C3" w:rsidRDefault="00FF1231" w:rsidP="00FF1231">
      <w:pPr>
        <w:autoSpaceDE w:val="0"/>
        <w:autoSpaceDN w:val="0"/>
        <w:adjustRightInd w:val="0"/>
        <w:ind w:left="561"/>
        <w:jc w:val="both"/>
        <w:rPr>
          <w:rFonts w:ascii="Times New Roman" w:eastAsia="Calibri" w:hAnsi="Times New Roman"/>
          <w:sz w:val="22"/>
          <w:szCs w:val="22"/>
        </w:rPr>
      </w:pPr>
      <w:r w:rsidRPr="00C651C3">
        <w:rPr>
          <w:rFonts w:ascii="Times New Roman" w:eastAsia="Calibri" w:hAnsi="Times New Roman"/>
          <w:sz w:val="22"/>
          <w:szCs w:val="22"/>
        </w:rPr>
        <w:t>Where; n = the sample size</w:t>
      </w:r>
    </w:p>
    <w:p w14:paraId="00D1B0DB" w14:textId="77777777" w:rsidR="00FF1231" w:rsidRPr="00C651C3" w:rsidRDefault="00FF1231" w:rsidP="00FF1231">
      <w:pPr>
        <w:autoSpaceDE w:val="0"/>
        <w:autoSpaceDN w:val="0"/>
        <w:adjustRightInd w:val="0"/>
        <w:ind w:left="561"/>
        <w:jc w:val="both"/>
        <w:rPr>
          <w:rFonts w:ascii="Times New Roman" w:eastAsia="Calibri" w:hAnsi="Times New Roman"/>
          <w:sz w:val="22"/>
          <w:szCs w:val="22"/>
        </w:rPr>
      </w:pPr>
      <w:r w:rsidRPr="00C651C3">
        <w:rPr>
          <w:rFonts w:ascii="Times New Roman" w:eastAsia="Calibri" w:hAnsi="Times New Roman"/>
          <w:sz w:val="22"/>
          <w:szCs w:val="22"/>
        </w:rPr>
        <w:t>N = the finite population</w:t>
      </w:r>
    </w:p>
    <w:p w14:paraId="077A6348" w14:textId="77777777" w:rsidR="00FF1231" w:rsidRPr="00C651C3" w:rsidRDefault="00FF1231" w:rsidP="00FF1231">
      <w:pPr>
        <w:autoSpaceDE w:val="0"/>
        <w:autoSpaceDN w:val="0"/>
        <w:adjustRightInd w:val="0"/>
        <w:ind w:left="561"/>
        <w:jc w:val="both"/>
        <w:rPr>
          <w:rFonts w:ascii="Times New Roman" w:eastAsia="Calibri" w:hAnsi="Times New Roman"/>
          <w:sz w:val="22"/>
          <w:szCs w:val="22"/>
        </w:rPr>
      </w:pPr>
      <w:r w:rsidRPr="00C651C3">
        <w:rPr>
          <w:rFonts w:ascii="Times New Roman" w:eastAsia="Calibri" w:hAnsi="Times New Roman"/>
          <w:sz w:val="22"/>
          <w:szCs w:val="22"/>
        </w:rPr>
        <w:t>e = the level of significance at 0.05</w:t>
      </w:r>
    </w:p>
    <w:p w14:paraId="7D3F6A97" w14:textId="77777777" w:rsidR="00FF1231" w:rsidRPr="00C651C3" w:rsidRDefault="00FF1231" w:rsidP="00FF1231">
      <w:pPr>
        <w:ind w:left="561"/>
        <w:jc w:val="both"/>
        <w:rPr>
          <w:rFonts w:ascii="Times New Roman" w:eastAsia="Calibri" w:hAnsi="Times New Roman"/>
          <w:sz w:val="22"/>
          <w:szCs w:val="22"/>
        </w:rPr>
      </w:pPr>
      <w:r w:rsidRPr="00C651C3">
        <w:rPr>
          <w:rFonts w:ascii="Times New Roman" w:eastAsia="Calibri" w:hAnsi="Times New Roman"/>
          <w:sz w:val="22"/>
          <w:szCs w:val="22"/>
        </w:rPr>
        <w:t>1 = unit or a constant</w:t>
      </w:r>
    </w:p>
    <w:p w14:paraId="04E9195C" w14:textId="77777777" w:rsidR="00FF1231" w:rsidRPr="00C651C3" w:rsidRDefault="00FF1231" w:rsidP="00FF1231">
      <w:pPr>
        <w:widowControl w:val="0"/>
        <w:autoSpaceDE w:val="0"/>
        <w:autoSpaceDN w:val="0"/>
        <w:rPr>
          <w:rFonts w:ascii="Times New Roman" w:eastAsia="Times New Roman" w:hAnsi="Times New Roman"/>
          <w:b/>
          <w:bCs/>
          <w:sz w:val="22"/>
          <w:szCs w:val="22"/>
        </w:rPr>
      </w:pPr>
    </w:p>
    <w:p w14:paraId="7D7E88E7" w14:textId="77777777" w:rsidR="00FF1231" w:rsidRPr="00C651C3" w:rsidRDefault="00FF1231" w:rsidP="00FF1231">
      <w:pPr>
        <w:widowControl w:val="0"/>
        <w:autoSpaceDE w:val="0"/>
        <w:autoSpaceDN w:val="0"/>
        <w:rPr>
          <w:rFonts w:ascii="Times New Roman" w:eastAsia="Times New Roman" w:hAnsi="Times New Roman"/>
          <w:b/>
          <w:bCs/>
          <w:sz w:val="22"/>
          <w:szCs w:val="22"/>
        </w:rPr>
      </w:pPr>
      <w:r w:rsidRPr="00C651C3">
        <w:rPr>
          <w:rFonts w:ascii="Times New Roman" w:eastAsia="Times New Roman" w:hAnsi="Times New Roman"/>
          <w:b/>
          <w:bCs/>
          <w:sz w:val="22"/>
          <w:szCs w:val="22"/>
        </w:rPr>
        <w:t>Case-study:</w:t>
      </w:r>
    </w:p>
    <w:p w14:paraId="7A5705BE" w14:textId="77777777" w:rsidR="00FF1231" w:rsidRPr="00C651C3" w:rsidRDefault="00FF1231" w:rsidP="00FF1231">
      <w:pPr>
        <w:spacing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The second type of data collection was a case study through monitoring conducted from 2012 to 2016 for five consecutive years. Occurrence of cases of mass honey bee death is provided by administrative units of experts in each district, locally called </w:t>
      </w:r>
      <w:r w:rsidRPr="00C651C3">
        <w:rPr>
          <w:rFonts w:ascii="Times New Roman" w:eastAsia="Calibri" w:hAnsi="Times New Roman"/>
          <w:i/>
          <w:sz w:val="22"/>
          <w:szCs w:val="22"/>
        </w:rPr>
        <w:t>woreda</w:t>
      </w:r>
      <w:r w:rsidRPr="00C651C3">
        <w:rPr>
          <w:rFonts w:ascii="Times New Roman" w:eastAsia="Calibri" w:hAnsi="Times New Roman"/>
          <w:sz w:val="22"/>
          <w:szCs w:val="22"/>
        </w:rPr>
        <w:t xml:space="preserve"> and </w:t>
      </w:r>
      <w:r w:rsidRPr="00C651C3">
        <w:rPr>
          <w:rFonts w:ascii="Times New Roman" w:eastAsia="Calibri" w:hAnsi="Times New Roman"/>
          <w:i/>
          <w:sz w:val="22"/>
          <w:szCs w:val="22"/>
        </w:rPr>
        <w:t>kebeles</w:t>
      </w:r>
      <w:r w:rsidRPr="00C651C3">
        <w:rPr>
          <w:rFonts w:ascii="Times New Roman" w:eastAsia="Calibri" w:hAnsi="Times New Roman"/>
          <w:sz w:val="22"/>
          <w:szCs w:val="22"/>
        </w:rPr>
        <w:t>. To collect the data on case reports, semi-structured questionnaires and contact addresses were distributed to each district expert. The semi-structured questionnaire was distributed after discussing the severity and sign of the disease. Through the monitoring, three major cases of mass honey bee death were captured and characterized below.</w:t>
      </w:r>
    </w:p>
    <w:p w14:paraId="77844594" w14:textId="77777777" w:rsidR="00FF1231" w:rsidRPr="00C651C3" w:rsidRDefault="00FF1231" w:rsidP="00FF1231">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The first case was reported from the Bure district in the West Gojjam zone. Samples collected from the suspected hive were then sent to Bahir Dar Animal Health Diagnostic and Investigation Center (BDAHDIC) located in Bahir Dar, Ethiopia for laboratory examination. The second case was also reported from Bure and Jabi Tehnan districts. Samples collected from suspected hives were sent to Bahir Dar Animal Health Diagnostic and Investigation Center (BDAHDIC) for laboratory examination. In the third case, honey bee mass death was reported in the Degadamot District. Samples collected from suspected hives for laboratory examination were diagnosed in Sekota Dryland Agricultural Research Center (SDARC), located in Sekota, Ethiopia. In general case reports were presented in seven </w:t>
      </w:r>
      <w:r w:rsidRPr="00C651C3">
        <w:rPr>
          <w:rFonts w:ascii="Times New Roman" w:eastAsia="Calibri" w:hAnsi="Times New Roman"/>
          <w:i/>
          <w:sz w:val="22"/>
          <w:szCs w:val="22"/>
        </w:rPr>
        <w:t>kebeles</w:t>
      </w:r>
      <w:r w:rsidRPr="00C651C3">
        <w:rPr>
          <w:rFonts w:ascii="Times New Roman" w:eastAsia="Calibri" w:hAnsi="Times New Roman"/>
          <w:sz w:val="22"/>
          <w:szCs w:val="22"/>
        </w:rPr>
        <w:t xml:space="preserve"> via; four </w:t>
      </w:r>
      <w:r w:rsidRPr="00C651C3">
        <w:rPr>
          <w:rFonts w:ascii="Times New Roman" w:eastAsia="Calibri" w:hAnsi="Times New Roman"/>
          <w:i/>
          <w:sz w:val="22"/>
          <w:szCs w:val="22"/>
        </w:rPr>
        <w:t>kebeles</w:t>
      </w:r>
      <w:r w:rsidRPr="00C651C3">
        <w:rPr>
          <w:rFonts w:ascii="Times New Roman" w:eastAsia="Calibri" w:hAnsi="Times New Roman"/>
          <w:sz w:val="22"/>
          <w:szCs w:val="22"/>
        </w:rPr>
        <w:t xml:space="preserve"> from Bure, two </w:t>
      </w:r>
      <w:r w:rsidRPr="00C651C3">
        <w:rPr>
          <w:rFonts w:ascii="Times New Roman" w:eastAsia="Calibri" w:hAnsi="Times New Roman"/>
          <w:i/>
          <w:sz w:val="22"/>
          <w:szCs w:val="22"/>
        </w:rPr>
        <w:t>kebeles</w:t>
      </w:r>
      <w:r w:rsidRPr="00C651C3">
        <w:rPr>
          <w:rFonts w:ascii="Times New Roman" w:eastAsia="Calibri" w:hAnsi="Times New Roman"/>
          <w:sz w:val="22"/>
          <w:szCs w:val="22"/>
        </w:rPr>
        <w:t xml:space="preserve"> from Jabi Tehnan, and one </w:t>
      </w:r>
      <w:r w:rsidRPr="00C651C3">
        <w:rPr>
          <w:rFonts w:ascii="Times New Roman" w:eastAsia="Calibri" w:hAnsi="Times New Roman"/>
          <w:i/>
          <w:sz w:val="22"/>
          <w:szCs w:val="22"/>
        </w:rPr>
        <w:t>kebele</w:t>
      </w:r>
      <w:r w:rsidRPr="00C651C3">
        <w:rPr>
          <w:rFonts w:ascii="Times New Roman" w:eastAsia="Calibri" w:hAnsi="Times New Roman"/>
          <w:sz w:val="22"/>
          <w:szCs w:val="22"/>
        </w:rPr>
        <w:t xml:space="preserve"> from Degadamot districts. In Jabi Tehnan district both brood and adult bees from seven hives, in Bure district, both brood and adult bees from three hives, and in Degadamot district three hives for adult bees and two hives for brood samples were collected (Table 1).</w:t>
      </w:r>
    </w:p>
    <w:p w14:paraId="5BD2E475" w14:textId="77777777" w:rsidR="00FF1231" w:rsidRPr="00C651C3" w:rsidRDefault="00FF1231" w:rsidP="00FF1231">
      <w:pPr>
        <w:spacing w:before="100" w:beforeAutospacing="1"/>
        <w:jc w:val="both"/>
        <w:rPr>
          <w:rFonts w:ascii="Times New Roman" w:eastAsia="Calibri" w:hAnsi="Times New Roman"/>
          <w:sz w:val="22"/>
          <w:szCs w:val="22"/>
        </w:rPr>
        <w:sectPr w:rsidR="00FF1231" w:rsidRPr="00C651C3" w:rsidSect="00AF1624">
          <w:type w:val="continuous"/>
          <w:pgSz w:w="11907" w:h="16839" w:code="9"/>
          <w:pgMar w:top="1440" w:right="1440" w:bottom="1440" w:left="1440" w:header="720" w:footer="720" w:gutter="0"/>
          <w:cols w:num="2" w:space="720"/>
          <w:docGrid w:linePitch="360"/>
        </w:sectPr>
      </w:pPr>
    </w:p>
    <w:p w14:paraId="3E1B671E" w14:textId="77777777" w:rsidR="00A36575" w:rsidRPr="00C651C3" w:rsidRDefault="00A36575" w:rsidP="00FF1231">
      <w:pPr>
        <w:spacing w:before="100" w:beforeAutospacing="1"/>
        <w:jc w:val="both"/>
        <w:rPr>
          <w:rFonts w:ascii="Times New Roman" w:eastAsia="Calibri" w:hAnsi="Times New Roman"/>
          <w:sz w:val="22"/>
          <w:szCs w:val="22"/>
        </w:rPr>
      </w:pPr>
    </w:p>
    <w:p w14:paraId="0D5BDBED" w14:textId="358A0F16" w:rsidR="00FF1231" w:rsidRPr="00C651C3" w:rsidRDefault="00FF1231" w:rsidP="00FF1231">
      <w:pPr>
        <w:spacing w:before="100" w:beforeAutospacing="1"/>
        <w:jc w:val="both"/>
        <w:rPr>
          <w:rFonts w:ascii="Times New Roman" w:eastAsia="Calibri" w:hAnsi="Times New Roman"/>
          <w:sz w:val="22"/>
          <w:szCs w:val="22"/>
        </w:rPr>
      </w:pPr>
      <w:r w:rsidRPr="00C651C3">
        <w:rPr>
          <w:rFonts w:ascii="Times New Roman" w:eastAsia="Calibri" w:hAnsi="Times New Roman"/>
          <w:sz w:val="22"/>
          <w:szCs w:val="22"/>
        </w:rPr>
        <w:t xml:space="preserve">Table </w:t>
      </w:r>
      <w:r w:rsidRPr="00C651C3">
        <w:rPr>
          <w:rFonts w:ascii="Times New Roman" w:eastAsia="Calibri" w:hAnsi="Times New Roman"/>
          <w:sz w:val="22"/>
          <w:szCs w:val="22"/>
        </w:rPr>
        <w:fldChar w:fldCharType="begin"/>
      </w:r>
      <w:r w:rsidRPr="00C651C3">
        <w:rPr>
          <w:rFonts w:ascii="Times New Roman" w:eastAsia="Calibri" w:hAnsi="Times New Roman"/>
          <w:sz w:val="22"/>
          <w:szCs w:val="22"/>
        </w:rPr>
        <w:instrText xml:space="preserve"> SEQ Table \* ARABIC </w:instrText>
      </w:r>
      <w:r w:rsidRPr="00C651C3">
        <w:rPr>
          <w:rFonts w:ascii="Times New Roman" w:eastAsia="Calibri" w:hAnsi="Times New Roman"/>
          <w:sz w:val="22"/>
          <w:szCs w:val="22"/>
        </w:rPr>
        <w:fldChar w:fldCharType="separate"/>
      </w:r>
      <w:r w:rsidR="00790F8C">
        <w:rPr>
          <w:rFonts w:ascii="Times New Roman" w:eastAsia="Calibri" w:hAnsi="Times New Roman"/>
          <w:noProof/>
          <w:sz w:val="22"/>
          <w:szCs w:val="22"/>
        </w:rPr>
        <w:t>1</w:t>
      </w:r>
      <w:r w:rsidRPr="00C651C3">
        <w:rPr>
          <w:rFonts w:ascii="Times New Roman" w:eastAsia="Calibri" w:hAnsi="Times New Roman"/>
          <w:sz w:val="22"/>
          <w:szCs w:val="22"/>
        </w:rPr>
        <w:fldChar w:fldCharType="end"/>
      </w:r>
      <w:r w:rsidRPr="00C651C3">
        <w:rPr>
          <w:rFonts w:ascii="Times New Roman" w:eastAsia="Calibri" w:hAnsi="Times New Roman"/>
          <w:sz w:val="22"/>
          <w:szCs w:val="22"/>
        </w:rPr>
        <w:t>: Number of hives and samples collected for case studies</w:t>
      </w:r>
    </w:p>
    <w:p w14:paraId="437E757A" w14:textId="77777777" w:rsidR="00FF1231" w:rsidRPr="00C651C3" w:rsidRDefault="00FF1231" w:rsidP="00FF1231">
      <w:pPr>
        <w:spacing w:before="100" w:beforeAutospacing="1"/>
        <w:jc w:val="both"/>
        <w:rPr>
          <w:rFonts w:ascii="Times New Roman" w:eastAsia="Calibri" w:hAnsi="Times New Roman"/>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1643"/>
        <w:gridCol w:w="1440"/>
        <w:gridCol w:w="1828"/>
        <w:gridCol w:w="1793"/>
        <w:gridCol w:w="850"/>
        <w:gridCol w:w="1014"/>
      </w:tblGrid>
      <w:tr w:rsidR="00FF1231" w:rsidRPr="00C651C3" w14:paraId="0FF81052" w14:textId="77777777" w:rsidTr="004C6964">
        <w:trPr>
          <w:trHeight w:val="489"/>
        </w:trPr>
        <w:tc>
          <w:tcPr>
            <w:tcW w:w="1643" w:type="dxa"/>
            <w:vMerge w:val="restart"/>
            <w:tcBorders>
              <w:top w:val="single" w:sz="4" w:space="0" w:color="auto"/>
              <w:bottom w:val="single" w:sz="4" w:space="0" w:color="auto"/>
            </w:tcBorders>
            <w:shd w:val="clear" w:color="auto" w:fill="auto"/>
          </w:tcPr>
          <w:p w14:paraId="1810CF45"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District</w:t>
            </w:r>
          </w:p>
        </w:tc>
        <w:tc>
          <w:tcPr>
            <w:tcW w:w="1440" w:type="dxa"/>
            <w:vMerge w:val="restart"/>
            <w:tcBorders>
              <w:top w:val="single" w:sz="4" w:space="0" w:color="auto"/>
              <w:bottom w:val="single" w:sz="4" w:space="0" w:color="auto"/>
            </w:tcBorders>
            <w:shd w:val="clear" w:color="auto" w:fill="auto"/>
          </w:tcPr>
          <w:p w14:paraId="57EC3812" w14:textId="77777777" w:rsidR="00FF1231" w:rsidRPr="00C651C3" w:rsidRDefault="00FF1231" w:rsidP="004C6964">
            <w:pPr>
              <w:spacing w:before="100" w:beforeAutospacing="1" w:after="100" w:afterAutospacing="1"/>
              <w:rPr>
                <w:rFonts w:ascii="Times New Roman" w:eastAsia="Calibri" w:hAnsi="Times New Roman"/>
                <w:i/>
                <w:sz w:val="22"/>
                <w:szCs w:val="22"/>
              </w:rPr>
            </w:pPr>
            <w:r w:rsidRPr="00C651C3">
              <w:rPr>
                <w:rFonts w:ascii="Times New Roman" w:eastAsia="Calibri" w:hAnsi="Times New Roman"/>
                <w:i/>
                <w:sz w:val="22"/>
                <w:szCs w:val="22"/>
              </w:rPr>
              <w:t>Kebele</w:t>
            </w:r>
          </w:p>
        </w:tc>
        <w:tc>
          <w:tcPr>
            <w:tcW w:w="1828" w:type="dxa"/>
            <w:vMerge w:val="restart"/>
            <w:tcBorders>
              <w:top w:val="single" w:sz="4" w:space="0" w:color="auto"/>
              <w:bottom w:val="single" w:sz="4" w:space="0" w:color="auto"/>
            </w:tcBorders>
            <w:shd w:val="clear" w:color="auto" w:fill="auto"/>
          </w:tcPr>
          <w:p w14:paraId="1C2FF89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Number of beekeepers interviewed</w:t>
            </w:r>
          </w:p>
        </w:tc>
        <w:tc>
          <w:tcPr>
            <w:tcW w:w="1793" w:type="dxa"/>
            <w:vMerge w:val="restart"/>
            <w:tcBorders>
              <w:top w:val="single" w:sz="4" w:space="0" w:color="auto"/>
              <w:bottom w:val="single" w:sz="4" w:space="0" w:color="auto"/>
            </w:tcBorders>
            <w:shd w:val="clear" w:color="auto" w:fill="auto"/>
          </w:tcPr>
          <w:p w14:paraId="77614BFD"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Number of colonies inspected</w:t>
            </w:r>
          </w:p>
        </w:tc>
        <w:tc>
          <w:tcPr>
            <w:tcW w:w="1864" w:type="dxa"/>
            <w:gridSpan w:val="2"/>
            <w:tcBorders>
              <w:top w:val="single" w:sz="4" w:space="0" w:color="auto"/>
              <w:bottom w:val="single" w:sz="4" w:space="0" w:color="auto"/>
            </w:tcBorders>
            <w:shd w:val="clear" w:color="auto" w:fill="auto"/>
          </w:tcPr>
          <w:p w14:paraId="6AAD2883"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Samples collected</w:t>
            </w:r>
          </w:p>
        </w:tc>
      </w:tr>
      <w:tr w:rsidR="00FF1231" w:rsidRPr="00C651C3" w14:paraId="75DF9633" w14:textId="77777777" w:rsidTr="004C6964">
        <w:trPr>
          <w:trHeight w:val="207"/>
        </w:trPr>
        <w:tc>
          <w:tcPr>
            <w:tcW w:w="1643" w:type="dxa"/>
            <w:vMerge/>
            <w:tcBorders>
              <w:top w:val="single" w:sz="4" w:space="0" w:color="auto"/>
              <w:bottom w:val="single" w:sz="4" w:space="0" w:color="auto"/>
            </w:tcBorders>
            <w:shd w:val="clear" w:color="auto" w:fill="auto"/>
          </w:tcPr>
          <w:p w14:paraId="3A96CE64"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1440" w:type="dxa"/>
            <w:vMerge/>
            <w:tcBorders>
              <w:top w:val="single" w:sz="4" w:space="0" w:color="auto"/>
              <w:bottom w:val="single" w:sz="4" w:space="0" w:color="auto"/>
            </w:tcBorders>
            <w:shd w:val="clear" w:color="auto" w:fill="auto"/>
          </w:tcPr>
          <w:p w14:paraId="4678996F"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1828" w:type="dxa"/>
            <w:vMerge/>
            <w:tcBorders>
              <w:top w:val="single" w:sz="4" w:space="0" w:color="auto"/>
              <w:bottom w:val="single" w:sz="4" w:space="0" w:color="auto"/>
            </w:tcBorders>
            <w:shd w:val="clear" w:color="auto" w:fill="auto"/>
          </w:tcPr>
          <w:p w14:paraId="1BA31FA0"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1793" w:type="dxa"/>
            <w:vMerge/>
            <w:tcBorders>
              <w:top w:val="single" w:sz="4" w:space="0" w:color="auto"/>
              <w:bottom w:val="single" w:sz="4" w:space="0" w:color="auto"/>
            </w:tcBorders>
            <w:shd w:val="clear" w:color="auto" w:fill="auto"/>
          </w:tcPr>
          <w:p w14:paraId="5C0110F8"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850" w:type="dxa"/>
            <w:tcBorders>
              <w:top w:val="single" w:sz="4" w:space="0" w:color="auto"/>
              <w:bottom w:val="single" w:sz="4" w:space="0" w:color="auto"/>
            </w:tcBorders>
            <w:shd w:val="clear" w:color="auto" w:fill="auto"/>
          </w:tcPr>
          <w:p w14:paraId="2FF4DDC0"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Adult</w:t>
            </w:r>
          </w:p>
        </w:tc>
        <w:tc>
          <w:tcPr>
            <w:tcW w:w="1014" w:type="dxa"/>
            <w:tcBorders>
              <w:top w:val="single" w:sz="4" w:space="0" w:color="auto"/>
              <w:bottom w:val="single" w:sz="4" w:space="0" w:color="auto"/>
            </w:tcBorders>
            <w:shd w:val="clear" w:color="auto" w:fill="auto"/>
          </w:tcPr>
          <w:p w14:paraId="5FEBD88E"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Brood</w:t>
            </w:r>
          </w:p>
        </w:tc>
      </w:tr>
      <w:tr w:rsidR="00FF1231" w:rsidRPr="00C651C3" w14:paraId="5DE49D8F" w14:textId="77777777" w:rsidTr="004C6964">
        <w:trPr>
          <w:trHeight w:val="147"/>
        </w:trPr>
        <w:tc>
          <w:tcPr>
            <w:tcW w:w="1643" w:type="dxa"/>
            <w:vMerge w:val="restart"/>
            <w:tcBorders>
              <w:top w:val="single" w:sz="4" w:space="0" w:color="auto"/>
              <w:bottom w:val="nil"/>
            </w:tcBorders>
            <w:shd w:val="clear" w:color="auto" w:fill="auto"/>
          </w:tcPr>
          <w:p w14:paraId="1D9221D5"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Jabi Tehnan</w:t>
            </w:r>
          </w:p>
        </w:tc>
        <w:tc>
          <w:tcPr>
            <w:tcW w:w="1440" w:type="dxa"/>
            <w:tcBorders>
              <w:top w:val="single" w:sz="4" w:space="0" w:color="auto"/>
              <w:bottom w:val="nil"/>
            </w:tcBorders>
            <w:shd w:val="clear" w:color="auto" w:fill="auto"/>
          </w:tcPr>
          <w:p w14:paraId="0A28B33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Wegan-Gesa</w:t>
            </w:r>
          </w:p>
        </w:tc>
        <w:tc>
          <w:tcPr>
            <w:tcW w:w="1828" w:type="dxa"/>
            <w:tcBorders>
              <w:top w:val="single" w:sz="4" w:space="0" w:color="auto"/>
              <w:bottom w:val="nil"/>
            </w:tcBorders>
            <w:shd w:val="clear" w:color="auto" w:fill="auto"/>
          </w:tcPr>
          <w:p w14:paraId="5670C9E1"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6</w:t>
            </w:r>
          </w:p>
        </w:tc>
        <w:tc>
          <w:tcPr>
            <w:tcW w:w="1793" w:type="dxa"/>
            <w:tcBorders>
              <w:top w:val="single" w:sz="4" w:space="0" w:color="auto"/>
              <w:bottom w:val="nil"/>
            </w:tcBorders>
            <w:shd w:val="clear" w:color="auto" w:fill="auto"/>
          </w:tcPr>
          <w:p w14:paraId="3FFDA8B6"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10</w:t>
            </w:r>
          </w:p>
        </w:tc>
        <w:tc>
          <w:tcPr>
            <w:tcW w:w="850" w:type="dxa"/>
            <w:tcBorders>
              <w:top w:val="single" w:sz="4" w:space="0" w:color="auto"/>
              <w:bottom w:val="nil"/>
            </w:tcBorders>
            <w:shd w:val="clear" w:color="auto" w:fill="auto"/>
          </w:tcPr>
          <w:p w14:paraId="013E1E25"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5</w:t>
            </w:r>
          </w:p>
        </w:tc>
        <w:tc>
          <w:tcPr>
            <w:tcW w:w="1014" w:type="dxa"/>
            <w:tcBorders>
              <w:top w:val="single" w:sz="4" w:space="0" w:color="auto"/>
              <w:bottom w:val="nil"/>
            </w:tcBorders>
            <w:shd w:val="clear" w:color="auto" w:fill="auto"/>
          </w:tcPr>
          <w:p w14:paraId="4717249E"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5</w:t>
            </w:r>
          </w:p>
        </w:tc>
      </w:tr>
      <w:tr w:rsidR="00FF1231" w:rsidRPr="00C651C3" w14:paraId="236584A9" w14:textId="77777777" w:rsidTr="004C6964">
        <w:trPr>
          <w:trHeight w:val="73"/>
        </w:trPr>
        <w:tc>
          <w:tcPr>
            <w:tcW w:w="1643" w:type="dxa"/>
            <w:vMerge/>
            <w:tcBorders>
              <w:top w:val="nil"/>
              <w:bottom w:val="single" w:sz="4" w:space="0" w:color="auto"/>
            </w:tcBorders>
            <w:shd w:val="clear" w:color="auto" w:fill="auto"/>
          </w:tcPr>
          <w:p w14:paraId="267D6C4A"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1440" w:type="dxa"/>
            <w:tcBorders>
              <w:top w:val="nil"/>
              <w:bottom w:val="single" w:sz="4" w:space="0" w:color="auto"/>
            </w:tcBorders>
            <w:shd w:val="clear" w:color="auto" w:fill="auto"/>
          </w:tcPr>
          <w:p w14:paraId="34B01798"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Agomamite</w:t>
            </w:r>
          </w:p>
        </w:tc>
        <w:tc>
          <w:tcPr>
            <w:tcW w:w="1828" w:type="dxa"/>
            <w:tcBorders>
              <w:top w:val="nil"/>
              <w:bottom w:val="single" w:sz="4" w:space="0" w:color="auto"/>
            </w:tcBorders>
            <w:shd w:val="clear" w:color="auto" w:fill="auto"/>
          </w:tcPr>
          <w:p w14:paraId="6285EB59"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5</w:t>
            </w:r>
          </w:p>
        </w:tc>
        <w:tc>
          <w:tcPr>
            <w:tcW w:w="1793" w:type="dxa"/>
            <w:tcBorders>
              <w:top w:val="nil"/>
              <w:bottom w:val="single" w:sz="4" w:space="0" w:color="auto"/>
            </w:tcBorders>
            <w:shd w:val="clear" w:color="auto" w:fill="auto"/>
          </w:tcPr>
          <w:p w14:paraId="46A299F6"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w:t>
            </w:r>
          </w:p>
        </w:tc>
        <w:tc>
          <w:tcPr>
            <w:tcW w:w="850" w:type="dxa"/>
            <w:tcBorders>
              <w:top w:val="nil"/>
              <w:bottom w:val="single" w:sz="4" w:space="0" w:color="auto"/>
            </w:tcBorders>
            <w:shd w:val="clear" w:color="auto" w:fill="auto"/>
          </w:tcPr>
          <w:p w14:paraId="66F94A08"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w:t>
            </w:r>
          </w:p>
        </w:tc>
        <w:tc>
          <w:tcPr>
            <w:tcW w:w="1014" w:type="dxa"/>
            <w:tcBorders>
              <w:top w:val="nil"/>
              <w:bottom w:val="single" w:sz="4" w:space="0" w:color="auto"/>
            </w:tcBorders>
            <w:shd w:val="clear" w:color="auto" w:fill="auto"/>
          </w:tcPr>
          <w:p w14:paraId="049A02AE"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w:t>
            </w:r>
          </w:p>
        </w:tc>
      </w:tr>
      <w:tr w:rsidR="00FF1231" w:rsidRPr="00C651C3" w14:paraId="2638D8C5" w14:textId="77777777" w:rsidTr="004C6964">
        <w:trPr>
          <w:trHeight w:val="98"/>
        </w:trPr>
        <w:tc>
          <w:tcPr>
            <w:tcW w:w="1643" w:type="dxa"/>
            <w:vMerge w:val="restart"/>
            <w:tcBorders>
              <w:top w:val="single" w:sz="4" w:space="0" w:color="auto"/>
              <w:bottom w:val="nil"/>
            </w:tcBorders>
            <w:shd w:val="clear" w:color="auto" w:fill="auto"/>
          </w:tcPr>
          <w:p w14:paraId="089F0AC2"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Bure</w:t>
            </w:r>
          </w:p>
        </w:tc>
        <w:tc>
          <w:tcPr>
            <w:tcW w:w="1440" w:type="dxa"/>
            <w:tcBorders>
              <w:top w:val="single" w:sz="4" w:space="0" w:color="auto"/>
              <w:bottom w:val="nil"/>
            </w:tcBorders>
            <w:shd w:val="clear" w:color="auto" w:fill="auto"/>
          </w:tcPr>
          <w:p w14:paraId="586C7344"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Denbun</w:t>
            </w:r>
          </w:p>
        </w:tc>
        <w:tc>
          <w:tcPr>
            <w:tcW w:w="1828" w:type="dxa"/>
            <w:tcBorders>
              <w:top w:val="single" w:sz="4" w:space="0" w:color="auto"/>
              <w:bottom w:val="nil"/>
            </w:tcBorders>
            <w:shd w:val="clear" w:color="auto" w:fill="auto"/>
          </w:tcPr>
          <w:p w14:paraId="538ED9C9"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4</w:t>
            </w:r>
          </w:p>
        </w:tc>
        <w:tc>
          <w:tcPr>
            <w:tcW w:w="1793" w:type="dxa"/>
            <w:tcBorders>
              <w:top w:val="single" w:sz="4" w:space="0" w:color="auto"/>
              <w:bottom w:val="nil"/>
            </w:tcBorders>
            <w:shd w:val="clear" w:color="auto" w:fill="auto"/>
          </w:tcPr>
          <w:p w14:paraId="2A45C4F2"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850" w:type="dxa"/>
            <w:tcBorders>
              <w:top w:val="single" w:sz="4" w:space="0" w:color="auto"/>
              <w:bottom w:val="nil"/>
            </w:tcBorders>
            <w:shd w:val="clear" w:color="auto" w:fill="auto"/>
          </w:tcPr>
          <w:p w14:paraId="51A131F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1014" w:type="dxa"/>
            <w:tcBorders>
              <w:top w:val="single" w:sz="4" w:space="0" w:color="auto"/>
              <w:bottom w:val="nil"/>
            </w:tcBorders>
            <w:shd w:val="clear" w:color="auto" w:fill="auto"/>
          </w:tcPr>
          <w:p w14:paraId="3007619F"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r>
      <w:tr w:rsidR="00FF1231" w:rsidRPr="00C651C3" w14:paraId="420F05B6" w14:textId="77777777" w:rsidTr="004C6964">
        <w:trPr>
          <w:trHeight w:val="122"/>
        </w:trPr>
        <w:tc>
          <w:tcPr>
            <w:tcW w:w="1643" w:type="dxa"/>
            <w:vMerge/>
            <w:tcBorders>
              <w:top w:val="nil"/>
              <w:bottom w:val="nil"/>
            </w:tcBorders>
            <w:shd w:val="clear" w:color="auto" w:fill="auto"/>
          </w:tcPr>
          <w:p w14:paraId="6DE0C665"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1440" w:type="dxa"/>
            <w:tcBorders>
              <w:top w:val="nil"/>
              <w:bottom w:val="nil"/>
            </w:tcBorders>
            <w:shd w:val="clear" w:color="auto" w:fill="auto"/>
          </w:tcPr>
          <w:p w14:paraId="6327FFCF"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Tiatia</w:t>
            </w:r>
          </w:p>
        </w:tc>
        <w:tc>
          <w:tcPr>
            <w:tcW w:w="1828" w:type="dxa"/>
            <w:tcBorders>
              <w:top w:val="nil"/>
              <w:bottom w:val="nil"/>
            </w:tcBorders>
            <w:shd w:val="clear" w:color="auto" w:fill="auto"/>
          </w:tcPr>
          <w:p w14:paraId="108D906D"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w:t>
            </w:r>
          </w:p>
        </w:tc>
        <w:tc>
          <w:tcPr>
            <w:tcW w:w="1793" w:type="dxa"/>
            <w:tcBorders>
              <w:top w:val="nil"/>
              <w:bottom w:val="nil"/>
            </w:tcBorders>
            <w:shd w:val="clear" w:color="auto" w:fill="auto"/>
          </w:tcPr>
          <w:p w14:paraId="21EA727A"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4</w:t>
            </w:r>
          </w:p>
        </w:tc>
        <w:tc>
          <w:tcPr>
            <w:tcW w:w="850" w:type="dxa"/>
            <w:tcBorders>
              <w:top w:val="nil"/>
              <w:bottom w:val="nil"/>
            </w:tcBorders>
            <w:shd w:val="clear" w:color="auto" w:fill="auto"/>
          </w:tcPr>
          <w:p w14:paraId="3A3673B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w:t>
            </w:r>
          </w:p>
        </w:tc>
        <w:tc>
          <w:tcPr>
            <w:tcW w:w="1014" w:type="dxa"/>
            <w:tcBorders>
              <w:top w:val="nil"/>
              <w:bottom w:val="nil"/>
            </w:tcBorders>
            <w:shd w:val="clear" w:color="auto" w:fill="auto"/>
          </w:tcPr>
          <w:p w14:paraId="5602BCBA"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w:t>
            </w:r>
          </w:p>
        </w:tc>
      </w:tr>
      <w:tr w:rsidR="00FF1231" w:rsidRPr="00C651C3" w14:paraId="1995B9B7" w14:textId="77777777" w:rsidTr="004C6964">
        <w:trPr>
          <w:trHeight w:val="122"/>
        </w:trPr>
        <w:tc>
          <w:tcPr>
            <w:tcW w:w="1643" w:type="dxa"/>
            <w:vMerge/>
            <w:tcBorders>
              <w:top w:val="nil"/>
              <w:bottom w:val="nil"/>
            </w:tcBorders>
            <w:shd w:val="clear" w:color="auto" w:fill="auto"/>
          </w:tcPr>
          <w:p w14:paraId="555ADE4C"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1440" w:type="dxa"/>
            <w:tcBorders>
              <w:top w:val="nil"/>
              <w:bottom w:val="nil"/>
            </w:tcBorders>
            <w:shd w:val="clear" w:color="auto" w:fill="auto"/>
          </w:tcPr>
          <w:p w14:paraId="1A0EF8E1"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Wan-Gedam</w:t>
            </w:r>
          </w:p>
        </w:tc>
        <w:tc>
          <w:tcPr>
            <w:tcW w:w="1828" w:type="dxa"/>
            <w:tcBorders>
              <w:top w:val="nil"/>
              <w:bottom w:val="nil"/>
            </w:tcBorders>
            <w:shd w:val="clear" w:color="auto" w:fill="auto"/>
          </w:tcPr>
          <w:p w14:paraId="4B6E9F76"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w:t>
            </w:r>
          </w:p>
        </w:tc>
        <w:tc>
          <w:tcPr>
            <w:tcW w:w="1793" w:type="dxa"/>
            <w:tcBorders>
              <w:top w:val="nil"/>
              <w:bottom w:val="nil"/>
            </w:tcBorders>
            <w:shd w:val="clear" w:color="auto" w:fill="auto"/>
          </w:tcPr>
          <w:p w14:paraId="6DE855E5"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w:t>
            </w:r>
          </w:p>
        </w:tc>
        <w:tc>
          <w:tcPr>
            <w:tcW w:w="850" w:type="dxa"/>
            <w:tcBorders>
              <w:top w:val="nil"/>
              <w:bottom w:val="nil"/>
            </w:tcBorders>
            <w:shd w:val="clear" w:color="auto" w:fill="auto"/>
          </w:tcPr>
          <w:p w14:paraId="05341ED7"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w:t>
            </w:r>
          </w:p>
        </w:tc>
        <w:tc>
          <w:tcPr>
            <w:tcW w:w="1014" w:type="dxa"/>
            <w:tcBorders>
              <w:top w:val="nil"/>
              <w:bottom w:val="nil"/>
            </w:tcBorders>
            <w:shd w:val="clear" w:color="auto" w:fill="auto"/>
          </w:tcPr>
          <w:p w14:paraId="3B8FE01E"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w:t>
            </w:r>
          </w:p>
        </w:tc>
      </w:tr>
      <w:tr w:rsidR="00FF1231" w:rsidRPr="00C651C3" w14:paraId="1A866FEA" w14:textId="77777777" w:rsidTr="004C6964">
        <w:trPr>
          <w:trHeight w:val="98"/>
        </w:trPr>
        <w:tc>
          <w:tcPr>
            <w:tcW w:w="1643" w:type="dxa"/>
            <w:vMerge/>
            <w:tcBorders>
              <w:top w:val="nil"/>
              <w:bottom w:val="single" w:sz="4" w:space="0" w:color="auto"/>
            </w:tcBorders>
            <w:shd w:val="clear" w:color="auto" w:fill="auto"/>
          </w:tcPr>
          <w:p w14:paraId="20025AA7"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1440" w:type="dxa"/>
            <w:tcBorders>
              <w:top w:val="nil"/>
              <w:bottom w:val="single" w:sz="4" w:space="0" w:color="auto"/>
            </w:tcBorders>
            <w:shd w:val="clear" w:color="auto" w:fill="auto"/>
          </w:tcPr>
          <w:p w14:paraId="155C82DA"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Teniga</w:t>
            </w:r>
          </w:p>
        </w:tc>
        <w:tc>
          <w:tcPr>
            <w:tcW w:w="1828" w:type="dxa"/>
            <w:tcBorders>
              <w:top w:val="nil"/>
              <w:bottom w:val="single" w:sz="4" w:space="0" w:color="auto"/>
            </w:tcBorders>
            <w:shd w:val="clear" w:color="auto" w:fill="auto"/>
          </w:tcPr>
          <w:p w14:paraId="191491EE"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w:t>
            </w:r>
          </w:p>
        </w:tc>
        <w:tc>
          <w:tcPr>
            <w:tcW w:w="1793" w:type="dxa"/>
            <w:tcBorders>
              <w:top w:val="nil"/>
              <w:bottom w:val="single" w:sz="4" w:space="0" w:color="auto"/>
            </w:tcBorders>
            <w:shd w:val="clear" w:color="auto" w:fill="auto"/>
          </w:tcPr>
          <w:p w14:paraId="452F1BC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w:t>
            </w:r>
          </w:p>
        </w:tc>
        <w:tc>
          <w:tcPr>
            <w:tcW w:w="850" w:type="dxa"/>
            <w:tcBorders>
              <w:top w:val="nil"/>
              <w:bottom w:val="single" w:sz="4" w:space="0" w:color="auto"/>
            </w:tcBorders>
            <w:shd w:val="clear" w:color="auto" w:fill="auto"/>
          </w:tcPr>
          <w:p w14:paraId="3B4A2DC3"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w:t>
            </w:r>
          </w:p>
        </w:tc>
        <w:tc>
          <w:tcPr>
            <w:tcW w:w="1014" w:type="dxa"/>
            <w:tcBorders>
              <w:top w:val="nil"/>
              <w:bottom w:val="single" w:sz="4" w:space="0" w:color="auto"/>
            </w:tcBorders>
            <w:shd w:val="clear" w:color="auto" w:fill="auto"/>
          </w:tcPr>
          <w:p w14:paraId="27CA64B6"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w:t>
            </w:r>
          </w:p>
        </w:tc>
      </w:tr>
      <w:tr w:rsidR="00FF1231" w:rsidRPr="00C651C3" w14:paraId="66F1D1A7" w14:textId="77777777" w:rsidTr="004C6964">
        <w:tc>
          <w:tcPr>
            <w:tcW w:w="1643" w:type="dxa"/>
            <w:tcBorders>
              <w:top w:val="single" w:sz="4" w:space="0" w:color="auto"/>
              <w:bottom w:val="single" w:sz="4" w:space="0" w:color="auto"/>
            </w:tcBorders>
            <w:shd w:val="clear" w:color="auto" w:fill="auto"/>
          </w:tcPr>
          <w:p w14:paraId="328016A9"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Degadamot</w:t>
            </w:r>
          </w:p>
        </w:tc>
        <w:tc>
          <w:tcPr>
            <w:tcW w:w="1440" w:type="dxa"/>
            <w:tcBorders>
              <w:top w:val="single" w:sz="4" w:space="0" w:color="auto"/>
              <w:bottom w:val="single" w:sz="4" w:space="0" w:color="auto"/>
            </w:tcBorders>
            <w:shd w:val="clear" w:color="auto" w:fill="auto"/>
          </w:tcPr>
          <w:p w14:paraId="76F22323"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Agaminiger</w:t>
            </w:r>
          </w:p>
        </w:tc>
        <w:tc>
          <w:tcPr>
            <w:tcW w:w="1828" w:type="dxa"/>
            <w:tcBorders>
              <w:top w:val="single" w:sz="4" w:space="0" w:color="auto"/>
              <w:bottom w:val="single" w:sz="4" w:space="0" w:color="auto"/>
            </w:tcBorders>
            <w:shd w:val="clear" w:color="auto" w:fill="auto"/>
          </w:tcPr>
          <w:p w14:paraId="423AFC70"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w:t>
            </w:r>
          </w:p>
        </w:tc>
        <w:tc>
          <w:tcPr>
            <w:tcW w:w="1793" w:type="dxa"/>
            <w:tcBorders>
              <w:top w:val="single" w:sz="4" w:space="0" w:color="auto"/>
              <w:bottom w:val="single" w:sz="4" w:space="0" w:color="auto"/>
            </w:tcBorders>
            <w:shd w:val="clear" w:color="auto" w:fill="auto"/>
          </w:tcPr>
          <w:p w14:paraId="6BF31ECA"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6</w:t>
            </w:r>
          </w:p>
        </w:tc>
        <w:tc>
          <w:tcPr>
            <w:tcW w:w="850" w:type="dxa"/>
            <w:tcBorders>
              <w:top w:val="single" w:sz="4" w:space="0" w:color="auto"/>
              <w:bottom w:val="single" w:sz="4" w:space="0" w:color="auto"/>
            </w:tcBorders>
            <w:shd w:val="clear" w:color="auto" w:fill="auto"/>
          </w:tcPr>
          <w:p w14:paraId="68F11DDF"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w:t>
            </w:r>
          </w:p>
        </w:tc>
        <w:tc>
          <w:tcPr>
            <w:tcW w:w="1014" w:type="dxa"/>
            <w:tcBorders>
              <w:top w:val="single" w:sz="4" w:space="0" w:color="auto"/>
              <w:bottom w:val="single" w:sz="4" w:space="0" w:color="auto"/>
            </w:tcBorders>
            <w:shd w:val="clear" w:color="auto" w:fill="auto"/>
          </w:tcPr>
          <w:p w14:paraId="0513E2D6"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w:t>
            </w:r>
          </w:p>
        </w:tc>
      </w:tr>
      <w:tr w:rsidR="00FF1231" w:rsidRPr="00C651C3" w14:paraId="719481EA" w14:textId="77777777" w:rsidTr="004C6964">
        <w:tc>
          <w:tcPr>
            <w:tcW w:w="1643" w:type="dxa"/>
            <w:tcBorders>
              <w:top w:val="single" w:sz="4" w:space="0" w:color="auto"/>
              <w:bottom w:val="single" w:sz="4" w:space="0" w:color="auto"/>
            </w:tcBorders>
            <w:shd w:val="clear" w:color="auto" w:fill="auto"/>
          </w:tcPr>
          <w:p w14:paraId="6604F06C" w14:textId="77777777" w:rsidR="00FF1231" w:rsidRPr="00C651C3" w:rsidRDefault="00FF1231" w:rsidP="004C6964">
            <w:pPr>
              <w:tabs>
                <w:tab w:val="left" w:pos="840"/>
              </w:tabs>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 xml:space="preserve">Total </w:t>
            </w:r>
            <w:r w:rsidRPr="00C651C3">
              <w:rPr>
                <w:rFonts w:ascii="Times New Roman" w:eastAsia="Calibri" w:hAnsi="Times New Roman"/>
                <w:sz w:val="22"/>
                <w:szCs w:val="22"/>
              </w:rPr>
              <w:tab/>
            </w:r>
          </w:p>
        </w:tc>
        <w:tc>
          <w:tcPr>
            <w:tcW w:w="1440" w:type="dxa"/>
            <w:tcBorders>
              <w:top w:val="single" w:sz="4" w:space="0" w:color="auto"/>
              <w:bottom w:val="single" w:sz="4" w:space="0" w:color="auto"/>
            </w:tcBorders>
            <w:shd w:val="clear" w:color="auto" w:fill="auto"/>
          </w:tcPr>
          <w:p w14:paraId="668849A1"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1828" w:type="dxa"/>
            <w:tcBorders>
              <w:top w:val="single" w:sz="4" w:space="0" w:color="auto"/>
              <w:bottom w:val="single" w:sz="4" w:space="0" w:color="auto"/>
            </w:tcBorders>
            <w:shd w:val="clear" w:color="auto" w:fill="auto"/>
          </w:tcPr>
          <w:p w14:paraId="157DA2FF"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26</w:t>
            </w:r>
          </w:p>
        </w:tc>
        <w:tc>
          <w:tcPr>
            <w:tcW w:w="1793" w:type="dxa"/>
            <w:tcBorders>
              <w:top w:val="single" w:sz="4" w:space="0" w:color="auto"/>
              <w:bottom w:val="single" w:sz="4" w:space="0" w:color="auto"/>
            </w:tcBorders>
            <w:shd w:val="clear" w:color="auto" w:fill="auto"/>
          </w:tcPr>
          <w:p w14:paraId="0FE2CDA2"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24</w:t>
            </w:r>
          </w:p>
        </w:tc>
        <w:tc>
          <w:tcPr>
            <w:tcW w:w="850" w:type="dxa"/>
            <w:tcBorders>
              <w:top w:val="single" w:sz="4" w:space="0" w:color="auto"/>
              <w:bottom w:val="single" w:sz="4" w:space="0" w:color="auto"/>
            </w:tcBorders>
            <w:shd w:val="clear" w:color="auto" w:fill="auto"/>
          </w:tcPr>
          <w:p w14:paraId="0AF76DC9"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13</w:t>
            </w:r>
          </w:p>
        </w:tc>
        <w:tc>
          <w:tcPr>
            <w:tcW w:w="1014" w:type="dxa"/>
            <w:tcBorders>
              <w:top w:val="single" w:sz="4" w:space="0" w:color="auto"/>
              <w:bottom w:val="single" w:sz="4" w:space="0" w:color="auto"/>
            </w:tcBorders>
            <w:shd w:val="clear" w:color="auto" w:fill="auto"/>
          </w:tcPr>
          <w:p w14:paraId="513B78C2"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12</w:t>
            </w:r>
          </w:p>
        </w:tc>
      </w:tr>
      <w:tr w:rsidR="00FF1231" w:rsidRPr="00C651C3" w14:paraId="2DC200F9" w14:textId="77777777" w:rsidTr="004C6964">
        <w:tc>
          <w:tcPr>
            <w:tcW w:w="8568" w:type="dxa"/>
            <w:gridSpan w:val="6"/>
            <w:tcBorders>
              <w:top w:val="single" w:sz="4" w:space="0" w:color="auto"/>
              <w:bottom w:val="nil"/>
            </w:tcBorders>
            <w:shd w:val="clear" w:color="auto" w:fill="auto"/>
          </w:tcPr>
          <w:p w14:paraId="6948ED3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 xml:space="preserve">Note: </w:t>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t>– = data not available</w:t>
            </w:r>
          </w:p>
        </w:tc>
      </w:tr>
    </w:tbl>
    <w:p w14:paraId="600B6EF5" w14:textId="77777777" w:rsidR="00FF1231" w:rsidRPr="00C651C3" w:rsidRDefault="00FF1231" w:rsidP="00FF1231">
      <w:pPr>
        <w:tabs>
          <w:tab w:val="left" w:pos="6003"/>
          <w:tab w:val="left" w:pos="8204"/>
        </w:tabs>
        <w:spacing w:before="100" w:beforeAutospacing="1" w:after="100" w:afterAutospacing="1"/>
        <w:jc w:val="both"/>
        <w:rPr>
          <w:rFonts w:ascii="Times New Roman" w:eastAsia="Calibri" w:hAnsi="Times New Roman"/>
          <w:sz w:val="22"/>
          <w:szCs w:val="22"/>
        </w:rPr>
        <w:sectPr w:rsidR="00FF1231" w:rsidRPr="00C651C3" w:rsidSect="00AF1624">
          <w:type w:val="continuous"/>
          <w:pgSz w:w="11907" w:h="16839" w:code="9"/>
          <w:pgMar w:top="1440" w:right="1440" w:bottom="1440" w:left="1440" w:header="720" w:footer="720" w:gutter="0"/>
          <w:cols w:space="720"/>
          <w:docGrid w:linePitch="360"/>
        </w:sectPr>
      </w:pPr>
    </w:p>
    <w:p w14:paraId="06AC12B3" w14:textId="44934002" w:rsidR="00FF1231" w:rsidRPr="00C651C3" w:rsidRDefault="00FF1231" w:rsidP="00FF1231">
      <w:pPr>
        <w:tabs>
          <w:tab w:val="left" w:pos="6003"/>
          <w:tab w:val="left" w:pos="8204"/>
        </w:tabs>
        <w:spacing w:before="100" w:beforeAutospacing="1" w:after="100" w:afterAutospacing="1"/>
        <w:jc w:val="both"/>
        <w:rPr>
          <w:rFonts w:ascii="Times New Roman" w:eastAsia="Times New Roman" w:hAnsi="Times New Roman"/>
          <w:iCs/>
          <w:kern w:val="24"/>
          <w:sz w:val="22"/>
          <w:szCs w:val="22"/>
        </w:rPr>
      </w:pPr>
      <w:r w:rsidRPr="00C651C3">
        <w:rPr>
          <w:rFonts w:ascii="Times New Roman" w:eastAsia="Calibri" w:hAnsi="Times New Roman"/>
          <w:sz w:val="22"/>
          <w:szCs w:val="22"/>
        </w:rPr>
        <w:lastRenderedPageBreak/>
        <w:t>Samples in each case were taken from abnormal bees, immediate dead bees, and unusual broods. A total of 100-150 immediate dead honey bees for tracheal mite examination, 200-300 live honey bees for varroa mite, Nosema, and Amoeba (because a minimum of 10 adult bees is sufficient for each protozoal disease), and 5</w:t>
      </w:r>
      <w:r w:rsidRPr="00C651C3">
        <w:rPr>
          <w:rFonts w:ascii="Times New Roman" w:eastAsia="Calibri" w:hAnsi="Times New Roman"/>
          <w:sz w:val="22"/>
          <w:szCs w:val="22"/>
          <w:shd w:val="clear" w:color="auto" w:fill="FFFFFF"/>
        </w:rPr>
        <w:t>×</w:t>
      </w:r>
      <w:r w:rsidRPr="00C651C3">
        <w:rPr>
          <w:rFonts w:ascii="Times New Roman" w:eastAsia="Calibri" w:hAnsi="Times New Roman"/>
          <w:sz w:val="22"/>
          <w:szCs w:val="22"/>
        </w:rPr>
        <w:t xml:space="preserve">5 cm area of brood for varroa mite per hive were collected as a sample. For an accurate diagnosis, all adult bees were preserved in alcohols. </w:t>
      </w:r>
      <w:r w:rsidRPr="00C651C3">
        <w:rPr>
          <w:rFonts w:ascii="Times New Roman" w:eastAsia="Calibri" w:hAnsi="Times New Roman"/>
          <w:kern w:val="28"/>
          <w:sz w:val="22"/>
          <w:szCs w:val="22"/>
        </w:rPr>
        <w:t>Hives</w:t>
      </w:r>
      <w:r w:rsidRPr="00C651C3">
        <w:rPr>
          <w:rFonts w:ascii="Times New Roman" w:eastAsia="Calibri" w:hAnsi="Times New Roman"/>
          <w:sz w:val="22"/>
          <w:szCs w:val="22"/>
        </w:rPr>
        <w:t xml:space="preserve"> reported by the development agent for the occurrence of the case were carefully inspected and diagnosed for clinical symptoms of honey bee disease. For bacterial, viral, and fungal disease identification, only clinical symptoms were used for diagnosis (laboratory tests were not performed for confirmation). For protozoa (Nosema apis and Malpighamoeba mellificae) and parasitic tracheal mites (Acarapis woodi), microscopic examinations were made through the cutting of worker honey bee abdomen and tracheas respectively. Additionally, honey bee pests were identified through eye aid, but, a magnifying glass was used</w:t>
      </w:r>
      <w:r w:rsidRPr="00C651C3" w:rsidDel="00A74C4E">
        <w:rPr>
          <w:rFonts w:ascii="Times New Roman" w:eastAsia="Calibri" w:hAnsi="Times New Roman"/>
          <w:sz w:val="22"/>
          <w:szCs w:val="22"/>
        </w:rPr>
        <w:t xml:space="preserve"> </w:t>
      </w:r>
      <w:r w:rsidRPr="00C651C3">
        <w:rPr>
          <w:rFonts w:ascii="Times New Roman" w:eastAsia="Calibri" w:hAnsi="Times New Roman"/>
          <w:sz w:val="22"/>
          <w:szCs w:val="22"/>
        </w:rPr>
        <w:t xml:space="preserve">for differentiating varroa mite from bee-louse (they resemble each other when seen without a magnifying </w:t>
      </w:r>
      <w:r w:rsidRPr="00C651C3">
        <w:rPr>
          <w:rFonts w:ascii="Times New Roman" w:eastAsia="Calibri" w:hAnsi="Times New Roman"/>
          <w:sz w:val="22"/>
          <w:szCs w:val="22"/>
        </w:rPr>
        <w:t>glass).</w:t>
      </w:r>
      <w:r w:rsidRPr="00C651C3">
        <w:rPr>
          <w:rFonts w:ascii="Times New Roman" w:eastAsia="Times New Roman" w:hAnsi="Times New Roman"/>
          <w:iCs/>
          <w:kern w:val="24"/>
          <w:sz w:val="22"/>
          <w:szCs w:val="22"/>
        </w:rPr>
        <w:t xml:space="preserve"> All case studies were done using appropriate diagnostic procedures developed by </w:t>
      </w:r>
      <w:r w:rsidRPr="00C651C3">
        <w:rPr>
          <w:rFonts w:ascii="Times New Roman" w:eastAsia="Times New Roman" w:hAnsi="Times New Roman"/>
          <w:iCs/>
          <w:kern w:val="24"/>
          <w:sz w:val="22"/>
          <w:szCs w:val="22"/>
        </w:rPr>
        <w:fldChar w:fldCharType="begin" w:fldLock="1"/>
      </w:r>
      <w:r w:rsidRPr="00C651C3">
        <w:rPr>
          <w:rFonts w:ascii="Times New Roman" w:eastAsia="Times New Roman" w:hAnsi="Times New Roman"/>
          <w:iCs/>
          <w:kern w:val="24"/>
          <w:sz w:val="22"/>
          <w:szCs w:val="22"/>
        </w:rPr>
        <w:instrText>ADDIN CSL_CITATION {"citationItems":[{"id":"ITEM-1","itemData":{"abstract":"Shimanuki, Hachiro, and David A.","author":[{"dropping-particle":"","family":"Shimanuki","given":"Hachiro","non-dropping-particle":"","parse-names":false,"suffix":""},{"dropping-particle":"","family":"Knox","given":"David A","non-dropping-particle":"","parse-names":false,"suffix":""}],"id":"ITEM-1","issued":{"date-parts":[["2000"]]},"title":"Diagnosis of Honey Bee Diseases United States Department of Agriculture Agricultural Research Service Agriculture Handbook Number 690","type":"article-journal"},"uris":["http://www.mendeley.com/documents/?uuid=697d922a-c206-3337-b2c1-1fdce9683bf6"]}],"mendeley":{"formattedCitation":"(Shimanuki and Knox 2000)","manualFormatting":"Shimanuki and Knox (2000)","plainTextFormattedCitation":"(Shimanuki and Knox 2000)","previouslyFormattedCitation":"(Shimanuki and Knox 2000)"},"properties":{"noteIndex":0},"schema":"https://github.com/citation-style-language/schema/raw/master/csl-citation.json"}</w:instrText>
      </w:r>
      <w:r w:rsidRPr="00C651C3">
        <w:rPr>
          <w:rFonts w:ascii="Times New Roman" w:eastAsia="Times New Roman" w:hAnsi="Times New Roman"/>
          <w:iCs/>
          <w:kern w:val="24"/>
          <w:sz w:val="22"/>
          <w:szCs w:val="22"/>
        </w:rPr>
        <w:fldChar w:fldCharType="separate"/>
      </w:r>
      <w:r w:rsidRPr="00C651C3">
        <w:rPr>
          <w:rFonts w:ascii="Times New Roman" w:eastAsia="Times New Roman" w:hAnsi="Times New Roman"/>
          <w:iCs/>
          <w:noProof/>
          <w:kern w:val="24"/>
          <w:sz w:val="22"/>
          <w:szCs w:val="22"/>
        </w:rPr>
        <w:t>Shimanuki and Knox (2000)</w:t>
      </w:r>
      <w:r w:rsidRPr="00C651C3">
        <w:rPr>
          <w:rFonts w:ascii="Times New Roman" w:eastAsia="Times New Roman" w:hAnsi="Times New Roman"/>
          <w:iCs/>
          <w:kern w:val="24"/>
          <w:sz w:val="22"/>
          <w:szCs w:val="22"/>
        </w:rPr>
        <w:fldChar w:fldCharType="end"/>
      </w:r>
      <w:r w:rsidRPr="00C651C3">
        <w:rPr>
          <w:rFonts w:ascii="Times New Roman" w:eastAsia="Times New Roman" w:hAnsi="Times New Roman"/>
          <w:iCs/>
          <w:kern w:val="24"/>
          <w:sz w:val="22"/>
          <w:szCs w:val="22"/>
        </w:rPr>
        <w:t>.</w:t>
      </w:r>
    </w:p>
    <w:p w14:paraId="12560006" w14:textId="77777777" w:rsidR="00FF1231" w:rsidRPr="00C651C3" w:rsidRDefault="00FF1231" w:rsidP="00FF1231">
      <w:pPr>
        <w:widowControl w:val="0"/>
        <w:autoSpaceDE w:val="0"/>
        <w:autoSpaceDN w:val="0"/>
        <w:rPr>
          <w:rFonts w:ascii="Times New Roman" w:eastAsia="Times New Roman" w:hAnsi="Times New Roman"/>
          <w:b/>
          <w:bCs/>
          <w:sz w:val="22"/>
          <w:szCs w:val="22"/>
        </w:rPr>
      </w:pPr>
      <w:r w:rsidRPr="00C651C3">
        <w:rPr>
          <w:rFonts w:ascii="Times New Roman" w:eastAsia="Times New Roman" w:hAnsi="Times New Roman"/>
          <w:b/>
          <w:bCs/>
          <w:sz w:val="22"/>
          <w:szCs w:val="22"/>
        </w:rPr>
        <w:t xml:space="preserve">Statistical Analyses </w:t>
      </w:r>
    </w:p>
    <w:p w14:paraId="084B92FE" w14:textId="77777777" w:rsidR="00FF1231" w:rsidRPr="00C651C3" w:rsidRDefault="00FF1231" w:rsidP="00FF1231">
      <w:pPr>
        <w:spacing w:after="100" w:afterAutospacing="1"/>
        <w:jc w:val="both"/>
        <w:rPr>
          <w:rFonts w:ascii="Times New Roman" w:eastAsia="Times New Roman" w:hAnsi="Times New Roman"/>
          <w:iCs/>
          <w:kern w:val="24"/>
          <w:sz w:val="22"/>
          <w:szCs w:val="22"/>
        </w:rPr>
      </w:pPr>
      <w:r w:rsidRPr="00C651C3">
        <w:rPr>
          <w:rFonts w:ascii="Times New Roman" w:hAnsi="Times New Roman"/>
          <w:kern w:val="28"/>
          <w:sz w:val="22"/>
          <w:szCs w:val="22"/>
        </w:rPr>
        <w:t>With the use of the SPSS (version 20) program, the collected data were entered, organized, and then analyzed using descriptive statistics. Additionally, the graphics were presented and disease prevalence was calculated using excel software.</w:t>
      </w:r>
      <w:r w:rsidRPr="00C651C3">
        <w:rPr>
          <w:rFonts w:ascii="Times New Roman" w:eastAsia="Calibri" w:hAnsi="Times New Roman"/>
          <w:sz w:val="22"/>
          <w:szCs w:val="22"/>
        </w:rPr>
        <w:t xml:space="preserve"> </w:t>
      </w:r>
    </w:p>
    <w:p w14:paraId="5652BF36" w14:textId="40841042" w:rsidR="00FF1231" w:rsidRPr="00C651C3" w:rsidRDefault="00FF1231" w:rsidP="003A7626">
      <w:pPr>
        <w:pStyle w:val="ListParagraph"/>
        <w:widowControl w:val="0"/>
        <w:numPr>
          <w:ilvl w:val="0"/>
          <w:numId w:val="4"/>
        </w:numPr>
        <w:autoSpaceDE w:val="0"/>
        <w:autoSpaceDN w:val="0"/>
        <w:spacing w:before="240" w:after="24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t>RESULTS AND DISCUSSION</w:t>
      </w:r>
    </w:p>
    <w:p w14:paraId="3F7E6983" w14:textId="3EF389DC" w:rsidR="00FF1231" w:rsidRPr="00C651C3" w:rsidRDefault="00FF1231"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t>Demographic Characteristics</w:t>
      </w:r>
      <w:r w:rsidRPr="00C651C3">
        <w:rPr>
          <w:rFonts w:ascii="Times New Roman" w:eastAsia="Times New Roman" w:hAnsi="Times New Roman"/>
          <w:b/>
          <w:bCs/>
          <w:sz w:val="22"/>
          <w:szCs w:val="22"/>
        </w:rPr>
        <w:tab/>
      </w:r>
    </w:p>
    <w:p w14:paraId="6FA299D5" w14:textId="77777777" w:rsidR="00FF1231" w:rsidRPr="00C651C3" w:rsidRDefault="00FF1231" w:rsidP="00FF1231">
      <w:pPr>
        <w:spacing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Most of the sampled households (85.6%) were male-headed while female-headed households constituted about 14.4% (their husbands had either died or left). </w:t>
      </w:r>
      <w:bookmarkStart w:id="7" w:name="_Toc340484261"/>
      <w:bookmarkStart w:id="8" w:name="_Toc340514814"/>
      <w:r w:rsidRPr="00C651C3">
        <w:rPr>
          <w:rFonts w:ascii="Times New Roman" w:eastAsia="Calibri" w:hAnsi="Times New Roman"/>
          <w:sz w:val="22"/>
          <w:szCs w:val="22"/>
        </w:rPr>
        <w:t>The age of respondents ranged from 22 to 80 years old, with the mean age being 45.29 years old.</w:t>
      </w:r>
      <w:bookmarkEnd w:id="7"/>
      <w:bookmarkEnd w:id="8"/>
      <w:r w:rsidRPr="00C651C3">
        <w:rPr>
          <w:rFonts w:ascii="Times New Roman" w:eastAsia="Calibri" w:hAnsi="Times New Roman"/>
          <w:sz w:val="22"/>
          <w:szCs w:val="22"/>
        </w:rPr>
        <w:t xml:space="preserve"> From a total 104 respondents 23.1%, 33.7%, 11.5%, and 31.7% of the respondents kept honey bees for &lt;5, 6-12, 13-18 and &gt;19 years respectively. As a result, 33.7% of all respondents had beekeeping experience ranging from six to twelve years (Figure 1). This indicated that many new inexperienced beekeepers are getting into beekeeping activities.</w:t>
      </w:r>
    </w:p>
    <w:p w14:paraId="5868DA1C" w14:textId="77777777" w:rsidR="00A36575" w:rsidRPr="00C651C3" w:rsidRDefault="00A36575" w:rsidP="00FF1231">
      <w:pPr>
        <w:keepNext/>
        <w:jc w:val="both"/>
        <w:rPr>
          <w:rFonts w:ascii="Times New Roman" w:eastAsia="Calibri" w:hAnsi="Times New Roman"/>
          <w:sz w:val="22"/>
          <w:szCs w:val="22"/>
        </w:rPr>
        <w:sectPr w:rsidR="00A36575" w:rsidRPr="00C651C3" w:rsidSect="00AF1624">
          <w:type w:val="continuous"/>
          <w:pgSz w:w="11907" w:h="16839" w:code="9"/>
          <w:pgMar w:top="1440" w:right="1440" w:bottom="1440" w:left="1440" w:header="720" w:footer="720" w:gutter="0"/>
          <w:cols w:num="2" w:space="720"/>
          <w:docGrid w:linePitch="360"/>
        </w:sectPr>
      </w:pPr>
    </w:p>
    <w:p w14:paraId="747C2608" w14:textId="77777777" w:rsidR="00A36575" w:rsidRPr="00C651C3" w:rsidRDefault="00FF1231" w:rsidP="00FF1231">
      <w:pPr>
        <w:keepNext/>
        <w:jc w:val="both"/>
        <w:rPr>
          <w:rFonts w:ascii="Times New Roman" w:eastAsia="Calibri" w:hAnsi="Times New Roman"/>
          <w:sz w:val="22"/>
          <w:szCs w:val="22"/>
        </w:rPr>
        <w:sectPr w:rsidR="00A36575" w:rsidRPr="00C651C3" w:rsidSect="00AF1624">
          <w:type w:val="continuous"/>
          <w:pgSz w:w="11907" w:h="16839" w:code="9"/>
          <w:pgMar w:top="1440" w:right="1440" w:bottom="1440" w:left="1440" w:header="720" w:footer="720" w:gutter="0"/>
          <w:cols w:space="720"/>
          <w:docGrid w:linePitch="360"/>
        </w:sectPr>
      </w:pPr>
      <w:r w:rsidRPr="00C651C3">
        <w:rPr>
          <w:rFonts w:ascii="Times New Roman" w:eastAsia="Calibri" w:hAnsi="Times New Roman"/>
          <w:noProof/>
          <w:sz w:val="22"/>
          <w:szCs w:val="22"/>
          <w:lang w:val="en-US" w:eastAsia="en-US"/>
        </w:rPr>
        <w:drawing>
          <wp:inline distT="0" distB="0" distL="0" distR="0" wp14:anchorId="01C35A07" wp14:editId="3E61661B">
            <wp:extent cx="5386070" cy="3271520"/>
            <wp:effectExtent l="0" t="0" r="5080" b="508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F47903" w14:textId="4984534A" w:rsidR="00FF1231" w:rsidRPr="00C651C3" w:rsidRDefault="00FF1231" w:rsidP="00FF1231">
      <w:pPr>
        <w:keepNext/>
        <w:jc w:val="both"/>
        <w:rPr>
          <w:rFonts w:ascii="Times New Roman" w:eastAsia="Calibri" w:hAnsi="Times New Roman"/>
          <w:sz w:val="22"/>
          <w:szCs w:val="22"/>
        </w:rPr>
      </w:pPr>
    </w:p>
    <w:p w14:paraId="7F56C351" w14:textId="77777777" w:rsidR="00A36575" w:rsidRPr="00C651C3" w:rsidRDefault="00A36575" w:rsidP="00FF1231">
      <w:pPr>
        <w:jc w:val="both"/>
        <w:rPr>
          <w:rFonts w:ascii="Times New Roman" w:eastAsia="Calibri" w:hAnsi="Times New Roman"/>
          <w:bCs/>
          <w:sz w:val="22"/>
          <w:szCs w:val="22"/>
        </w:rPr>
        <w:sectPr w:rsidR="00A36575" w:rsidRPr="00C651C3" w:rsidSect="00AF1624">
          <w:type w:val="continuous"/>
          <w:pgSz w:w="11907" w:h="16839" w:code="9"/>
          <w:pgMar w:top="1440" w:right="1440" w:bottom="1440" w:left="1440" w:header="720" w:footer="720" w:gutter="0"/>
          <w:cols w:num="2" w:space="720"/>
          <w:docGrid w:linePitch="360"/>
        </w:sectPr>
      </w:pPr>
    </w:p>
    <w:p w14:paraId="7CD352DC" w14:textId="3F5656F3" w:rsidR="00FF1231" w:rsidRDefault="00FF1231" w:rsidP="00FF1231">
      <w:pPr>
        <w:jc w:val="both"/>
        <w:rPr>
          <w:rFonts w:ascii="Times New Roman" w:eastAsia="Calibri" w:hAnsi="Times New Roman"/>
          <w:bCs/>
          <w:sz w:val="22"/>
          <w:szCs w:val="22"/>
        </w:rPr>
      </w:pPr>
      <w:r w:rsidRPr="00C651C3">
        <w:rPr>
          <w:rFonts w:ascii="Times New Roman" w:eastAsia="Calibri" w:hAnsi="Times New Roman"/>
          <w:bCs/>
          <w:sz w:val="22"/>
          <w:szCs w:val="22"/>
        </w:rPr>
        <w:t xml:space="preserve">Figure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Figure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1</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 Household information of the study area</w:t>
      </w:r>
    </w:p>
    <w:p w14:paraId="08F73837" w14:textId="77777777" w:rsidR="00EF14E6" w:rsidRDefault="00EF14E6" w:rsidP="00FF1231">
      <w:pPr>
        <w:jc w:val="both"/>
        <w:rPr>
          <w:rFonts w:ascii="Times New Roman" w:eastAsia="Calibri" w:hAnsi="Times New Roman"/>
          <w:bCs/>
          <w:sz w:val="22"/>
          <w:szCs w:val="22"/>
        </w:rPr>
      </w:pPr>
    </w:p>
    <w:p w14:paraId="0F344676" w14:textId="77777777" w:rsidR="00EF14E6" w:rsidRDefault="00EF14E6" w:rsidP="00FF1231">
      <w:pPr>
        <w:jc w:val="both"/>
        <w:rPr>
          <w:rFonts w:ascii="Times New Roman" w:eastAsia="Calibri" w:hAnsi="Times New Roman"/>
          <w:bCs/>
          <w:sz w:val="22"/>
          <w:szCs w:val="22"/>
        </w:rPr>
      </w:pPr>
    </w:p>
    <w:p w14:paraId="637FE459" w14:textId="77777777" w:rsidR="00EF14E6" w:rsidRPr="00C651C3" w:rsidRDefault="00EF14E6" w:rsidP="00FF1231">
      <w:pPr>
        <w:jc w:val="both"/>
        <w:rPr>
          <w:rFonts w:ascii="Times New Roman" w:eastAsia="Calibri" w:hAnsi="Times New Roman"/>
          <w:bCs/>
          <w:sz w:val="22"/>
          <w:szCs w:val="22"/>
        </w:rPr>
      </w:pPr>
    </w:p>
    <w:p w14:paraId="3316351A" w14:textId="77777777" w:rsidR="00A36575" w:rsidRPr="00C651C3" w:rsidRDefault="00A36575" w:rsidP="00FF1231">
      <w:pPr>
        <w:widowControl w:val="0"/>
        <w:autoSpaceDE w:val="0"/>
        <w:autoSpaceDN w:val="0"/>
        <w:rPr>
          <w:rFonts w:ascii="Times New Roman" w:eastAsia="Times New Roman" w:hAnsi="Times New Roman"/>
          <w:b/>
          <w:bCs/>
          <w:sz w:val="22"/>
          <w:szCs w:val="22"/>
        </w:rPr>
        <w:sectPr w:rsidR="00A36575" w:rsidRPr="00C651C3" w:rsidSect="00AF1624">
          <w:type w:val="continuous"/>
          <w:pgSz w:w="11907" w:h="16839" w:code="9"/>
          <w:pgMar w:top="1440" w:right="1440" w:bottom="1440" w:left="1440" w:header="720" w:footer="720" w:gutter="0"/>
          <w:cols w:space="720"/>
          <w:docGrid w:linePitch="360"/>
        </w:sectPr>
      </w:pPr>
    </w:p>
    <w:p w14:paraId="521EBBE8" w14:textId="3E8FF0D0" w:rsidR="00FF1231" w:rsidRPr="00C651C3" w:rsidRDefault="00FF1231" w:rsidP="00FF1231">
      <w:pPr>
        <w:widowControl w:val="0"/>
        <w:autoSpaceDE w:val="0"/>
        <w:autoSpaceDN w:val="0"/>
        <w:rPr>
          <w:rFonts w:ascii="Times New Roman" w:eastAsia="Times New Roman" w:hAnsi="Times New Roman"/>
          <w:b/>
          <w:bCs/>
          <w:sz w:val="22"/>
          <w:szCs w:val="22"/>
        </w:rPr>
      </w:pPr>
    </w:p>
    <w:p w14:paraId="001B8209" w14:textId="51EF0AE9" w:rsidR="00FF1231" w:rsidRPr="00C651C3" w:rsidRDefault="00FF1231"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lastRenderedPageBreak/>
        <w:t>Beekeepers’ Perception on the Cause of Honey bee Mass Death and its Mitigation Techniques</w:t>
      </w:r>
    </w:p>
    <w:p w14:paraId="7F137523" w14:textId="77777777" w:rsidR="00564509" w:rsidRDefault="00564509" w:rsidP="00FF1231">
      <w:pPr>
        <w:spacing w:after="100" w:afterAutospacing="1"/>
        <w:jc w:val="both"/>
        <w:rPr>
          <w:rFonts w:ascii="Times New Roman" w:eastAsia="Calibri" w:hAnsi="Times New Roman"/>
          <w:sz w:val="22"/>
          <w:szCs w:val="22"/>
        </w:rPr>
        <w:sectPr w:rsidR="00564509" w:rsidSect="00AF1624">
          <w:type w:val="continuous"/>
          <w:pgSz w:w="11907" w:h="16839" w:code="9"/>
          <w:pgMar w:top="1440" w:right="1440" w:bottom="1440" w:left="1440" w:header="720" w:footer="720" w:gutter="0"/>
          <w:cols w:space="720"/>
          <w:docGrid w:linePitch="360"/>
        </w:sectPr>
      </w:pPr>
    </w:p>
    <w:p w14:paraId="3A584313" w14:textId="1C623838" w:rsidR="00FF1231" w:rsidRPr="00C651C3" w:rsidRDefault="00FF1231" w:rsidP="00564509">
      <w:pPr>
        <w:spacing w:after="100" w:afterAutospacing="1"/>
        <w:jc w:val="both"/>
        <w:rPr>
          <w:rFonts w:ascii="Times New Roman" w:eastAsia="Calibri" w:hAnsi="Times New Roman"/>
          <w:sz w:val="22"/>
          <w:szCs w:val="22"/>
        </w:rPr>
      </w:pPr>
      <w:r w:rsidRPr="00C651C3">
        <w:rPr>
          <w:rFonts w:ascii="Times New Roman" w:eastAsia="Calibri" w:hAnsi="Times New Roman"/>
          <w:sz w:val="22"/>
          <w:szCs w:val="22"/>
        </w:rPr>
        <w:t>A total of 79.8% of the respondents reported the mass death of honey bees. The other 20.2% responded that they never observe the mass death of honey bees in their apiary sites. However, among respondents that reported mass honey bee death, 95.2% knew and could explain the cause. The remaining respondents (4.8%) simply observed the honey bee's mass death but could not explain the causes.</w:t>
      </w:r>
    </w:p>
    <w:p w14:paraId="6329AA65" w14:textId="77777777" w:rsidR="00563062" w:rsidRDefault="00FF1231" w:rsidP="00FF1231">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According to the respondents, wax-moth, </w:t>
      </w:r>
      <w:r w:rsidRPr="00C651C3">
        <w:rPr>
          <w:rFonts w:ascii="Times New Roman" w:eastAsia="Calibri" w:hAnsi="Times New Roman"/>
          <w:i/>
          <w:sz w:val="22"/>
          <w:szCs w:val="22"/>
        </w:rPr>
        <w:t>Mich</w:t>
      </w:r>
      <w:r w:rsidRPr="00C651C3">
        <w:rPr>
          <w:rFonts w:ascii="Times New Roman" w:eastAsia="Calibri" w:hAnsi="Times New Roman"/>
          <w:sz w:val="22"/>
          <w:szCs w:val="22"/>
        </w:rPr>
        <w:t xml:space="preserve">, and agrochemicals were to blame for the mass death of honey bees (Figure 2). A similar result was reported previously </w:t>
      </w:r>
      <w:r w:rsidRPr="00C651C3">
        <w:rPr>
          <w:rFonts w:ascii="Times New Roman" w:eastAsia="Calibri" w:hAnsi="Times New Roman"/>
          <w:bCs/>
          <w:sz w:val="22"/>
          <w:szCs w:val="22"/>
        </w:rPr>
        <w:t xml:space="preserve"> where the</w:t>
      </w:r>
      <w:r w:rsidRPr="00C651C3">
        <w:rPr>
          <w:rFonts w:ascii="Times New Roman" w:eastAsia="Calibri" w:hAnsi="Times New Roman"/>
          <w:sz w:val="22"/>
          <w:szCs w:val="22"/>
        </w:rPr>
        <w:t xml:space="preserve"> number of bee colonies either died or absconded from their hive due to extensive use of agrochemical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{"citationItems":[{"id":"ITEM-1","itemData":{"abstract":"The study was conducted in Wonchi District, Oromia national regional state, Ethiopia to identify major beekeeping constraints and opportunities. Structured questionnaire was employed for the study. The study used desk research, interviews, surveys and visual observation as methods in seeking answer to research questions. Purposive and simple random sampling techniques were employed to select 70 beekeepers from two Peasants Association. The collected data were analyzed by using SPSS version 20. The result of the study revealed that the average amount of honey harvested /hive/year from traditional hive, transitional hive and modern hive were 5.22±0.042, 10.83±1.05 and 15.2±2.52 respectively. The mean yield obtained from the three hives were statistically significant at (p &lt; 0.05).The most factors influencing honey pricing in the study area were distance from market( 28%), quality of honey (25%), consumers’ preference (20%), color (15%), and test of honey (12%).The major constraints to beekeeping activity in the study area were: high cost of modern hives with accessories (1st), shortage of bee forage (2nd), pests and predators (3rd, poising of bee colonies (4th), low quality of honey product (5th) and poor infrastructure development (6th). Despite of the constraints encountered this sub sector; there are also future opportunities for beekeeping development in the District. These include; presence of huge number of bee colonies, availability of tourists in the area, steadily increasing the demand of local honey, presence of beekeepers association and presence of good government policy. The study revealed that the price of honey in the study area is influenced by quality of honey, color, consumers’ preference, distance from market and test of honey. Further study is required to characterize honey bees of the area, and major pests, predators and disease of economic importance","author":[{"dropping-particle":"","family":"Beyene","given":"T.","non-dropping-particle":"","parse-names":false,"suffix":""},{"dropping-particle":"","family":"Verschuur","given":"M.","non-dropping-particle":"","parse-names":false,"suffix":""}],"container-title":"American Journal of Research Communication","id":"ITEM-1","issue":"10","issued":{"date-parts":[["2014"]]},"page":"342-353","title":"Assessment of constraints and opportunities of honey production in Wonchi district South West Shewa Zone of Oromia , Ethiopia","type":"article-journal","volume":"2"},"uris":["http://www.mendeley.com/documents/?uuid=f39df0b4-ef7f-4ce2-a88f-249dbeac3da2"]}],"mendeley":{"formattedCitation":"(Beyene and Verschuur 2014)","plainTextFormattedCitation":"(Beyene and Verschuur 2014)","previouslyFormattedCitation":"(Beyene and Verschuur 2014)"},"properties":{"noteIndex":0},"schema":"https://github.com/citation-style-language/schema/raw/master/csl-citation.json"}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bCs/>
          <w:noProof/>
          <w:sz w:val="22"/>
          <w:szCs w:val="22"/>
        </w:rPr>
        <w:t>(Beyene and Verschuur 2014)</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w:t>
      </w:r>
      <w:r w:rsidRPr="00C651C3">
        <w:rPr>
          <w:rFonts w:ascii="Times New Roman" w:eastAsia="Times New Roman" w:hAnsi="Times New Roman"/>
          <w:sz w:val="22"/>
          <w:szCs w:val="22"/>
        </w:rPr>
        <w:t xml:space="preserve"> </w:t>
      </w:r>
      <w:r w:rsidRPr="00C651C3">
        <w:rPr>
          <w:rFonts w:ascii="Times New Roman" w:eastAsia="Calibri" w:hAnsi="Times New Roman"/>
          <w:sz w:val="22"/>
          <w:szCs w:val="22"/>
        </w:rPr>
        <w:t xml:space="preserve">It was also confirmed that mass honey bee death has been linked to Colony Collapse Disorder (CCD), </w:t>
      </w:r>
    </w:p>
    <w:p w14:paraId="12DAC112" w14:textId="77777777" w:rsidR="00564509" w:rsidRDefault="00564509" w:rsidP="00FF1231">
      <w:pPr>
        <w:spacing w:before="100" w:beforeAutospacing="1" w:after="100" w:afterAutospacing="1"/>
        <w:jc w:val="both"/>
        <w:rPr>
          <w:rFonts w:ascii="Times New Roman" w:eastAsia="Calibri" w:hAnsi="Times New Roman"/>
          <w:sz w:val="22"/>
          <w:szCs w:val="22"/>
        </w:rPr>
        <w:sectPr w:rsidR="00564509" w:rsidSect="00AF1624">
          <w:type w:val="continuous"/>
          <w:pgSz w:w="11907" w:h="16839" w:code="9"/>
          <w:pgMar w:top="1440" w:right="1440" w:bottom="1440" w:left="1440" w:header="720" w:footer="720" w:gutter="0"/>
          <w:cols w:num="2" w:space="720"/>
          <w:docGrid w:linePitch="360"/>
        </w:sectPr>
      </w:pPr>
    </w:p>
    <w:p w14:paraId="10D22EBC" w14:textId="2881B3C8" w:rsidR="00563062" w:rsidRDefault="00563062" w:rsidP="00FF1231">
      <w:pPr>
        <w:spacing w:before="100" w:beforeAutospacing="1" w:after="100" w:afterAutospacing="1"/>
        <w:jc w:val="both"/>
        <w:rPr>
          <w:rFonts w:ascii="Times New Roman" w:eastAsia="Calibri" w:hAnsi="Times New Roman"/>
          <w:sz w:val="22"/>
          <w:szCs w:val="22"/>
        </w:rPr>
      </w:pPr>
    </w:p>
    <w:p w14:paraId="6A57A4E8" w14:textId="77777777" w:rsidR="00563062" w:rsidRDefault="00563062" w:rsidP="00FF1231">
      <w:pPr>
        <w:spacing w:before="100" w:beforeAutospacing="1" w:after="100" w:afterAutospacing="1"/>
        <w:jc w:val="both"/>
        <w:rPr>
          <w:rFonts w:ascii="Times New Roman" w:eastAsia="Calibri" w:hAnsi="Times New Roman"/>
          <w:sz w:val="22"/>
          <w:szCs w:val="22"/>
        </w:rPr>
      </w:pPr>
    </w:p>
    <w:p w14:paraId="3F5E447A" w14:textId="77777777" w:rsidR="00563062" w:rsidRDefault="00563062" w:rsidP="00FF1231">
      <w:pPr>
        <w:spacing w:before="100" w:beforeAutospacing="1" w:after="100" w:afterAutospacing="1"/>
        <w:jc w:val="both"/>
        <w:rPr>
          <w:rFonts w:ascii="Times New Roman" w:eastAsia="Calibri" w:hAnsi="Times New Roman"/>
          <w:sz w:val="22"/>
          <w:szCs w:val="22"/>
        </w:rPr>
      </w:pPr>
    </w:p>
    <w:p w14:paraId="1E75E140" w14:textId="77777777" w:rsidR="00563062" w:rsidRDefault="00563062" w:rsidP="00FF1231">
      <w:pPr>
        <w:spacing w:before="100" w:beforeAutospacing="1" w:after="100" w:afterAutospacing="1"/>
        <w:jc w:val="both"/>
        <w:rPr>
          <w:rFonts w:ascii="Times New Roman" w:eastAsia="Calibri" w:hAnsi="Times New Roman"/>
          <w:sz w:val="22"/>
          <w:szCs w:val="22"/>
        </w:rPr>
      </w:pPr>
    </w:p>
    <w:p w14:paraId="67120565" w14:textId="507AC486" w:rsidR="00FF1231" w:rsidRPr="00C651C3" w:rsidRDefault="00FF1231" w:rsidP="00FF1231">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which was brought on by a number of pesticides, parasites, and diseases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URL":"http://ecclesscience.weebly.com/uploads/2/4/6/7/24672235/1350_worldwide_loss_of_bees_a_growing_concern_0.pdf","accessed":{"date-parts":[["2022","11","22"]]},"author":[{"dropping-particle":"","family":"Fleck","given":"Alissa","non-dropping-particle":"","parse-names":false,"suffix":""}],"container-title":"ReadWorks.Org","id":"ITEM-1","issued":{"date-parts":[["2013"]]},"title":"Worldwide Loss of Bees a Growing Concern","type":"webpage"},"uris":["http://www.mendeley.com/documents/?uuid=7b27bb32-0c97-3099-a35f-cca888b1ede5"]}],"mendeley":{"formattedCitation":"(Fleck 2013)","plainTextFormattedCitation":"(Fleck 2013)","previouslyFormattedCitation":"(Fleck 2013)"},"properties":{"noteIndex":0},"schema":"https://github.com/citation-style-language/schema/raw/master/csl-citation.json"}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noProof/>
          <w:sz w:val="22"/>
          <w:szCs w:val="22"/>
        </w:rPr>
        <w:t>(Fleck 2013)</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xml:space="preserve">. Even on field experiment in Japan insecticide was reported as a causes of mass honey bee death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{"citationItems":[{"id":"ITEM-1","itemData":{"DOI":"10.3896/IBRA.1.53.5.12","ISSN":"20786913","abstract":"Beekeepers in Japan have been finding as many as 1,000 dead honey bees piled up in front of hive entrances. They have observed that these mass bee deaths tend to occur at about the same time as measures are taken to control rice bugs, which appear every year during the summer in rice-producing districts. We set up and conducted controlled field studies from July to August in 2012 in a rice-producing district of northern Japan where frequent mass bee deaths are observed each summer. As had occurred in the area in previous years, and as we directly observed during our field investigations, masses of honey bees were found dead at the entrance to their hives. Samples of pollen and honey bee corpses were found to contain measurable concentrations of five active ingredients of insecticides: clothianidin, dinotefuran, ethiprole, etofenprox, and phenthoate. Insecticides containing these active ingredients are known to have been used for rice bug control in this area. Furthermore, we did not observe other known honey bee death agents in the area, such as mites and hornets. Thus, we suspected that the phenomenon of \"piled honey bee death\" (PD) at hive entrances is related to the influence of insecticides used to control rice bugs in paddies. The insecticide concentrations in dead honey bees were, however, extremely low compared with the median lethal dose (LD50) for honey bees. Moreover, PD was observed after rice anthesis, when bees would be collecting pollen from flowering plants other than rice. This calls into question any direct link between mass bee death and insecticides. Further study is necessary to understand insecticide exposure routes and the actual mechanism of the PD phenomenon.","author":[{"dropping-particle":"","family":"Kimura","given":"Kiyoshi","non-dropping-particle":"","parse-names":false,"suffix":""},{"dropping-particle":"","family":"Yoshiyama","given":"Mikio","non-dropping-particle":"","parse-names":false,"suffix":""},{"dropping-particle":"","family":"Saiou","given":"Kana","non-dropping-particle":"","parse-names":false,"suffix":""},{"dropping-particle":"","family":"Nirasawa","given":"Keijiro","non-dropping-particle":"","parse-names":false,"suffix":""},{"dropping-particle":"","family":"Ishizaka","given":"Masumi","non-dropping-particle":"","parse-names":false,"suffix":""}],"container-title":"Journal of Apicultural Research","id":"ITEM-1","issue":"5","issued":{"date-parts":[["2014","12","22"]]},"page":"599-606","publisher":"International Bee Research Association","title":"Examination of mass honey bee death at the entrance to hives in a paddy rice production district in Japan: The influence of insecticides sprayed on nearby rice fields","type":"article-journal","volume":"53"},"uris":["http://www.mendeley.com/documents/?uuid=abe7b9bd-e5a4-3483-8df9-b129d83a0ad0"]}],"mendeley":{"formattedCitation":"(Kimura et al. 2014)","manualFormatting":"(Kimura et al 2014)","plainTextFormattedCitation":"(Kimura et al. 2014)","previouslyFormattedCitation":"(Kimura et al. 2014)"},"properties":{"noteIndex":0},"schema":"https://github.com/citation-style-language/schema/raw/master/csl-citation.json"}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bCs/>
          <w:noProof/>
          <w:sz w:val="22"/>
          <w:szCs w:val="22"/>
        </w:rPr>
        <w:t>(Kimura et al 2014)</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xml:space="preserve">. The cause of honey bee mass death due to </w:t>
      </w:r>
      <w:r w:rsidRPr="00C651C3">
        <w:rPr>
          <w:rFonts w:ascii="Times New Roman" w:eastAsia="Calibri" w:hAnsi="Times New Roman"/>
          <w:i/>
          <w:sz w:val="22"/>
          <w:szCs w:val="22"/>
        </w:rPr>
        <w:t>Mich</w:t>
      </w:r>
      <w:r w:rsidRPr="00C651C3">
        <w:rPr>
          <w:rFonts w:ascii="Times New Roman" w:eastAsia="Calibri" w:hAnsi="Times New Roman"/>
          <w:sz w:val="22"/>
          <w:szCs w:val="22"/>
        </w:rPr>
        <w:t xml:space="preserve"> was supported by the finding of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{"citationItems":[{"id":"ITEM-1","itemData":{"author":[{"dropping-particle":"","family":"Ejigu","given":"Kerealem","non-dropping-particle":"","parse-names":false,"suffix":""}],"id":"ITEM-1","issued":{"date-parts":[["2005"]]},"title":"Honey bee production system, opportunities and challenges in Enebse Sar Midir Woreda (Amhara Region) and Amaro Special Woreda (Southern Nations, Nationalities and Peoples Region), Ethiopia. M.Sc. thesis, Alemaya University, Ethiopia.","type":"article-journal"},"uris":["http://www.mendeley.com/documents/?uuid=a5e3d36d-5d7c-4f88-8b86-46c113754516"]}],"mendeley":{"formattedCitation":"(Ejigu 2005)","manualFormatting":"Ejigu (2005)","plainTextFormattedCitation":"(Ejigu 2005)","previouslyFormattedCitation":"(Ejigu 2005)"},"properties":{"noteIndex":0},"schema":"https://github.com/citation-style-language/schema/raw/master/csl-citation.json"}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noProof/>
          <w:sz w:val="22"/>
          <w:szCs w:val="22"/>
        </w:rPr>
        <w:t>Ejigu (2005)</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that bees could suffer from a disease locally known as </w:t>
      </w:r>
      <w:r w:rsidRPr="00C651C3">
        <w:rPr>
          <w:rFonts w:ascii="Times New Roman" w:eastAsia="Times New Roman" w:hAnsi="Times New Roman"/>
          <w:i/>
          <w:sz w:val="22"/>
          <w:szCs w:val="22"/>
        </w:rPr>
        <w:t>‘Mich’</w:t>
      </w:r>
      <w:r w:rsidRPr="00C651C3">
        <w:rPr>
          <w:rFonts w:ascii="Times New Roman" w:eastAsia="Times New Roman" w:hAnsi="Times New Roman"/>
          <w:sz w:val="22"/>
          <w:szCs w:val="22"/>
        </w:rPr>
        <w:t xml:space="preserve"> or ‘</w:t>
      </w:r>
      <w:r w:rsidRPr="00C651C3">
        <w:rPr>
          <w:rFonts w:ascii="Times New Roman" w:eastAsia="Times New Roman" w:hAnsi="Times New Roman"/>
          <w:i/>
          <w:sz w:val="22"/>
          <w:szCs w:val="22"/>
        </w:rPr>
        <w:t>Mushen</w:t>
      </w:r>
      <w:r w:rsidRPr="00C651C3">
        <w:rPr>
          <w:rFonts w:ascii="Times New Roman" w:eastAsia="Times New Roman" w:hAnsi="Times New Roman"/>
          <w:sz w:val="22"/>
          <w:szCs w:val="22"/>
        </w:rPr>
        <w:t>’ which results in honey bee mass death in the hive.</w:t>
      </w:r>
      <w:r w:rsidRPr="00C651C3">
        <w:rPr>
          <w:rFonts w:ascii="Times New Roman" w:eastAsia="Calibri" w:hAnsi="Times New Roman"/>
          <w:sz w:val="22"/>
          <w:szCs w:val="22"/>
        </w:rPr>
        <w:t xml:space="preserve"> Additionally, the respondents were reported that wax-moths had to blame for honey bee mass death on honey bee brood. The presence of wax moths might be caused by improper frame hive management, notably by failing to replace old combs with new combs. These result was in line with other studies that the dark old comb containing broods are at risk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{"citationItems":[{"id":"ITEM-1","itemData":{"ISSN":"00027626","author":[{"dropping-particle":"","family":"Charrière","given":"Jean Daniel","non-dropping-particle":"","parse-names":false,"suffix":""},{"dropping-particle":"","family":"Imdorf","given":"Anton","non-dropping-particle":"","parse-names":false,"suffix":""}],"container-title":"American Bee Journal","id":"ITEM-1","issue":"8","issued":{"date-parts":[["1999"]]},"page":"627-630","title":"Protection of honey combs from wax moth damage","type":"article-journal","volume":"139"},"uris":["http://www.mendeley.com/documents/?uuid=0ca3246d-ab73-465c-a723-2350e287b0ab"]},{"id":"ITEM-2","itemData":{"ISSN":"2349-6800","abstract":"The greater wax moth, Galleria mellonella L. (Lepidoptera: Pyralidae) is considered as a ubiquitous pest of honey bee colonies, causes highest loss to the beekeeping industry. The complete life cycle (egg to emergence) of G. mellonella occupied 35-45 days. Fecundity rate of wax moth was 300-600 eggs and were laid in batches. The eggs hatched within 5-8 days when temperatures ranged from 29 o C to 35 o C. The larvae tunnelled into the comb, lining their tunnels with silky web as they go inside. Freshly built combs were preferred by initial stages of larvae and latter stages were found feeding on the old comb. The colonies in the plain regions with high temperature were more susceptible to wax moth attack. In Chikkaballapur and Chitradurga regions 72 and 58 percent pest incidence were recorded. The incidence of G. mellonella in V-Bt treated combs was significantly lower than that observed in HD-1 treated ones, irrespective of the concentration of Bt. Out of the two Bt products, V-Bt (commercial product) and HD-1 (local Bt product), the highest larval mortality with less comb damage was recorded in case of the former. Placing yellow sticky trap fitted with A. dorsata comb on top cover of the A. cerana hive helped in better prevention of the wax moth infestation in A. cerana colonies.","author":[{"dropping-particle":"","family":"Vijayakumar","given":"KT","non-dropping-particle":"","parse-names":false,"suffix":""},{"dropping-particle":"","family":"Neethu","given":"T","non-dropping-particle":"","parse-names":false,"suffix":""},{"dropping-particle":"","family":"Shabarishkumar","given":"S","non-dropping-particle":"","parse-names":false,"suffix":""},{"dropping-particle":"","family":"Nayimabanu","given":"Taredahalli","non-dropping-particle":"","parse-names":false,"suffix":""},{"dropping-particle":"","family":"Madhu","given":"KV","non-dropping-particle":"","parse-names":false,"suffix":""},{"dropping-particle":"","family":"Bhat","given":"NS","non-dropping-particle":"","parse-names":false,"suffix":""},{"dropping-particle":"","family":"Kuberappa","given":"GC","non-dropping-particle":"","parse-names":false,"suffix":""}],"container-title":"Journal of Entomology and Zoology Studies","id":"ITEM-2","issue":"4","issued":{"date-parts":[["2019"]]},"page":"585-592","title":"Survey, biology and management of greater wax moth, Galleria mellonella L. in Southern Karnataka, India","type":"article-journal","volume":"7"},"uris":["http://www.mendeley.com/documents/?uuid=657b8227-bca1-3430-999f-fefad41c4590"]}],"mendeley":{"formattedCitation":"(Charrière and Imdorf 1999; KT et al. 2019)","manualFormatting":"(Charrière and Imdorf 1999; Vijayakumar et al 2019)","plainTextFormattedCitation":"(Charrière and Imdorf 1999; KT et al. 2019)","previouslyFormattedCitation":"(Charrière and Imdorf 1999; KT et al. 2019)"},"properties":{"noteIndex":0},"schema":"https://github.com/citation-style-language/schema/raw/master/csl-citation.json"}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bCs/>
          <w:noProof/>
          <w:sz w:val="22"/>
          <w:szCs w:val="22"/>
        </w:rPr>
        <w:t>(Charrière and Imdorf 1999; Vijayakumar et al 2019)</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xml:space="preserve">. However, it goes against the other finding that the wax moth only uses abandoned combs for its own purposes (lays large numbers of eggs, from which larvae emerge and eat the comb) </w:t>
      </w:r>
      <w:r w:rsidRPr="00C651C3">
        <w:rPr>
          <w:rFonts w:ascii="Times New Roman" w:eastAsia="Calibri" w:hAnsi="Times New Roman"/>
          <w:sz w:val="22"/>
          <w:szCs w:val="22"/>
        </w:rPr>
        <w:fldChar w:fldCharType="begin" w:fldLock="1"/>
      </w:r>
      <w:r w:rsidRPr="00C651C3">
        <w:rPr>
          <w:rFonts w:ascii="Times New Roman" w:eastAsia="Calibri" w:hAnsi="Times New Roman"/>
          <w:sz w:val="22"/>
          <w:szCs w:val="22"/>
        </w:rPr>
        <w:instrText>ADDIN CSL_CITATION {"citationItems":[{"id":"ITEM-1","itemData":{"abstract":"There are currently two moths that present problems to beekeepers in the UK. They are the lesser wax moth, Achroia grisella, and the greater wax moth, Galleria mellonella. Both wax moth species undergo complete metamorphosis and have four stages of development: egg; larva; pupa; and adult. Generally speaking, wax moth are considered a minor pest of the honey bee, however, they can cause problems for weak hives. What are the problems that wax moth cause? Wax moth and the larvae do not kill honey bees or their colonies but are often found destroying unoccupied drawn comb in colonies that have failing queens, been damaged by pesticides, are weak, queen less, starving or diseased. They also have the potential to destroy or damage stored comb. The greater wax moth can also cause damage to hive components by boring into the woodwork of the hives and frames and making boat-shaped indentations and is generally recognised as causing significantly more damage than the lesser wax moth.","author":[{"dropping-particle":"","family":"Somerville","given":"Doug","non-dropping-particle":"","parse-names":false,"suffix":""}],"container-title":"Primefacts","id":"ITEM-1","issue":"August","issued":{"date-parts":[["2007"]]},"page":"4","title":"Wax moth","type":"article-journal","volume":"658"},"uris":["http://www.mendeley.com/documents/?uuid=013015fb-3c51-4ae6-8905-5f87daa1dbcd"]}],"mendeley":{"formattedCitation":"(Somerville 2007)","plainTextFormattedCitation":"(Somerville 2007)","previouslyFormattedCitation":"(Somerville 2007)"},"properties":{"noteIndex":0},"schema":"https://github.com/citation-style-language/schema/raw/master/csl-citation.json"}</w:instrText>
      </w:r>
      <w:r w:rsidRPr="00C651C3">
        <w:rPr>
          <w:rFonts w:ascii="Times New Roman" w:eastAsia="Calibri" w:hAnsi="Times New Roman"/>
          <w:sz w:val="22"/>
          <w:szCs w:val="22"/>
        </w:rPr>
        <w:fldChar w:fldCharType="separate"/>
      </w:r>
      <w:r w:rsidRPr="00C651C3">
        <w:rPr>
          <w:rFonts w:ascii="Times New Roman" w:eastAsia="Calibri" w:hAnsi="Times New Roman"/>
          <w:noProof/>
          <w:sz w:val="22"/>
          <w:szCs w:val="22"/>
        </w:rPr>
        <w:t>(Somerville 2007)</w:t>
      </w:r>
      <w:r w:rsidRPr="00C651C3">
        <w:rPr>
          <w:rFonts w:ascii="Times New Roman" w:eastAsia="Calibri" w:hAnsi="Times New Roman"/>
          <w:sz w:val="22"/>
          <w:szCs w:val="22"/>
        </w:rPr>
        <w:fldChar w:fldCharType="end"/>
      </w:r>
      <w:r w:rsidRPr="00C651C3">
        <w:rPr>
          <w:rFonts w:ascii="Times New Roman" w:eastAsia="Calibri" w:hAnsi="Times New Roman"/>
          <w:sz w:val="22"/>
          <w:szCs w:val="22"/>
        </w:rPr>
        <w:t xml:space="preserve">. </w:t>
      </w:r>
    </w:p>
    <w:p w14:paraId="2BB2DF4A" w14:textId="77777777" w:rsidR="00A662D9" w:rsidRPr="00C651C3" w:rsidRDefault="00A662D9" w:rsidP="00FF1231">
      <w:pPr>
        <w:rPr>
          <w:rFonts w:ascii="Times New Roman" w:eastAsia="Calibri" w:hAnsi="Times New Roman"/>
          <w:sz w:val="22"/>
          <w:szCs w:val="22"/>
        </w:rPr>
        <w:sectPr w:rsidR="00A662D9" w:rsidRPr="00C651C3" w:rsidSect="00AF1624">
          <w:type w:val="continuous"/>
          <w:pgSz w:w="11907" w:h="16839" w:code="9"/>
          <w:pgMar w:top="1440" w:right="1440" w:bottom="1440" w:left="1440" w:header="720" w:footer="720" w:gutter="0"/>
          <w:cols w:space="720"/>
          <w:docGrid w:linePitch="360"/>
        </w:sectPr>
      </w:pPr>
    </w:p>
    <w:p w14:paraId="3965E595" w14:textId="073231F3" w:rsidR="00FF1231" w:rsidRPr="00C651C3" w:rsidRDefault="00FF1231" w:rsidP="00FF1231">
      <w:pPr>
        <w:rPr>
          <w:rFonts w:ascii="Times New Roman" w:eastAsia="Calibri" w:hAnsi="Times New Roman"/>
          <w:sz w:val="22"/>
          <w:szCs w:val="22"/>
        </w:rPr>
      </w:pPr>
      <w:r w:rsidRPr="00C651C3">
        <w:rPr>
          <w:rFonts w:ascii="Times New Roman" w:eastAsia="Calibri" w:hAnsi="Times New Roman"/>
          <w:b/>
          <w:noProof/>
          <w:sz w:val="22"/>
          <w:szCs w:val="22"/>
          <w:lang w:val="en-US" w:eastAsia="en-US"/>
        </w:rPr>
        <w:drawing>
          <wp:inline distT="0" distB="0" distL="0" distR="0" wp14:anchorId="3996F00E" wp14:editId="6E84162F">
            <wp:extent cx="5387340" cy="3276600"/>
            <wp:effectExtent l="0" t="0" r="3810"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89AA5A" w14:textId="77777777" w:rsidR="00A662D9" w:rsidRPr="00C651C3" w:rsidRDefault="00A662D9" w:rsidP="00FF1231">
      <w:pPr>
        <w:keepNext/>
        <w:jc w:val="both"/>
        <w:rPr>
          <w:rFonts w:ascii="Times New Roman" w:eastAsia="Calibri" w:hAnsi="Times New Roman"/>
          <w:bCs/>
          <w:sz w:val="22"/>
          <w:szCs w:val="22"/>
        </w:rPr>
      </w:pPr>
    </w:p>
    <w:p w14:paraId="591795F5" w14:textId="688A2A6D" w:rsidR="00A662D9" w:rsidRPr="00C651C3" w:rsidRDefault="00FF1231" w:rsidP="00FF1231">
      <w:pPr>
        <w:keepNext/>
        <w:jc w:val="both"/>
        <w:rPr>
          <w:rFonts w:ascii="Times New Roman" w:eastAsia="Calibri" w:hAnsi="Times New Roman"/>
          <w:b/>
          <w:bCs/>
          <w:sz w:val="22"/>
          <w:szCs w:val="22"/>
        </w:rPr>
        <w:sectPr w:rsidR="00A662D9" w:rsidRPr="00C651C3" w:rsidSect="00AF1624">
          <w:type w:val="continuous"/>
          <w:pgSz w:w="11907" w:h="16839" w:code="9"/>
          <w:pgMar w:top="1440" w:right="1440" w:bottom="1440" w:left="1440" w:header="720" w:footer="720" w:gutter="0"/>
          <w:cols w:space="720"/>
          <w:docGrid w:linePitch="360"/>
        </w:sectPr>
      </w:pPr>
      <w:r w:rsidRPr="00C651C3">
        <w:rPr>
          <w:rFonts w:ascii="Times New Roman" w:eastAsia="Calibri" w:hAnsi="Times New Roman"/>
          <w:bCs/>
          <w:sz w:val="22"/>
          <w:szCs w:val="22"/>
        </w:rPr>
        <w:t>F</w:t>
      </w:r>
      <w:r w:rsidRPr="00C651C3">
        <w:rPr>
          <w:rFonts w:ascii="Times New Roman" w:eastAsia="Calibri" w:hAnsi="Times New Roman"/>
          <w:sz w:val="22"/>
          <w:szCs w:val="22"/>
        </w:rPr>
        <w:t xml:space="preserve">igure </w:t>
      </w:r>
      <w:r w:rsidRPr="00C651C3">
        <w:rPr>
          <w:rFonts w:ascii="Times New Roman" w:eastAsia="Calibri" w:hAnsi="Times New Roman"/>
          <w:sz w:val="22"/>
          <w:szCs w:val="22"/>
        </w:rPr>
        <w:fldChar w:fldCharType="begin"/>
      </w:r>
      <w:r w:rsidRPr="00C651C3">
        <w:rPr>
          <w:rFonts w:ascii="Times New Roman" w:eastAsia="Calibri" w:hAnsi="Times New Roman"/>
          <w:sz w:val="22"/>
          <w:szCs w:val="22"/>
        </w:rPr>
        <w:instrText xml:space="preserve"> SEQ Figure \* ARABIC </w:instrText>
      </w:r>
      <w:r w:rsidRPr="00C651C3">
        <w:rPr>
          <w:rFonts w:ascii="Times New Roman" w:eastAsia="Calibri" w:hAnsi="Times New Roman"/>
          <w:sz w:val="22"/>
          <w:szCs w:val="22"/>
        </w:rPr>
        <w:fldChar w:fldCharType="separate"/>
      </w:r>
      <w:r w:rsidR="00790F8C">
        <w:rPr>
          <w:rFonts w:ascii="Times New Roman" w:eastAsia="Calibri" w:hAnsi="Times New Roman"/>
          <w:noProof/>
          <w:sz w:val="22"/>
          <w:szCs w:val="22"/>
        </w:rPr>
        <w:t>2</w:t>
      </w:r>
      <w:r w:rsidRPr="00C651C3">
        <w:rPr>
          <w:rFonts w:ascii="Times New Roman" w:eastAsia="Calibri" w:hAnsi="Times New Roman"/>
          <w:sz w:val="22"/>
          <w:szCs w:val="22"/>
        </w:rPr>
        <w:fldChar w:fldCharType="end"/>
      </w:r>
      <w:r w:rsidRPr="00C651C3">
        <w:rPr>
          <w:rFonts w:ascii="Times New Roman" w:eastAsia="Calibri" w:hAnsi="Times New Roman"/>
          <w:sz w:val="22"/>
          <w:szCs w:val="22"/>
        </w:rPr>
        <w:t xml:space="preserve">. Cause of honey bee mass death reported by beekeepers </w:t>
      </w:r>
    </w:p>
    <w:p w14:paraId="3F891223" w14:textId="77777777" w:rsidR="00A662D9" w:rsidRPr="00C651C3" w:rsidRDefault="00A662D9" w:rsidP="00FF1231">
      <w:pPr>
        <w:keepNext/>
        <w:jc w:val="both"/>
        <w:rPr>
          <w:rFonts w:ascii="Times New Roman" w:eastAsia="Calibri" w:hAnsi="Times New Roman"/>
          <w:b/>
          <w:bCs/>
          <w:sz w:val="22"/>
          <w:szCs w:val="22"/>
        </w:rPr>
        <w:sectPr w:rsidR="00A662D9" w:rsidRPr="00C651C3" w:rsidSect="00AF1624">
          <w:type w:val="continuous"/>
          <w:pgSz w:w="11907" w:h="16839" w:code="9"/>
          <w:pgMar w:top="1440" w:right="1440" w:bottom="1440" w:left="1440" w:header="720" w:footer="720" w:gutter="0"/>
          <w:cols w:space="720"/>
          <w:docGrid w:linePitch="360"/>
        </w:sectPr>
      </w:pPr>
    </w:p>
    <w:p w14:paraId="15256291" w14:textId="082CF393" w:rsidR="00FF1231" w:rsidRPr="00C651C3" w:rsidRDefault="00FF1231" w:rsidP="00FF1231">
      <w:pPr>
        <w:keepNext/>
        <w:jc w:val="both"/>
        <w:rPr>
          <w:rFonts w:ascii="Times New Roman" w:eastAsia="Calibri" w:hAnsi="Times New Roman"/>
          <w:b/>
          <w:bCs/>
          <w:sz w:val="22"/>
          <w:szCs w:val="22"/>
        </w:rPr>
      </w:pPr>
    </w:p>
    <w:p w14:paraId="56431B8F" w14:textId="77777777" w:rsidR="00FF1231" w:rsidRPr="00C651C3" w:rsidRDefault="00FF1231" w:rsidP="00FF1231">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From the interviewed beekeepers, 71.08% of them took one or more measures when they observed honey bee mass death in their apiary. Some of the measures undertaken by the sampled respondents were listed in Table 2.</w:t>
      </w:r>
    </w:p>
    <w:p w14:paraId="67851058" w14:textId="04D91F62" w:rsidR="00FF1231" w:rsidRPr="00C651C3" w:rsidRDefault="00FF1231" w:rsidP="00FF1231">
      <w:pPr>
        <w:keepNext/>
        <w:spacing w:before="100" w:beforeAutospacing="1"/>
        <w:jc w:val="both"/>
        <w:rPr>
          <w:rFonts w:ascii="Times New Roman" w:eastAsia="Calibri" w:hAnsi="Times New Roman"/>
          <w:b/>
          <w:bCs/>
          <w:sz w:val="22"/>
          <w:szCs w:val="22"/>
        </w:rPr>
      </w:pPr>
      <w:r w:rsidRPr="00C651C3">
        <w:rPr>
          <w:rFonts w:ascii="Times New Roman" w:eastAsia="Calibri" w:hAnsi="Times New Roman"/>
          <w:bCs/>
          <w:sz w:val="22"/>
          <w:szCs w:val="22"/>
        </w:rPr>
        <w:t xml:space="preserve">Table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Table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2</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 Measure taken by the beekeeper to overcome honey bee mass death</w:t>
      </w:r>
    </w:p>
    <w:tbl>
      <w:tblPr>
        <w:tblW w:w="4603" w:type="pct"/>
        <w:tblBorders>
          <w:top w:val="single" w:sz="4" w:space="0" w:color="auto"/>
          <w:bottom w:val="single" w:sz="4" w:space="0" w:color="auto"/>
        </w:tblBorders>
        <w:tblLook w:val="04A0" w:firstRow="1" w:lastRow="0" w:firstColumn="1" w:lastColumn="0" w:noHBand="0" w:noVBand="1"/>
      </w:tblPr>
      <w:tblGrid>
        <w:gridCol w:w="3058"/>
        <w:gridCol w:w="5451"/>
      </w:tblGrid>
      <w:tr w:rsidR="00FF1231" w:rsidRPr="00C651C3" w14:paraId="7A6F8C2E" w14:textId="77777777" w:rsidTr="004C6964">
        <w:trPr>
          <w:trHeight w:val="366"/>
        </w:trPr>
        <w:tc>
          <w:tcPr>
            <w:tcW w:w="1797" w:type="pct"/>
            <w:tcBorders>
              <w:top w:val="single" w:sz="4" w:space="0" w:color="auto"/>
              <w:bottom w:val="single" w:sz="4" w:space="0" w:color="auto"/>
            </w:tcBorders>
            <w:shd w:val="clear" w:color="auto" w:fill="auto"/>
            <w:hideMark/>
          </w:tcPr>
          <w:p w14:paraId="76D0E02C"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bCs/>
                <w:sz w:val="22"/>
                <w:szCs w:val="22"/>
              </w:rPr>
              <w:t xml:space="preserve">Cause of honey bee mass death </w:t>
            </w:r>
          </w:p>
        </w:tc>
        <w:tc>
          <w:tcPr>
            <w:tcW w:w="3203" w:type="pct"/>
            <w:tcBorders>
              <w:top w:val="single" w:sz="4" w:space="0" w:color="auto"/>
              <w:bottom w:val="single" w:sz="4" w:space="0" w:color="auto"/>
            </w:tcBorders>
            <w:shd w:val="clear" w:color="auto" w:fill="auto"/>
            <w:hideMark/>
          </w:tcPr>
          <w:p w14:paraId="463500E1"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bCs/>
                <w:sz w:val="22"/>
                <w:szCs w:val="22"/>
              </w:rPr>
              <w:t>Measures taken</w:t>
            </w:r>
          </w:p>
        </w:tc>
      </w:tr>
      <w:tr w:rsidR="00FF1231" w:rsidRPr="00C651C3" w14:paraId="639C24E4" w14:textId="77777777" w:rsidTr="004C6964">
        <w:trPr>
          <w:trHeight w:val="377"/>
        </w:trPr>
        <w:tc>
          <w:tcPr>
            <w:tcW w:w="1797" w:type="pct"/>
            <w:tcBorders>
              <w:top w:val="single" w:sz="4" w:space="0" w:color="auto"/>
            </w:tcBorders>
            <w:shd w:val="clear" w:color="auto" w:fill="auto"/>
            <w:hideMark/>
          </w:tcPr>
          <w:p w14:paraId="2461B5C0"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Agrochemicals </w:t>
            </w:r>
          </w:p>
        </w:tc>
        <w:tc>
          <w:tcPr>
            <w:tcW w:w="3203" w:type="pct"/>
            <w:tcBorders>
              <w:top w:val="single" w:sz="4" w:space="0" w:color="auto"/>
            </w:tcBorders>
            <w:shd w:val="clear" w:color="auto" w:fill="auto"/>
            <w:hideMark/>
          </w:tcPr>
          <w:p w14:paraId="538655F3"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Relocating and closing of bee entrance </w:t>
            </w:r>
          </w:p>
        </w:tc>
      </w:tr>
      <w:tr w:rsidR="00FF1231" w:rsidRPr="00C651C3" w14:paraId="3B0E7494" w14:textId="77777777" w:rsidTr="004C6964">
        <w:trPr>
          <w:trHeight w:val="477"/>
        </w:trPr>
        <w:tc>
          <w:tcPr>
            <w:tcW w:w="1797" w:type="pct"/>
            <w:shd w:val="clear" w:color="auto" w:fill="auto"/>
            <w:hideMark/>
          </w:tcPr>
          <w:p w14:paraId="784021F5"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i/>
                <w:sz w:val="22"/>
                <w:szCs w:val="22"/>
              </w:rPr>
            </w:pPr>
            <w:r w:rsidRPr="00C651C3">
              <w:rPr>
                <w:rFonts w:ascii="Times New Roman" w:eastAsia="Calibri" w:hAnsi="Times New Roman"/>
                <w:i/>
                <w:sz w:val="22"/>
                <w:szCs w:val="22"/>
              </w:rPr>
              <w:t>Mich</w:t>
            </w:r>
          </w:p>
        </w:tc>
        <w:tc>
          <w:tcPr>
            <w:tcW w:w="3203" w:type="pct"/>
            <w:shd w:val="clear" w:color="auto" w:fill="auto"/>
            <w:hideMark/>
          </w:tcPr>
          <w:p w14:paraId="4F6399C2"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Not opening the hive during May and not cleaning of hive underground during the rainy season</w:t>
            </w:r>
          </w:p>
        </w:tc>
      </w:tr>
      <w:tr w:rsidR="00FF1231" w:rsidRPr="00C651C3" w14:paraId="0392C7B7" w14:textId="77777777" w:rsidTr="004C6964">
        <w:trPr>
          <w:trHeight w:val="404"/>
        </w:trPr>
        <w:tc>
          <w:tcPr>
            <w:tcW w:w="1797" w:type="pct"/>
            <w:shd w:val="clear" w:color="auto" w:fill="auto"/>
            <w:hideMark/>
          </w:tcPr>
          <w:p w14:paraId="349B2816"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Wax moth </w:t>
            </w:r>
          </w:p>
        </w:tc>
        <w:tc>
          <w:tcPr>
            <w:tcW w:w="3203" w:type="pct"/>
            <w:shd w:val="clear" w:color="auto" w:fill="auto"/>
            <w:hideMark/>
          </w:tcPr>
          <w:p w14:paraId="3F5D910F"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Removing old combs, Fumigating with barley straw (Hordeum vulgare), teji sar (masarot), woyra (Olea Africana), area cleaning, and breaking Wax-moth webs</w:t>
            </w:r>
          </w:p>
        </w:tc>
      </w:tr>
    </w:tbl>
    <w:p w14:paraId="625237C3" w14:textId="77777777" w:rsidR="00A662D9" w:rsidRPr="00C651C3" w:rsidRDefault="00A662D9" w:rsidP="00FF1231">
      <w:pPr>
        <w:autoSpaceDE w:val="0"/>
        <w:autoSpaceDN w:val="0"/>
        <w:adjustRightInd w:val="0"/>
        <w:spacing w:before="100" w:beforeAutospacing="1" w:after="100" w:afterAutospacing="1"/>
        <w:jc w:val="both"/>
        <w:rPr>
          <w:rFonts w:ascii="Times New Roman" w:eastAsia="Calibri" w:hAnsi="Times New Roman"/>
          <w:i/>
          <w:sz w:val="22"/>
          <w:szCs w:val="22"/>
        </w:rPr>
        <w:sectPr w:rsidR="00A662D9" w:rsidRPr="00C651C3" w:rsidSect="00AF1624">
          <w:type w:val="continuous"/>
          <w:pgSz w:w="11907" w:h="16839" w:code="9"/>
          <w:pgMar w:top="1440" w:right="1440" w:bottom="1440" w:left="1440" w:header="720" w:footer="720" w:gutter="0"/>
          <w:cols w:space="720"/>
          <w:docGrid w:linePitch="360"/>
        </w:sectPr>
      </w:pPr>
    </w:p>
    <w:p w14:paraId="31047419" w14:textId="78E0C77E" w:rsidR="00FF1231" w:rsidRPr="00C651C3" w:rsidRDefault="00FF1231" w:rsidP="00FF1231">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i/>
          <w:sz w:val="22"/>
          <w:szCs w:val="22"/>
        </w:rPr>
        <w:t>Mich</w:t>
      </w:r>
      <w:r w:rsidRPr="00C651C3">
        <w:rPr>
          <w:rFonts w:ascii="Times New Roman" w:eastAsia="Calibri" w:hAnsi="Times New Roman"/>
          <w:sz w:val="22"/>
          <w:szCs w:val="22"/>
        </w:rPr>
        <w:t xml:space="preserve"> is the result of local weather variations that occurred towards the end of the dry season and the start of the wet season. Therefore, beekeepers felt that opening hives during that season and cleaning up any debris that has fallen around the apiary site would hasten the mortality of honey bee colonies. In the case of wax-moth, beekeepers also believe that fumigation of the beehive with Hordeum vulgare, masarot, and Olea Africana repels wax moth. </w:t>
      </w:r>
    </w:p>
    <w:p w14:paraId="12E6BAE7" w14:textId="77777777" w:rsidR="00FF1231" w:rsidRPr="00C651C3" w:rsidRDefault="00FF1231" w:rsidP="00FF1231">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In general practice, 87.5% of the respondents use a management practice to maintain the health of honey bees. Those management practices were dearth period supplementary feeding, watering, external inspection (flight status of bee, activity of worker bee bringing pollen into the hive and examination of died bees at hive entrance), and internal inspection (presence of rodents, availability of bee reward (pollen and nectar), presence of bee and brood mortality). The remaining 12.5% of the beekeepers did not perform any management practices (Figure 3).</w:t>
      </w:r>
    </w:p>
    <w:p w14:paraId="1330A502" w14:textId="77777777" w:rsidR="00A662D9" w:rsidRPr="00C651C3" w:rsidRDefault="00A662D9" w:rsidP="00FF1231">
      <w:pPr>
        <w:jc w:val="both"/>
        <w:rPr>
          <w:rFonts w:ascii="Times New Roman" w:eastAsia="Calibri" w:hAnsi="Times New Roman"/>
          <w:b/>
          <w:bCs/>
          <w:noProof/>
          <w:sz w:val="22"/>
          <w:szCs w:val="22"/>
          <w:lang w:val="en-GB" w:eastAsia="en-GB"/>
        </w:rPr>
        <w:sectPr w:rsidR="00A662D9" w:rsidRPr="00C651C3" w:rsidSect="00AF1624">
          <w:type w:val="continuous"/>
          <w:pgSz w:w="11907" w:h="16839" w:code="9"/>
          <w:pgMar w:top="1440" w:right="1440" w:bottom="1440" w:left="1440" w:header="720" w:footer="720" w:gutter="0"/>
          <w:cols w:num="2" w:space="720"/>
          <w:docGrid w:linePitch="360"/>
        </w:sectPr>
      </w:pPr>
    </w:p>
    <w:p w14:paraId="73447D52" w14:textId="77777777" w:rsidR="00A662D9" w:rsidRPr="00C651C3" w:rsidRDefault="00FF1231" w:rsidP="00FF1231">
      <w:pPr>
        <w:jc w:val="both"/>
        <w:rPr>
          <w:rFonts w:ascii="Times New Roman" w:eastAsia="Calibri" w:hAnsi="Times New Roman"/>
          <w:b/>
          <w:bCs/>
          <w:noProof/>
          <w:sz w:val="22"/>
          <w:szCs w:val="22"/>
          <w:lang w:val="en-GB" w:eastAsia="en-GB"/>
        </w:rPr>
        <w:sectPr w:rsidR="00A662D9" w:rsidRPr="00C651C3" w:rsidSect="00AF1624">
          <w:type w:val="continuous"/>
          <w:pgSz w:w="11907" w:h="16839" w:code="9"/>
          <w:pgMar w:top="1440" w:right="1440" w:bottom="1440" w:left="1440" w:header="720" w:footer="720" w:gutter="0"/>
          <w:cols w:space="720"/>
          <w:docGrid w:linePitch="360"/>
        </w:sectPr>
      </w:pPr>
      <w:r w:rsidRPr="00C651C3">
        <w:rPr>
          <w:rFonts w:ascii="Times New Roman" w:eastAsia="Calibri" w:hAnsi="Times New Roman"/>
          <w:b/>
          <w:bCs/>
          <w:noProof/>
          <w:sz w:val="22"/>
          <w:szCs w:val="22"/>
          <w:lang w:val="en-US" w:eastAsia="en-US"/>
        </w:rPr>
        <w:drawing>
          <wp:inline distT="0" distB="0" distL="0" distR="0" wp14:anchorId="5C5405C1" wp14:editId="1E6DA08C">
            <wp:extent cx="5389245" cy="3282950"/>
            <wp:effectExtent l="0" t="0" r="1905" b="1270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9CDEE6" w14:textId="4C36F43C" w:rsidR="00FF1231" w:rsidRPr="00C651C3" w:rsidRDefault="00FF1231" w:rsidP="00FF1231">
      <w:pPr>
        <w:jc w:val="both"/>
        <w:rPr>
          <w:rFonts w:ascii="Times New Roman" w:eastAsia="Calibri" w:hAnsi="Times New Roman"/>
          <w:b/>
          <w:bCs/>
          <w:noProof/>
          <w:sz w:val="22"/>
          <w:szCs w:val="22"/>
          <w:lang w:val="en-GB" w:eastAsia="en-GB"/>
        </w:rPr>
      </w:pPr>
    </w:p>
    <w:p w14:paraId="04AFB569" w14:textId="77777777" w:rsidR="00A662D9" w:rsidRPr="00C651C3" w:rsidRDefault="00A662D9" w:rsidP="00FF1231">
      <w:pPr>
        <w:jc w:val="both"/>
        <w:rPr>
          <w:rFonts w:ascii="Times New Roman" w:eastAsia="Calibri" w:hAnsi="Times New Roman"/>
          <w:bCs/>
          <w:sz w:val="22"/>
          <w:szCs w:val="22"/>
        </w:rPr>
        <w:sectPr w:rsidR="00A662D9" w:rsidRPr="00C651C3" w:rsidSect="00AF1624">
          <w:type w:val="continuous"/>
          <w:pgSz w:w="11907" w:h="16839" w:code="9"/>
          <w:pgMar w:top="1440" w:right="1440" w:bottom="1440" w:left="1440" w:header="720" w:footer="720" w:gutter="0"/>
          <w:cols w:num="2" w:space="720"/>
          <w:docGrid w:linePitch="360"/>
        </w:sectPr>
      </w:pPr>
    </w:p>
    <w:p w14:paraId="751FF31F" w14:textId="00EF49C1" w:rsidR="00FF1231" w:rsidRPr="00C651C3" w:rsidRDefault="00FF1231" w:rsidP="00FF1231">
      <w:pPr>
        <w:jc w:val="both"/>
        <w:rPr>
          <w:rFonts w:ascii="Times New Roman" w:eastAsia="Calibri" w:hAnsi="Times New Roman"/>
          <w:bCs/>
          <w:sz w:val="22"/>
          <w:szCs w:val="22"/>
        </w:rPr>
      </w:pPr>
      <w:r w:rsidRPr="00C651C3">
        <w:rPr>
          <w:rFonts w:ascii="Times New Roman" w:eastAsia="Calibri" w:hAnsi="Times New Roman"/>
          <w:bCs/>
          <w:sz w:val="22"/>
          <w:szCs w:val="22"/>
        </w:rPr>
        <w:t xml:space="preserve">Figure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Figure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3</w:t>
      </w:r>
      <w:r w:rsidRPr="00C651C3">
        <w:rPr>
          <w:rFonts w:ascii="Times New Roman" w:eastAsia="Calibri" w:hAnsi="Times New Roman"/>
          <w:bCs/>
          <w:sz w:val="22"/>
          <w:szCs w:val="22"/>
        </w:rPr>
        <w:fldChar w:fldCharType="end"/>
      </w:r>
      <w:r w:rsidRPr="00C651C3">
        <w:rPr>
          <w:rFonts w:ascii="Times New Roman" w:eastAsia="Calibri" w:hAnsi="Times New Roman"/>
          <w:b/>
          <w:bCs/>
          <w:sz w:val="22"/>
          <w:szCs w:val="22"/>
        </w:rPr>
        <w:t>.</w:t>
      </w:r>
      <w:r w:rsidRPr="00C651C3">
        <w:rPr>
          <w:rFonts w:ascii="Times New Roman" w:eastAsia="Calibri" w:hAnsi="Times New Roman"/>
          <w:bCs/>
          <w:sz w:val="22"/>
          <w:szCs w:val="22"/>
        </w:rPr>
        <w:t xml:space="preserve"> Management practices followed by beekeepers to keep the health of honey bees</w:t>
      </w:r>
    </w:p>
    <w:p w14:paraId="1BEB5392" w14:textId="77777777" w:rsidR="00A662D9" w:rsidRDefault="00A662D9" w:rsidP="00FF1231">
      <w:pPr>
        <w:widowControl w:val="0"/>
        <w:autoSpaceDE w:val="0"/>
        <w:autoSpaceDN w:val="0"/>
        <w:rPr>
          <w:rFonts w:ascii="Times New Roman" w:eastAsia="Times New Roman" w:hAnsi="Times New Roman"/>
          <w:b/>
          <w:bCs/>
          <w:sz w:val="22"/>
          <w:szCs w:val="22"/>
        </w:rPr>
      </w:pPr>
    </w:p>
    <w:p w14:paraId="3F9FAD31" w14:textId="77777777" w:rsidR="00F16717" w:rsidRPr="00C651C3" w:rsidRDefault="00F16717" w:rsidP="00FF1231">
      <w:pPr>
        <w:widowControl w:val="0"/>
        <w:autoSpaceDE w:val="0"/>
        <w:autoSpaceDN w:val="0"/>
        <w:rPr>
          <w:rFonts w:ascii="Times New Roman" w:eastAsia="Times New Roman" w:hAnsi="Times New Roman"/>
          <w:b/>
          <w:bCs/>
          <w:sz w:val="22"/>
          <w:szCs w:val="22"/>
        </w:rPr>
        <w:sectPr w:rsidR="00F16717" w:rsidRPr="00C651C3" w:rsidSect="00AF1624">
          <w:type w:val="continuous"/>
          <w:pgSz w:w="11907" w:h="16839" w:code="9"/>
          <w:pgMar w:top="1440" w:right="1440" w:bottom="1440" w:left="1440" w:header="720" w:footer="720" w:gutter="0"/>
          <w:cols w:space="720"/>
          <w:docGrid w:linePitch="360"/>
        </w:sectPr>
      </w:pPr>
    </w:p>
    <w:p w14:paraId="65BED6BC" w14:textId="63CF1F29" w:rsidR="00FF1231" w:rsidRPr="00C651C3" w:rsidRDefault="00FF1231" w:rsidP="00FF1231">
      <w:pPr>
        <w:widowControl w:val="0"/>
        <w:autoSpaceDE w:val="0"/>
        <w:autoSpaceDN w:val="0"/>
        <w:rPr>
          <w:rFonts w:ascii="Times New Roman" w:eastAsia="Times New Roman" w:hAnsi="Times New Roman"/>
          <w:b/>
          <w:bCs/>
          <w:sz w:val="22"/>
          <w:szCs w:val="22"/>
        </w:rPr>
      </w:pPr>
    </w:p>
    <w:p w14:paraId="69ADC44A" w14:textId="77777777" w:rsidR="00E5219A" w:rsidRDefault="00E5219A" w:rsidP="00E5219A">
      <w:pPr>
        <w:pStyle w:val="ListParagraph"/>
        <w:widowControl w:val="0"/>
        <w:numPr>
          <w:ilvl w:val="1"/>
          <w:numId w:val="4"/>
        </w:numPr>
        <w:autoSpaceDE w:val="0"/>
        <w:autoSpaceDN w:val="0"/>
        <w:ind w:firstLineChars="0"/>
        <w:rPr>
          <w:rFonts w:ascii="Times New Roman" w:eastAsia="Times New Roman" w:hAnsi="Times New Roman"/>
          <w:b/>
          <w:bCs/>
          <w:sz w:val="22"/>
          <w:szCs w:val="22"/>
        </w:rPr>
        <w:sectPr w:rsidR="00E5219A" w:rsidSect="00AF1624">
          <w:type w:val="continuous"/>
          <w:pgSz w:w="11907" w:h="16839" w:code="9"/>
          <w:pgMar w:top="1440" w:right="1440" w:bottom="1440" w:left="1440" w:header="720" w:footer="720" w:gutter="0"/>
          <w:cols w:num="2" w:space="720"/>
          <w:docGrid w:linePitch="360"/>
        </w:sectPr>
      </w:pPr>
    </w:p>
    <w:p w14:paraId="6540C87B" w14:textId="2AC88547" w:rsidR="00FF1231" w:rsidRPr="00C651C3" w:rsidRDefault="00FF1231" w:rsidP="00E5219A">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lastRenderedPageBreak/>
        <w:t>Application of Agrochemicals</w:t>
      </w:r>
    </w:p>
    <w:p w14:paraId="7020862E" w14:textId="77777777" w:rsidR="00E5219A" w:rsidRDefault="00E5219A" w:rsidP="00E5219A">
      <w:pPr>
        <w:spacing w:after="100" w:afterAutospacing="1"/>
        <w:jc w:val="both"/>
        <w:rPr>
          <w:rFonts w:ascii="Times New Roman" w:eastAsia="Calibri" w:hAnsi="Times New Roman"/>
          <w:bCs/>
          <w:sz w:val="22"/>
          <w:szCs w:val="22"/>
        </w:rPr>
        <w:sectPr w:rsidR="00E5219A" w:rsidSect="00AF1624">
          <w:type w:val="continuous"/>
          <w:pgSz w:w="11907" w:h="16839" w:code="9"/>
          <w:pgMar w:top="1440" w:right="1440" w:bottom="1440" w:left="1440" w:header="720" w:footer="720" w:gutter="0"/>
          <w:cols w:space="720"/>
          <w:docGrid w:linePitch="360"/>
        </w:sectPr>
      </w:pPr>
    </w:p>
    <w:p w14:paraId="0157FCE4" w14:textId="61FE3412" w:rsidR="00FF1231" w:rsidRPr="00C651C3" w:rsidRDefault="00FF1231" w:rsidP="00E5219A">
      <w:pPr>
        <w:spacing w:after="100" w:afterAutospacing="1"/>
        <w:jc w:val="both"/>
        <w:rPr>
          <w:rFonts w:ascii="Times New Roman" w:eastAsia="Calibri" w:hAnsi="Times New Roman"/>
          <w:bCs/>
          <w:sz w:val="22"/>
          <w:szCs w:val="22"/>
        </w:rPr>
      </w:pPr>
      <w:r w:rsidRPr="00C651C3">
        <w:rPr>
          <w:rFonts w:ascii="Times New Roman" w:eastAsia="Calibri" w:hAnsi="Times New Roman"/>
          <w:bCs/>
          <w:sz w:val="22"/>
          <w:szCs w:val="22"/>
        </w:rPr>
        <w:t xml:space="preserve">Beekeepers reported that honey bee poisoning occurs in their locality. They observed honey bee mortality in fields treated with agrochemicals, as well as increased honey bee mortality at the hive entrance during foraging at the time of agrochemical application. About 86.6% of them responded poisoning of honey bees occurs due to agrochemical mainly by insecticides and herbicides. However, around 13.4 % of them stated that honey bee poisoning happens as a result of the combination of pesticides, herbicides, and poisoning plants. The result was in line with previous studies in Ethiopia, agrochemicals cause mass death of honey bees </w:t>
      </w:r>
      <w:r w:rsidRPr="00C651C3">
        <w:rPr>
          <w:rFonts w:ascii="Times New Roman" w:eastAsia="Calibri" w:hAnsi="Times New Roman"/>
          <w:bCs/>
          <w:sz w:val="22"/>
          <w:szCs w:val="22"/>
          <w:vertAlign w:val="superscript"/>
        </w:rPr>
        <w:fldChar w:fldCharType="begin" w:fldLock="1"/>
      </w:r>
      <w:r w:rsidRPr="00C651C3">
        <w:rPr>
          <w:rFonts w:ascii="Times New Roman" w:eastAsia="Calibri" w:hAnsi="Times New Roman"/>
          <w:bCs/>
          <w:sz w:val="22"/>
          <w:szCs w:val="22"/>
        </w:rPr>
        <w:instrText>ADDIN CSL_CITATION {"citationItems":[{"id":"ITEM-1","itemData":{"DOI":"10.17352/2455-8400.000066","abstract":"The effects of salinity on the variation of egg and oocyte densities and reproduction rate in the euryhaline tilapia Sarotherodon melanotheron heudelotii was investigated under natural and controlled conditions","author":[{"dropping-particle":"","family":"Bekele","given":"Tesfaye","non-dropping-particle":"","parse-names":false,"suffix":""},{"dropping-particle":"","family":"Genet","given":"Dadi","non-dropping-particle":"","parse-names":false,"suffix":""},{"dropping-particle":"","family":"Wondimu","given":"Lelisa","non-dropping-particle":"","parse-names":false,"suffix":""},{"dropping-particle":"","family":"Temaro","given":"Gelgelu","non-dropping-particle":"","parse-names":false,"suffix":""}],"container-title":"International Journal of Aquaculture and Fishery Sciences","id":"ITEM-1","issued":{"date-parts":[["2021","1","12"]]},"page":"005-009","publisher":"Peertechz Publications Private Limited","title":"Assessment of pesticides use effects on honeybee colonies and its financial impact in some selected districts of Bale Zone, South Eastern Ethiopia","type":"article-journal"},"uris":["http://www.mendeley.com/documents/?uuid=f5faef37-2f18-3221-9b27-c06a7f0a244c"]}],"mendeley":{"formattedCitation":"(Bekele et al. 2021)","manualFormatting":"(Bekele et al 2021)","plainTextFormattedCitation":"(Bekele et al. 2021)","previouslyFormattedCitation":"(Bekele et al. 2021)"},"properties":{"noteIndex":0},"schema":"https://github.com/citation-style-language/schema/raw/master/csl-citation.json"}</w:instrText>
      </w:r>
      <w:r w:rsidRPr="00C651C3">
        <w:rPr>
          <w:rFonts w:ascii="Times New Roman" w:eastAsia="Calibri" w:hAnsi="Times New Roman"/>
          <w:bCs/>
          <w:sz w:val="22"/>
          <w:szCs w:val="22"/>
          <w:vertAlign w:val="superscript"/>
        </w:rPr>
        <w:fldChar w:fldCharType="separate"/>
      </w:r>
      <w:r w:rsidRPr="00C651C3">
        <w:rPr>
          <w:rFonts w:ascii="Times New Roman" w:eastAsia="Calibri" w:hAnsi="Times New Roman"/>
          <w:bCs/>
          <w:noProof/>
          <w:sz w:val="22"/>
          <w:szCs w:val="22"/>
        </w:rPr>
        <w:t>(Bekele et al 2021)</w:t>
      </w:r>
      <w:r w:rsidRPr="00C651C3">
        <w:rPr>
          <w:rFonts w:ascii="Times New Roman" w:eastAsia="Calibri" w:hAnsi="Times New Roman"/>
          <w:bCs/>
          <w:sz w:val="22"/>
          <w:szCs w:val="22"/>
          <w:vertAlign w:val="superscript"/>
        </w:rPr>
        <w:fldChar w:fldCharType="end"/>
      </w:r>
      <w:r w:rsidRPr="00C651C3">
        <w:rPr>
          <w:rFonts w:ascii="Times New Roman" w:eastAsia="Calibri" w:hAnsi="Times New Roman"/>
          <w:bCs/>
          <w:sz w:val="22"/>
          <w:szCs w:val="22"/>
        </w:rPr>
        <w:t xml:space="preserve"> and the poisonous plant also causes honey bee mortality </w:t>
      </w:r>
      <w:r w:rsidRPr="00C651C3">
        <w:rPr>
          <w:rFonts w:ascii="Times New Roman" w:eastAsia="Calibri" w:hAnsi="Times New Roman"/>
          <w:bCs/>
          <w:sz w:val="22"/>
          <w:szCs w:val="22"/>
        </w:rPr>
        <w:fldChar w:fldCharType="begin" w:fldLock="1"/>
      </w:r>
      <w:r w:rsidRPr="00C651C3">
        <w:rPr>
          <w:rFonts w:ascii="Times New Roman" w:eastAsia="Calibri" w:hAnsi="Times New Roman"/>
          <w:bCs/>
          <w:sz w:val="22"/>
          <w:szCs w:val="22"/>
        </w:rPr>
        <w:instrText>ADDIN CSL_CITATION {"citationItems":[{"id":"ITEM-1","itemData":{"author":[{"dropping-particle":"","family":"Gifford","given":"C.","non-dropping-particle":"","parse-names":false,"suffix":""}],"id":"ITEM-1","issued":{"date-parts":[["2011"]]},"title":"Colony Collapse Disorder: The Vanishing Honeybee (Apis Mellifera)","type":"article-journal"},"uris":["http://www.mendeley.com/documents/?uuid=b9695f6c-d22d-337b-bc57-7939ec755610"]},{"id":"ITEM-2","itemData":{"ISSN":"2305-6622","author":[{"dropping-particle":"","family":"Tesfa","given":"Assemu","non-dropping-particle":"","parse-names":false,"suffix":""},{"dropping-particle":"","family":"Ejigu","given":"Kerealem","non-dropping-particle":"","parse-names":false,"suffix":""},{"dropping-particle":"","family":"Kebede","given":"Adebabay","non-dropping-particle":"","parse-names":false,"suffix":""}],"container-title":"International Journal of Agriculture and Biosciences","id":"ITEM-2","issue":"5","issued":{"date-parts":[["2013"]]},"page":"196-201","publisher":"Faculty of Agriculture, Nnamdi Azikiwe University","title":"Assessment of current beekeeping management practice and honey bee floras of Western Amhara, Ethiopia.","type":"article-journal","volume":"2"},"uris":["http://www.mendeley.com/documents/?uuid=72a29dfc-4168-35b7-9b8f-949de4917129"]}],"mendeley":{"formattedCitation":"(Gifford 2011; Tesfa et al. 2013)","manualFormatting":"(Gifford 2011; Tesfa et al 2013)","plainTextFormattedCitation":"(Gifford 2011; Tesfa et al. 2013)"},"properties":{"noteIndex":0},"schema":"https://github.com/citation-style-language/schema/raw/master/csl-citation.json"}</w:instrText>
      </w:r>
      <w:r w:rsidRPr="00C651C3">
        <w:rPr>
          <w:rFonts w:ascii="Times New Roman" w:eastAsia="Calibri" w:hAnsi="Times New Roman"/>
          <w:bCs/>
          <w:sz w:val="22"/>
          <w:szCs w:val="22"/>
        </w:rPr>
        <w:fldChar w:fldCharType="separate"/>
      </w:r>
      <w:r w:rsidRPr="00C651C3">
        <w:rPr>
          <w:rFonts w:ascii="Times New Roman" w:eastAsia="Calibri" w:hAnsi="Times New Roman"/>
          <w:bCs/>
          <w:noProof/>
          <w:sz w:val="22"/>
          <w:szCs w:val="22"/>
        </w:rPr>
        <w:t>(Gifford 2011; Tesfa et al 2013)</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 xml:space="preserve">. Other challenges encountered in survey </w:t>
      </w:r>
      <w:r w:rsidRPr="00C651C3">
        <w:rPr>
          <w:rFonts w:ascii="Times New Roman" w:eastAsia="Calibri" w:hAnsi="Times New Roman"/>
          <w:bCs/>
          <w:sz w:val="22"/>
          <w:szCs w:val="22"/>
        </w:rPr>
        <w:t xml:space="preserve">districts were the participation of beekeepers themselves in the application of agrochemicals. Because beekeeping in Ethiopia is a sideline activity with other farming activity, beekeeper themselves are crop producers </w:t>
      </w:r>
      <w:r w:rsidRPr="00C651C3">
        <w:rPr>
          <w:rFonts w:ascii="Times New Roman" w:eastAsia="Calibri" w:hAnsi="Times New Roman"/>
          <w:bCs/>
          <w:sz w:val="22"/>
          <w:szCs w:val="22"/>
          <w:vertAlign w:val="superscript"/>
        </w:rPr>
        <w:fldChar w:fldCharType="begin" w:fldLock="1"/>
      </w:r>
      <w:r w:rsidRPr="00C651C3">
        <w:rPr>
          <w:rFonts w:ascii="Times New Roman" w:eastAsia="Calibri" w:hAnsi="Times New Roman"/>
          <w:bCs/>
          <w:sz w:val="22"/>
          <w:szCs w:val="22"/>
        </w:rPr>
        <w:instrText>ADDIN CSL_CITATION {"citationItems":[{"id":"ITEM-1","itemData":{"DOI":"10.15406/PPIJ.2018.06.00153","ISSN":"2379-6367","abstract":"This paper is mainly focused on the assessment of honey production system, constraints and opportunities in Ethiopia. Ethiopia is one of the countries in the continent which possess huge honey production potential. Beekeeping in Ethiopia is a long-standing agricultural practice. It has been exercised as a sideline activity by many of the rural farming communities for its honey and beeswax production that contributes to income generation. Beekeeping is a major integral component in agricultural economy of developing countries. The most important and available insect in the world today is the honeybee. There are several species of honeybees existing, but Apis mellifera is country famous. It is a wonderful and popular bee type for There are four different types of beekeeping practices in Ethiopia namely, traditional forest, traditional backyard, transitional and improved or modern beekeeping. Beekeeping is a very long-standing practice in the farming communities of the Tigray region and it plays a significant role as source of additional cash income and nutrition for many subsistence farmers. The major constraints that affect beekeeping sub-sector in Ethiopia are: lack of beekeeping knowledge, shortage of skills man power, shortage of bee equipments, pests and predators, pesticide threat, poor infrastructure development, shortage of bee forage and lack of research extension. Therefore efforts should also be geared to reduce the main constraints that hindered beekeeping development.","author":[{"dropping-particle":"","family":"Enbiyale","given":"Gashaw","non-dropping-particle":"","parse-names":false,"suffix":""}],"container-title":"Pharmacy &amp; Pharmacology International Journal","id":"ITEM-1","issue":"Issue 1","issued":{"date-parts":[["2018","2","7"]]},"publisher":"MedCrave Publishing","title":"Assessment of honey production system, constraints and opportunities in Ethiopia","type":"article-journal","volume":"Volume 6"},"uris":["http://www.mendeley.com/documents/?uuid=4551dbba-12f4-3028-a408-6306f67fc1b8"]}],"mendeley":{"formattedCitation":"(Enbiyale 2018)","plainTextFormattedCitation":"(Enbiyale 2018)","previouslyFormattedCitation":"(Enbiyale 2018)"},"properties":{"noteIndex":0},"schema":"https://github.com/citation-style-language/schema/raw/master/csl-citation.json"}</w:instrText>
      </w:r>
      <w:r w:rsidRPr="00C651C3">
        <w:rPr>
          <w:rFonts w:ascii="Times New Roman" w:eastAsia="Calibri" w:hAnsi="Times New Roman"/>
          <w:bCs/>
          <w:sz w:val="22"/>
          <w:szCs w:val="22"/>
          <w:vertAlign w:val="superscript"/>
        </w:rPr>
        <w:fldChar w:fldCharType="separate"/>
      </w:r>
      <w:r w:rsidRPr="00C651C3">
        <w:rPr>
          <w:rFonts w:ascii="Times New Roman" w:eastAsia="Calibri" w:hAnsi="Times New Roman"/>
          <w:noProof/>
          <w:sz w:val="22"/>
          <w:szCs w:val="22"/>
        </w:rPr>
        <w:t>(Enbiyale 2018)</w:t>
      </w:r>
      <w:r w:rsidRPr="00C651C3">
        <w:rPr>
          <w:rFonts w:ascii="Times New Roman" w:eastAsia="Calibri" w:hAnsi="Times New Roman"/>
          <w:bCs/>
          <w:sz w:val="22"/>
          <w:szCs w:val="22"/>
          <w:vertAlign w:val="superscript"/>
        </w:rPr>
        <w:fldChar w:fldCharType="end"/>
      </w:r>
      <w:r w:rsidRPr="00C651C3">
        <w:rPr>
          <w:rFonts w:ascii="Times New Roman" w:eastAsia="Calibri" w:hAnsi="Times New Roman"/>
          <w:bCs/>
          <w:sz w:val="22"/>
          <w:szCs w:val="22"/>
        </w:rPr>
        <w:t>.</w:t>
      </w:r>
    </w:p>
    <w:p w14:paraId="278D6104" w14:textId="77777777" w:rsidR="00FF1231" w:rsidRPr="00C651C3" w:rsidRDefault="00FF1231" w:rsidP="00E5219A">
      <w:pPr>
        <w:spacing w:before="100" w:beforeAutospacing="1" w:after="100" w:afterAutospacing="1"/>
        <w:jc w:val="both"/>
        <w:rPr>
          <w:rFonts w:ascii="Times New Roman" w:eastAsia="Calibri" w:hAnsi="Times New Roman"/>
          <w:bCs/>
          <w:sz w:val="22"/>
          <w:szCs w:val="22"/>
        </w:rPr>
      </w:pPr>
      <w:r w:rsidRPr="00C651C3">
        <w:rPr>
          <w:rFonts w:ascii="Times New Roman" w:eastAsia="Calibri" w:hAnsi="Times New Roman"/>
          <w:bCs/>
          <w:sz w:val="22"/>
          <w:szCs w:val="22"/>
        </w:rPr>
        <w:t xml:space="preserve">As indicated in Figure 4, the type of chemicals used by beekeeper were Actellic, malathion, 2, 4-D, 2, 4-D+roundup, and DDT (Dichlorodiphenyltrichloroethane). But, the severity of honey bee mass mortality due to such chemicals varied depending on time of the day and season of the year (Figure 5 and 6). The odd thing is that DDT is still employed in our nation as an anti-malarial agent despite being prohibited everywhere else </w:t>
      </w:r>
      <w:r w:rsidRPr="00C651C3">
        <w:rPr>
          <w:rFonts w:ascii="Times New Roman" w:eastAsia="Calibri" w:hAnsi="Times New Roman"/>
          <w:bCs/>
          <w:sz w:val="22"/>
          <w:szCs w:val="22"/>
          <w:vertAlign w:val="superscript"/>
        </w:rPr>
        <w:fldChar w:fldCharType="begin" w:fldLock="1"/>
      </w:r>
      <w:r w:rsidRPr="00C651C3">
        <w:rPr>
          <w:rFonts w:ascii="Times New Roman" w:eastAsia="Calibri" w:hAnsi="Times New Roman"/>
          <w:bCs/>
          <w:sz w:val="22"/>
          <w:szCs w:val="22"/>
        </w:rPr>
        <w:instrText>ADDIN CSL_CITATION {"citationItems":[{"id":"ITEM-1","itemData":{"ISBN":"9290905972","author":[{"dropping-particle":"","family":"Biscoe","given":"Melanie L","non-dropping-particle":"","parse-names":false,"suffix":""},{"dropping-particle":"","family":"Mutero","given":"Clifford M","non-dropping-particle":"","parse-names":false,"suffix":""},{"dropping-particle":"","family":"Kramer","given":"Randall A","non-dropping-particle":"","parse-names":false,"suffix":""}],"id":"ITEM-1","issued":{"date-parts":[["2004"]]},"title":"I n t e r n a t i o n a l Water Management I n s t i t u t e Current Policy and Status of DDT Use for Malaria Control in Ethiopia, Uganda, Kenya and South Africa","type":"article-journal"},"uris":["http://www.mendeley.com/documents/?uuid=d354a50a-a0f4-3a30-8965-0fbb1d0e92bb"]},{"id":"ITEM-2","itemData":{"DOI":"10.1289/ehp.0900785","ISSN":"00916765","PMID":"20049114","abstract":"OBJECTIVE: I review the status of dichlorodiphenyltrichloroethane (DDT), used for disease vector control, along with current evidence on its benefits and risks in relation to the available alternatives. DATA SOURCES AND EXTRACTION: Contemporary data on DDT use were largely obtained from questionnaires and reports. I also conducted a Scopus search to retrieve published articles. DATA SYNTHESIS: DDT has been recommended as part of the arsenal of insecticides available for indoor residual spraying until suitable alternatives are available. Approximately 14 countries use DDT for disease control, and several countries are preparing to reintroduce DDT. The effectiveness of DDT depends on local settings and merits close consideration in relation to the alternatives. Concerns about the continued use of DDT are fueled by recent reports of high levels of human exposure associated with indoor spraying amid accumulating evidence on chronic health effects. There are signs that more malaria vectors are becoming resistant to the toxic action of DDT, and that resistance is spreading to new countries. A comprehensive cost assessment of DDT versus its alternatives that takes side effects into account is missing. Effective chemical methods are available as immediate alternatives to DDT, but the choice of insecticide class is limited, and in certain areas the development of resistance is undermining the efficacy of insecticidal tools. New insecticides are not expected in the short term. Nonchemical methods are potentially important, but their effectiveness at program level needs urgent study. CONCLUSIONS: To reduce reliance on DDT, support is needed for integrated and multipartner strategies of vector control and for the continued development of new technologies. Integrated vector manage ment provides a framework for developing and implementing effective technologies and strategies as sustainable alternatives to reliance on DDT.","author":[{"dropping-particle":"","family":"Berg","given":"Henk","non-dropping-particle":"Van Den","parse-names":false,"suffix":""}],"container-title":"Environmental Health Perspectives","id":"ITEM-2","issue":"11","issued":{"date-parts":[["2009"]]},"page":"1656-1663","title":"Global status of DDT and its alternatives for use in vector control to prevent disease","type":"article-journal","volume":"117"},"uris":["http://www.mendeley.com/documents/?uuid=8ec72faf-1530-434f-a382-9e6b986ec036"]}],"mendeley":{"formattedCitation":"(Biscoe et al. 2004; Van Den Berg 2009)","manualFormatting":"(Biscoe et al 2004; Van Den Berg 2009)","plainTextFormattedCitation":"(Biscoe et al. 2004; Van Den Berg 2009)","previouslyFormattedCitation":"(Biscoe et al. 2004; Van Den Berg 2009)"},"properties":{"noteIndex":0},"schema":"https://github.com/citation-style-language/schema/raw/master/csl-citation.json"}</w:instrText>
      </w:r>
      <w:r w:rsidRPr="00C651C3">
        <w:rPr>
          <w:rFonts w:ascii="Times New Roman" w:eastAsia="Calibri" w:hAnsi="Times New Roman"/>
          <w:bCs/>
          <w:sz w:val="22"/>
          <w:szCs w:val="22"/>
          <w:vertAlign w:val="superscript"/>
        </w:rPr>
        <w:fldChar w:fldCharType="separate"/>
      </w:r>
      <w:r w:rsidRPr="00C651C3">
        <w:rPr>
          <w:rFonts w:ascii="Times New Roman" w:eastAsia="Calibri" w:hAnsi="Times New Roman"/>
          <w:bCs/>
          <w:noProof/>
          <w:sz w:val="22"/>
          <w:szCs w:val="22"/>
        </w:rPr>
        <w:t>(Biscoe et al 2004; Van Den Berg 2009)</w:t>
      </w:r>
      <w:r w:rsidRPr="00C651C3">
        <w:rPr>
          <w:rFonts w:ascii="Times New Roman" w:eastAsia="Calibri" w:hAnsi="Times New Roman"/>
          <w:bCs/>
          <w:sz w:val="22"/>
          <w:szCs w:val="22"/>
          <w:vertAlign w:val="superscript"/>
        </w:rPr>
        <w:fldChar w:fldCharType="end"/>
      </w:r>
      <w:r w:rsidRPr="00C651C3">
        <w:rPr>
          <w:rFonts w:ascii="Times New Roman" w:eastAsia="Calibri" w:hAnsi="Times New Roman"/>
          <w:bCs/>
          <w:sz w:val="22"/>
          <w:szCs w:val="22"/>
        </w:rPr>
        <w:t>.</w:t>
      </w:r>
    </w:p>
    <w:p w14:paraId="084A7B95" w14:textId="77777777" w:rsidR="00C07A70" w:rsidRPr="00C651C3" w:rsidRDefault="00C07A70" w:rsidP="00FF1231">
      <w:pPr>
        <w:keepNext/>
        <w:rPr>
          <w:rFonts w:ascii="Times New Roman" w:eastAsia="Calibri" w:hAnsi="Times New Roman"/>
          <w:sz w:val="22"/>
          <w:szCs w:val="22"/>
        </w:rPr>
        <w:sectPr w:rsidR="00C07A70" w:rsidRPr="00C651C3" w:rsidSect="00AF1624">
          <w:type w:val="continuous"/>
          <w:pgSz w:w="11907" w:h="16839" w:code="9"/>
          <w:pgMar w:top="1440" w:right="1440" w:bottom="1440" w:left="1440" w:header="720" w:footer="720" w:gutter="0"/>
          <w:cols w:num="2" w:space="720"/>
          <w:docGrid w:linePitch="360"/>
        </w:sectPr>
      </w:pPr>
    </w:p>
    <w:p w14:paraId="6F7E9AFA" w14:textId="77777777" w:rsidR="00C07A70" w:rsidRPr="00C651C3" w:rsidRDefault="00FF1231" w:rsidP="00FF1231">
      <w:pPr>
        <w:keepNext/>
        <w:rPr>
          <w:rFonts w:ascii="Times New Roman" w:eastAsia="Calibri" w:hAnsi="Times New Roman"/>
          <w:sz w:val="22"/>
          <w:szCs w:val="22"/>
        </w:rPr>
        <w:sectPr w:rsidR="00C07A70" w:rsidRPr="00C651C3" w:rsidSect="00AF1624">
          <w:type w:val="continuous"/>
          <w:pgSz w:w="11907" w:h="16839" w:code="9"/>
          <w:pgMar w:top="1440" w:right="1440" w:bottom="1440" w:left="1440" w:header="720" w:footer="720" w:gutter="0"/>
          <w:cols w:space="720"/>
          <w:docGrid w:linePitch="360"/>
        </w:sectPr>
      </w:pPr>
      <w:r w:rsidRPr="00C651C3">
        <w:rPr>
          <w:rFonts w:ascii="Times New Roman" w:eastAsia="Calibri" w:hAnsi="Times New Roman"/>
          <w:noProof/>
          <w:sz w:val="22"/>
          <w:szCs w:val="22"/>
          <w:lang w:val="en-US" w:eastAsia="en-US"/>
        </w:rPr>
        <w:drawing>
          <wp:inline distT="0" distB="0" distL="0" distR="0" wp14:anchorId="6EB4CFC2" wp14:editId="29932875">
            <wp:extent cx="5379085" cy="3291840"/>
            <wp:effectExtent l="0" t="0" r="0" b="3810"/>
            <wp:docPr id="20" name="Picture 20"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waterfall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9085" cy="3291840"/>
                    </a:xfrm>
                    <a:prstGeom prst="rect">
                      <a:avLst/>
                    </a:prstGeom>
                    <a:noFill/>
                  </pic:spPr>
                </pic:pic>
              </a:graphicData>
            </a:graphic>
          </wp:inline>
        </w:drawing>
      </w:r>
    </w:p>
    <w:p w14:paraId="75CF940B" w14:textId="2C73BF4C" w:rsidR="00FF1231" w:rsidRPr="00C651C3" w:rsidRDefault="00FF1231" w:rsidP="00FF1231">
      <w:pPr>
        <w:keepNext/>
        <w:rPr>
          <w:rFonts w:ascii="Times New Roman" w:eastAsia="Calibri" w:hAnsi="Times New Roman"/>
          <w:sz w:val="22"/>
          <w:szCs w:val="22"/>
        </w:rPr>
      </w:pPr>
    </w:p>
    <w:p w14:paraId="51E96B05" w14:textId="77777777" w:rsidR="00C07A70" w:rsidRPr="00C651C3" w:rsidRDefault="00C07A70" w:rsidP="00FF1231">
      <w:pPr>
        <w:rPr>
          <w:rFonts w:ascii="Times New Roman" w:eastAsia="Calibri" w:hAnsi="Times New Roman"/>
          <w:sz w:val="22"/>
          <w:szCs w:val="22"/>
        </w:rPr>
        <w:sectPr w:rsidR="00C07A70" w:rsidRPr="00C651C3" w:rsidSect="00AF1624">
          <w:type w:val="continuous"/>
          <w:pgSz w:w="11907" w:h="16839" w:code="9"/>
          <w:pgMar w:top="1440" w:right="1440" w:bottom="1440" w:left="1440" w:header="720" w:footer="720" w:gutter="0"/>
          <w:cols w:num="2" w:space="720"/>
          <w:docGrid w:linePitch="360"/>
        </w:sectPr>
      </w:pPr>
    </w:p>
    <w:p w14:paraId="376F5B2D" w14:textId="30C18E90" w:rsidR="00FF1231" w:rsidRPr="00C651C3" w:rsidRDefault="00FF1231" w:rsidP="00FF1231">
      <w:pPr>
        <w:rPr>
          <w:rFonts w:ascii="Times New Roman" w:eastAsia="Calibri" w:hAnsi="Times New Roman"/>
          <w:sz w:val="22"/>
          <w:szCs w:val="22"/>
        </w:rPr>
      </w:pPr>
      <w:r w:rsidRPr="00C651C3">
        <w:rPr>
          <w:rFonts w:ascii="Times New Roman" w:eastAsia="Calibri" w:hAnsi="Times New Roman"/>
          <w:sz w:val="22"/>
          <w:szCs w:val="22"/>
        </w:rPr>
        <w:t xml:space="preserve">Figure </w:t>
      </w:r>
      <w:r w:rsidRPr="00C651C3">
        <w:rPr>
          <w:rFonts w:ascii="Times New Roman" w:eastAsia="Calibri" w:hAnsi="Times New Roman"/>
          <w:sz w:val="22"/>
          <w:szCs w:val="22"/>
        </w:rPr>
        <w:fldChar w:fldCharType="begin"/>
      </w:r>
      <w:r w:rsidRPr="00C651C3">
        <w:rPr>
          <w:rFonts w:ascii="Times New Roman" w:eastAsia="Calibri" w:hAnsi="Times New Roman"/>
          <w:sz w:val="22"/>
          <w:szCs w:val="22"/>
        </w:rPr>
        <w:instrText xml:space="preserve"> SEQ Figure \* ARABIC </w:instrText>
      </w:r>
      <w:r w:rsidRPr="00C651C3">
        <w:rPr>
          <w:rFonts w:ascii="Times New Roman" w:eastAsia="Calibri" w:hAnsi="Times New Roman"/>
          <w:sz w:val="22"/>
          <w:szCs w:val="22"/>
        </w:rPr>
        <w:fldChar w:fldCharType="separate"/>
      </w:r>
      <w:r w:rsidR="00790F8C">
        <w:rPr>
          <w:rFonts w:ascii="Times New Roman" w:eastAsia="Calibri" w:hAnsi="Times New Roman"/>
          <w:noProof/>
          <w:sz w:val="22"/>
          <w:szCs w:val="22"/>
        </w:rPr>
        <w:t>4</w:t>
      </w:r>
      <w:r w:rsidRPr="00C651C3">
        <w:rPr>
          <w:rFonts w:ascii="Times New Roman" w:eastAsia="Calibri" w:hAnsi="Times New Roman"/>
          <w:sz w:val="22"/>
          <w:szCs w:val="22"/>
        </w:rPr>
        <w:fldChar w:fldCharType="end"/>
      </w:r>
      <w:r w:rsidRPr="00C651C3">
        <w:rPr>
          <w:rFonts w:ascii="Times New Roman" w:eastAsia="Calibri" w:hAnsi="Times New Roman"/>
          <w:b/>
          <w:sz w:val="22"/>
          <w:szCs w:val="22"/>
        </w:rPr>
        <w:t>.</w:t>
      </w:r>
      <w:r w:rsidRPr="00C651C3">
        <w:rPr>
          <w:rFonts w:ascii="Times New Roman" w:eastAsia="Calibri" w:hAnsi="Times New Roman"/>
          <w:sz w:val="22"/>
          <w:szCs w:val="22"/>
        </w:rPr>
        <w:t xml:space="preserve"> Type of agrochemicals used by respondents</w:t>
      </w:r>
    </w:p>
    <w:p w14:paraId="6CF0F820" w14:textId="77777777" w:rsidR="00C07A70" w:rsidRPr="00C651C3" w:rsidRDefault="00C07A70" w:rsidP="00FF1231">
      <w:pPr>
        <w:rPr>
          <w:rFonts w:ascii="Times New Roman" w:eastAsia="Calibri" w:hAnsi="Times New Roman"/>
          <w:sz w:val="22"/>
          <w:szCs w:val="22"/>
        </w:rPr>
        <w:sectPr w:rsidR="00C07A70" w:rsidRPr="00C651C3" w:rsidSect="00AF1624">
          <w:type w:val="continuous"/>
          <w:pgSz w:w="11907" w:h="16839" w:code="9"/>
          <w:pgMar w:top="1440" w:right="1440" w:bottom="1440" w:left="1440" w:header="720" w:footer="720" w:gutter="0"/>
          <w:cols w:space="720"/>
          <w:docGrid w:linePitch="360"/>
        </w:sectPr>
      </w:pPr>
    </w:p>
    <w:p w14:paraId="4609A217" w14:textId="02BB77D6" w:rsidR="00FF1231" w:rsidRPr="00C651C3" w:rsidRDefault="00FF1231" w:rsidP="00FF1231">
      <w:pPr>
        <w:rPr>
          <w:rFonts w:ascii="Times New Roman" w:eastAsia="Calibri" w:hAnsi="Times New Roman"/>
          <w:sz w:val="22"/>
          <w:szCs w:val="22"/>
        </w:rPr>
      </w:pPr>
    </w:p>
    <w:p w14:paraId="11CE7E4A" w14:textId="77777777" w:rsidR="00C07A70" w:rsidRPr="00C651C3" w:rsidRDefault="00C07A70" w:rsidP="00FF1231">
      <w:pPr>
        <w:jc w:val="both"/>
        <w:rPr>
          <w:rFonts w:ascii="Times New Roman" w:eastAsia="Calibri" w:hAnsi="Times New Roman"/>
          <w:b/>
          <w:bCs/>
          <w:noProof/>
          <w:sz w:val="22"/>
          <w:szCs w:val="22"/>
          <w:lang w:val="en-GB" w:eastAsia="en-GB"/>
        </w:rPr>
        <w:sectPr w:rsidR="00C07A70" w:rsidRPr="00C651C3" w:rsidSect="00AF1624">
          <w:type w:val="continuous"/>
          <w:pgSz w:w="11907" w:h="16839" w:code="9"/>
          <w:pgMar w:top="1440" w:right="1440" w:bottom="1440" w:left="1440" w:header="720" w:footer="720" w:gutter="0"/>
          <w:cols w:num="2" w:space="720"/>
          <w:docGrid w:linePitch="360"/>
        </w:sectPr>
      </w:pPr>
    </w:p>
    <w:p w14:paraId="6D68ADFE" w14:textId="77777777" w:rsidR="00C07A70" w:rsidRPr="00C651C3" w:rsidRDefault="00FF1231" w:rsidP="00FF1231">
      <w:pPr>
        <w:jc w:val="both"/>
        <w:rPr>
          <w:rFonts w:ascii="Times New Roman" w:eastAsia="Calibri" w:hAnsi="Times New Roman"/>
          <w:b/>
          <w:bCs/>
          <w:noProof/>
          <w:sz w:val="22"/>
          <w:szCs w:val="22"/>
          <w:lang w:val="en-GB" w:eastAsia="en-GB"/>
        </w:rPr>
        <w:sectPr w:rsidR="00C07A70" w:rsidRPr="00C651C3" w:rsidSect="00AF1624">
          <w:type w:val="continuous"/>
          <w:pgSz w:w="11907" w:h="16839" w:code="9"/>
          <w:pgMar w:top="1440" w:right="1440" w:bottom="1440" w:left="1440" w:header="720" w:footer="720" w:gutter="0"/>
          <w:cols w:space="720"/>
          <w:docGrid w:linePitch="360"/>
        </w:sectPr>
      </w:pPr>
      <w:r w:rsidRPr="00C651C3">
        <w:rPr>
          <w:rFonts w:ascii="Times New Roman" w:eastAsia="Calibri" w:hAnsi="Times New Roman"/>
          <w:b/>
          <w:bCs/>
          <w:noProof/>
          <w:sz w:val="22"/>
          <w:szCs w:val="22"/>
          <w:lang w:val="en-US" w:eastAsia="en-US"/>
        </w:rPr>
        <w:lastRenderedPageBreak/>
        <w:drawing>
          <wp:inline distT="0" distB="0" distL="0" distR="0" wp14:anchorId="0D83E866" wp14:editId="18774701">
            <wp:extent cx="5391150" cy="3285490"/>
            <wp:effectExtent l="0" t="0" r="0" b="1016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9C36E6" w14:textId="39CFA138" w:rsidR="00FF1231" w:rsidRPr="00C651C3" w:rsidRDefault="00FF1231" w:rsidP="00FF1231">
      <w:pPr>
        <w:jc w:val="both"/>
        <w:rPr>
          <w:rFonts w:ascii="Times New Roman" w:eastAsia="Calibri" w:hAnsi="Times New Roman"/>
          <w:b/>
          <w:bCs/>
          <w:noProof/>
          <w:sz w:val="22"/>
          <w:szCs w:val="22"/>
          <w:lang w:val="en-GB" w:eastAsia="en-GB"/>
        </w:rPr>
      </w:pPr>
    </w:p>
    <w:p w14:paraId="02BB5A06" w14:textId="6AECBB4F" w:rsidR="002E6F74" w:rsidRPr="00C651C3" w:rsidRDefault="00FF1231" w:rsidP="00FF1231">
      <w:pPr>
        <w:jc w:val="both"/>
        <w:rPr>
          <w:rFonts w:ascii="Times New Roman" w:eastAsia="Calibri" w:hAnsi="Times New Roman"/>
          <w:bCs/>
          <w:sz w:val="22"/>
          <w:szCs w:val="22"/>
        </w:rPr>
      </w:pPr>
      <w:r w:rsidRPr="00C651C3">
        <w:rPr>
          <w:rFonts w:ascii="Times New Roman" w:eastAsia="Calibri" w:hAnsi="Times New Roman"/>
          <w:bCs/>
          <w:sz w:val="22"/>
          <w:szCs w:val="22"/>
        </w:rPr>
        <w:t xml:space="preserve">Figure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Figure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5</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 season of agrochemical application</w:t>
      </w:r>
    </w:p>
    <w:p w14:paraId="55F320FF" w14:textId="68795432" w:rsidR="00FF1231" w:rsidRPr="00C651C3" w:rsidRDefault="00FF1231" w:rsidP="00FF1231">
      <w:pPr>
        <w:jc w:val="both"/>
        <w:rPr>
          <w:rFonts w:ascii="Times New Roman" w:eastAsia="Calibri" w:hAnsi="Times New Roman"/>
          <w:bCs/>
          <w:sz w:val="22"/>
          <w:szCs w:val="22"/>
          <w:lang w:val="en-GB"/>
        </w:rPr>
      </w:pPr>
      <w:r w:rsidRPr="00C651C3">
        <w:rPr>
          <w:rFonts w:ascii="Times New Roman" w:eastAsia="Calibri" w:hAnsi="Times New Roman"/>
          <w:bCs/>
          <w:sz w:val="22"/>
          <w:szCs w:val="22"/>
        </w:rPr>
        <w:t xml:space="preserve"> </w:t>
      </w:r>
    </w:p>
    <w:p w14:paraId="5F6E3C39" w14:textId="77777777" w:rsidR="00C07A70" w:rsidRPr="00C651C3" w:rsidRDefault="00C07A70" w:rsidP="00FF1231">
      <w:pPr>
        <w:autoSpaceDE w:val="0"/>
        <w:autoSpaceDN w:val="0"/>
        <w:adjustRightInd w:val="0"/>
        <w:jc w:val="both"/>
        <w:rPr>
          <w:rFonts w:ascii="Times New Roman" w:eastAsia="Calibri" w:hAnsi="Times New Roman"/>
          <w:sz w:val="22"/>
          <w:szCs w:val="22"/>
          <w:lang w:val="en-GB"/>
        </w:rPr>
        <w:sectPr w:rsidR="00C07A70" w:rsidRPr="00C651C3" w:rsidSect="00AF1624">
          <w:type w:val="continuous"/>
          <w:pgSz w:w="11907" w:h="16839" w:code="9"/>
          <w:pgMar w:top="1440" w:right="1440" w:bottom="1440" w:left="1440" w:header="720" w:footer="720" w:gutter="0"/>
          <w:cols w:space="720"/>
          <w:docGrid w:linePitch="360"/>
        </w:sectPr>
      </w:pPr>
    </w:p>
    <w:p w14:paraId="35CA530C" w14:textId="77777777" w:rsidR="00C07A70" w:rsidRPr="00C651C3" w:rsidRDefault="00FF1231" w:rsidP="00FF1231">
      <w:pPr>
        <w:autoSpaceDE w:val="0"/>
        <w:autoSpaceDN w:val="0"/>
        <w:adjustRightInd w:val="0"/>
        <w:jc w:val="both"/>
        <w:rPr>
          <w:rFonts w:ascii="Times New Roman" w:eastAsia="Calibri" w:hAnsi="Times New Roman"/>
          <w:sz w:val="22"/>
          <w:szCs w:val="22"/>
          <w:lang w:val="en-GB"/>
        </w:rPr>
        <w:sectPr w:rsidR="00C07A70" w:rsidRPr="00C651C3" w:rsidSect="00AF1624">
          <w:type w:val="continuous"/>
          <w:pgSz w:w="11907" w:h="16839" w:code="9"/>
          <w:pgMar w:top="1440" w:right="1440" w:bottom="1440" w:left="1440" w:header="720" w:footer="720" w:gutter="0"/>
          <w:cols w:space="720"/>
          <w:docGrid w:linePitch="360"/>
        </w:sectPr>
      </w:pPr>
      <w:r w:rsidRPr="00C651C3">
        <w:rPr>
          <w:rFonts w:ascii="Times New Roman" w:eastAsia="Calibri" w:hAnsi="Times New Roman"/>
          <w:noProof/>
          <w:sz w:val="22"/>
          <w:szCs w:val="22"/>
          <w:lang w:val="en-US" w:eastAsia="en-US"/>
        </w:rPr>
        <w:drawing>
          <wp:inline distT="0" distB="0" distL="0" distR="0" wp14:anchorId="32EBC2D0" wp14:editId="199D6A0D">
            <wp:extent cx="5391150" cy="3285490"/>
            <wp:effectExtent l="0" t="0" r="0" b="1016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45B1D2" w14:textId="21A0EDAA" w:rsidR="00FF1231" w:rsidRPr="00C651C3" w:rsidRDefault="00FF1231" w:rsidP="00FF1231">
      <w:pPr>
        <w:autoSpaceDE w:val="0"/>
        <w:autoSpaceDN w:val="0"/>
        <w:adjustRightInd w:val="0"/>
        <w:jc w:val="both"/>
        <w:rPr>
          <w:rFonts w:ascii="Times New Roman" w:eastAsia="Calibri" w:hAnsi="Times New Roman"/>
          <w:sz w:val="22"/>
          <w:szCs w:val="22"/>
          <w:lang w:val="en-GB"/>
        </w:rPr>
      </w:pPr>
    </w:p>
    <w:p w14:paraId="234CB94A" w14:textId="77777777" w:rsidR="00C07A70" w:rsidRPr="00C651C3" w:rsidRDefault="00C07A70" w:rsidP="00FF1231">
      <w:pPr>
        <w:tabs>
          <w:tab w:val="left" w:pos="4881"/>
        </w:tabs>
        <w:jc w:val="both"/>
        <w:rPr>
          <w:rFonts w:ascii="Times New Roman" w:eastAsia="Calibri" w:hAnsi="Times New Roman"/>
          <w:bCs/>
          <w:sz w:val="22"/>
          <w:szCs w:val="22"/>
        </w:rPr>
        <w:sectPr w:rsidR="00C07A70" w:rsidRPr="00C651C3" w:rsidSect="00AF1624">
          <w:type w:val="continuous"/>
          <w:pgSz w:w="11907" w:h="16839" w:code="9"/>
          <w:pgMar w:top="1440" w:right="1440" w:bottom="1440" w:left="1440" w:header="720" w:footer="720" w:gutter="0"/>
          <w:cols w:space="720"/>
          <w:docGrid w:linePitch="360"/>
        </w:sectPr>
      </w:pPr>
    </w:p>
    <w:p w14:paraId="5FA9A5C7" w14:textId="60CD48B7" w:rsidR="00C07A70" w:rsidRPr="00C651C3" w:rsidRDefault="00FF1231" w:rsidP="00FF1231">
      <w:pPr>
        <w:tabs>
          <w:tab w:val="left" w:pos="4881"/>
        </w:tabs>
        <w:jc w:val="both"/>
        <w:rPr>
          <w:rFonts w:ascii="Times New Roman" w:eastAsia="Calibri" w:hAnsi="Times New Roman"/>
          <w:bCs/>
          <w:sz w:val="22"/>
          <w:szCs w:val="22"/>
        </w:rPr>
      </w:pPr>
      <w:r w:rsidRPr="00C651C3">
        <w:rPr>
          <w:rFonts w:ascii="Times New Roman" w:eastAsia="Calibri" w:hAnsi="Times New Roman"/>
          <w:bCs/>
          <w:sz w:val="22"/>
          <w:szCs w:val="22"/>
        </w:rPr>
        <w:t xml:space="preserve">Figure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Figure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6</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w:t>
      </w:r>
      <w:r w:rsidRPr="00C651C3">
        <w:rPr>
          <w:rFonts w:ascii="Times New Roman" w:eastAsia="Calibri" w:hAnsi="Times New Roman"/>
          <w:b/>
          <w:bCs/>
          <w:sz w:val="22"/>
          <w:szCs w:val="22"/>
        </w:rPr>
        <w:t xml:space="preserve"> </w:t>
      </w:r>
      <w:r w:rsidRPr="00C651C3">
        <w:rPr>
          <w:rFonts w:ascii="Times New Roman" w:eastAsia="Calibri" w:hAnsi="Times New Roman"/>
          <w:bCs/>
          <w:sz w:val="22"/>
          <w:szCs w:val="22"/>
        </w:rPr>
        <w:t>Time of the day agrochemicals applied</w:t>
      </w:r>
    </w:p>
    <w:p w14:paraId="29D1DF55" w14:textId="77777777" w:rsidR="002729B9" w:rsidRPr="00C651C3" w:rsidRDefault="002729B9" w:rsidP="00FF1231">
      <w:pPr>
        <w:tabs>
          <w:tab w:val="left" w:pos="4881"/>
        </w:tabs>
        <w:jc w:val="both"/>
        <w:rPr>
          <w:rFonts w:ascii="Times New Roman" w:eastAsia="Calibri" w:hAnsi="Times New Roman"/>
          <w:bCs/>
          <w:sz w:val="22"/>
          <w:szCs w:val="22"/>
        </w:rPr>
        <w:sectPr w:rsidR="002729B9" w:rsidRPr="00C651C3" w:rsidSect="00AF1624">
          <w:type w:val="continuous"/>
          <w:pgSz w:w="11907" w:h="16839" w:code="9"/>
          <w:pgMar w:top="1440" w:right="1440" w:bottom="1440" w:left="1440" w:header="720" w:footer="720" w:gutter="0"/>
          <w:cols w:space="720"/>
          <w:docGrid w:linePitch="360"/>
        </w:sectPr>
      </w:pPr>
    </w:p>
    <w:p w14:paraId="4854A1B5" w14:textId="254D3467" w:rsidR="00FF1231" w:rsidRPr="003B792F" w:rsidRDefault="00492C7B" w:rsidP="003B792F">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3B792F">
        <w:rPr>
          <w:rFonts w:ascii="Times New Roman" w:eastAsia="Times New Roman" w:hAnsi="Times New Roman"/>
          <w:b/>
          <w:bCs/>
          <w:sz w:val="22"/>
          <w:szCs w:val="22"/>
        </w:rPr>
        <w:t xml:space="preserve">Season of Honey bee Mass Death </w:t>
      </w:r>
      <w:r w:rsidR="00FF1231" w:rsidRPr="003B792F">
        <w:rPr>
          <w:rFonts w:ascii="Times New Roman" w:eastAsia="Times New Roman" w:hAnsi="Times New Roman"/>
          <w:b/>
          <w:bCs/>
          <w:sz w:val="22"/>
          <w:szCs w:val="22"/>
        </w:rPr>
        <w:t>Occurrences</w:t>
      </w:r>
    </w:p>
    <w:p w14:paraId="2750E893" w14:textId="77777777" w:rsidR="00687908" w:rsidRDefault="00687908" w:rsidP="00687908">
      <w:pPr>
        <w:spacing w:after="100" w:afterAutospacing="1"/>
        <w:jc w:val="both"/>
        <w:rPr>
          <w:rFonts w:ascii="Times New Roman" w:eastAsia="Calibri" w:hAnsi="Times New Roman"/>
          <w:sz w:val="22"/>
          <w:szCs w:val="22"/>
        </w:rPr>
        <w:sectPr w:rsidR="00687908" w:rsidSect="00AF1624">
          <w:type w:val="continuous"/>
          <w:pgSz w:w="11907" w:h="16839" w:code="9"/>
          <w:pgMar w:top="1440" w:right="1440" w:bottom="1440" w:left="1440" w:header="720" w:footer="720" w:gutter="0"/>
          <w:cols w:space="720"/>
          <w:docGrid w:linePitch="360"/>
        </w:sectPr>
      </w:pPr>
    </w:p>
    <w:p w14:paraId="71CC7CCF" w14:textId="16A08667" w:rsidR="00FF1231" w:rsidRPr="00C651C3" w:rsidRDefault="00FF1231" w:rsidP="00687908">
      <w:pPr>
        <w:spacing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The highest frequency of honey bee mass death was reported from June to August, followed by September to November. This might be attributed to the use of agrochemicals to manage weeds, insects, and pests in order to </w:t>
      </w:r>
      <w:r w:rsidRPr="00C651C3">
        <w:rPr>
          <w:rFonts w:ascii="Times New Roman" w:eastAsia="Calibri" w:hAnsi="Times New Roman"/>
          <w:sz w:val="22"/>
          <w:szCs w:val="22"/>
        </w:rPr>
        <w:t xml:space="preserve">maximize agricultural productivity during rainy and irrigation seasons. Besides, in this time, many crops get bloomed and bees forage on them. While the minimum was happened during December to February </w:t>
      </w:r>
      <w:r w:rsidRPr="00C651C3">
        <w:rPr>
          <w:rFonts w:ascii="Times New Roman" w:eastAsia="Calibri" w:hAnsi="Times New Roman"/>
          <w:sz w:val="22"/>
          <w:szCs w:val="22"/>
          <w:shd w:val="clear" w:color="auto" w:fill="FFFFFF"/>
        </w:rPr>
        <w:t>(Figure 7).</w:t>
      </w:r>
      <w:r w:rsidRPr="00C651C3">
        <w:rPr>
          <w:rFonts w:ascii="Times New Roman" w:eastAsia="Calibri" w:hAnsi="Times New Roman"/>
          <w:sz w:val="22"/>
          <w:szCs w:val="22"/>
        </w:rPr>
        <w:t xml:space="preserve"> </w:t>
      </w:r>
    </w:p>
    <w:p w14:paraId="61CEE9B2" w14:textId="77777777" w:rsidR="00C45B8F" w:rsidRPr="00C651C3" w:rsidRDefault="00C45B8F" w:rsidP="00FF1231">
      <w:pPr>
        <w:jc w:val="both"/>
        <w:rPr>
          <w:rFonts w:ascii="Times New Roman" w:eastAsia="Calibri" w:hAnsi="Times New Roman"/>
          <w:b/>
          <w:bCs/>
          <w:sz w:val="22"/>
          <w:szCs w:val="22"/>
        </w:rPr>
        <w:sectPr w:rsidR="00C45B8F" w:rsidRPr="00C651C3" w:rsidSect="00AF1624">
          <w:type w:val="continuous"/>
          <w:pgSz w:w="11907" w:h="16839" w:code="9"/>
          <w:pgMar w:top="1440" w:right="1440" w:bottom="1440" w:left="1440" w:header="720" w:footer="720" w:gutter="0"/>
          <w:cols w:num="2" w:space="720"/>
          <w:docGrid w:linePitch="360"/>
        </w:sectPr>
      </w:pPr>
    </w:p>
    <w:p w14:paraId="3C9D113B" w14:textId="77777777" w:rsidR="00C45B8F" w:rsidRPr="00C651C3" w:rsidRDefault="00FF1231" w:rsidP="00FF1231">
      <w:pPr>
        <w:jc w:val="both"/>
        <w:rPr>
          <w:rFonts w:ascii="Times New Roman" w:eastAsia="Calibri" w:hAnsi="Times New Roman"/>
          <w:b/>
          <w:bCs/>
          <w:sz w:val="22"/>
          <w:szCs w:val="22"/>
        </w:rPr>
        <w:sectPr w:rsidR="00C45B8F" w:rsidRPr="00C651C3" w:rsidSect="00AF1624">
          <w:type w:val="continuous"/>
          <w:pgSz w:w="11907" w:h="16839" w:code="9"/>
          <w:pgMar w:top="1440" w:right="1440" w:bottom="1440" w:left="1440" w:header="720" w:footer="720" w:gutter="0"/>
          <w:cols w:space="720"/>
          <w:docGrid w:linePitch="360"/>
        </w:sectPr>
      </w:pPr>
      <w:r w:rsidRPr="00C651C3">
        <w:rPr>
          <w:rFonts w:ascii="Times New Roman" w:eastAsia="Calibri" w:hAnsi="Times New Roman"/>
          <w:b/>
          <w:bCs/>
          <w:noProof/>
          <w:sz w:val="22"/>
          <w:szCs w:val="22"/>
          <w:lang w:val="en-US" w:eastAsia="en-US"/>
        </w:rPr>
        <w:lastRenderedPageBreak/>
        <w:drawing>
          <wp:inline distT="0" distB="0" distL="0" distR="0" wp14:anchorId="46FA28F3" wp14:editId="0601BCE9">
            <wp:extent cx="5394960" cy="3291840"/>
            <wp:effectExtent l="0" t="0" r="0" b="381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4960" cy="3291840"/>
                    </a:xfrm>
                    <a:prstGeom prst="rect">
                      <a:avLst/>
                    </a:prstGeom>
                    <a:noFill/>
                  </pic:spPr>
                </pic:pic>
              </a:graphicData>
            </a:graphic>
          </wp:inline>
        </w:drawing>
      </w:r>
    </w:p>
    <w:p w14:paraId="4CDD0C28" w14:textId="59E83744" w:rsidR="00FF1231" w:rsidRPr="00C651C3" w:rsidRDefault="00FF1231" w:rsidP="00FF1231">
      <w:pPr>
        <w:jc w:val="both"/>
        <w:rPr>
          <w:rFonts w:ascii="Times New Roman" w:eastAsia="Calibri" w:hAnsi="Times New Roman"/>
          <w:b/>
          <w:bCs/>
          <w:sz w:val="22"/>
          <w:szCs w:val="22"/>
        </w:rPr>
      </w:pPr>
    </w:p>
    <w:p w14:paraId="57283737" w14:textId="7359ED94" w:rsidR="00FF1231" w:rsidRPr="00C651C3" w:rsidRDefault="00FF1231" w:rsidP="00FF1231">
      <w:pPr>
        <w:jc w:val="both"/>
        <w:rPr>
          <w:rFonts w:ascii="Times New Roman" w:eastAsia="Calibri" w:hAnsi="Times New Roman"/>
          <w:bCs/>
          <w:sz w:val="22"/>
          <w:szCs w:val="22"/>
        </w:rPr>
      </w:pPr>
      <w:r w:rsidRPr="00C651C3">
        <w:rPr>
          <w:rFonts w:ascii="Times New Roman" w:eastAsia="Calibri" w:hAnsi="Times New Roman"/>
          <w:bCs/>
          <w:sz w:val="22"/>
          <w:szCs w:val="22"/>
        </w:rPr>
        <w:t xml:space="preserve">Figure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Figure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7</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w:t>
      </w:r>
      <w:r w:rsidRPr="00C651C3">
        <w:rPr>
          <w:rFonts w:ascii="Times New Roman" w:eastAsia="Calibri" w:hAnsi="Times New Roman"/>
          <w:b/>
          <w:bCs/>
          <w:sz w:val="22"/>
          <w:szCs w:val="22"/>
        </w:rPr>
        <w:t xml:space="preserve"> </w:t>
      </w:r>
      <w:r w:rsidRPr="00C651C3">
        <w:rPr>
          <w:rFonts w:ascii="Times New Roman" w:eastAsia="Calibri" w:hAnsi="Times New Roman"/>
          <w:bCs/>
          <w:sz w:val="22"/>
          <w:szCs w:val="22"/>
        </w:rPr>
        <w:t>Season of honey bee mass death occurrence</w:t>
      </w:r>
    </w:p>
    <w:p w14:paraId="66D30CF4" w14:textId="77777777" w:rsidR="00C45B8F" w:rsidRPr="00C651C3" w:rsidRDefault="00C45B8F" w:rsidP="00FF1231">
      <w:pPr>
        <w:widowControl w:val="0"/>
        <w:autoSpaceDE w:val="0"/>
        <w:autoSpaceDN w:val="0"/>
        <w:rPr>
          <w:rFonts w:ascii="Times New Roman" w:eastAsia="Times New Roman" w:hAnsi="Times New Roman"/>
          <w:b/>
          <w:bCs/>
          <w:sz w:val="22"/>
          <w:szCs w:val="22"/>
        </w:rPr>
        <w:sectPr w:rsidR="00C45B8F" w:rsidRPr="00C651C3" w:rsidSect="00AF1624">
          <w:type w:val="continuous"/>
          <w:pgSz w:w="11907" w:h="16839" w:code="9"/>
          <w:pgMar w:top="1440" w:right="1440" w:bottom="1440" w:left="1440" w:header="720" w:footer="720" w:gutter="0"/>
          <w:cols w:space="720"/>
          <w:docGrid w:linePitch="360"/>
        </w:sectPr>
      </w:pPr>
    </w:p>
    <w:p w14:paraId="3CDB2D45" w14:textId="70AAE2FE" w:rsidR="00FF1231" w:rsidRPr="00C651C3" w:rsidRDefault="00FF1231" w:rsidP="00FF1231">
      <w:pPr>
        <w:widowControl w:val="0"/>
        <w:autoSpaceDE w:val="0"/>
        <w:autoSpaceDN w:val="0"/>
        <w:rPr>
          <w:rFonts w:ascii="Times New Roman" w:eastAsia="Times New Roman" w:hAnsi="Times New Roman"/>
          <w:b/>
          <w:bCs/>
          <w:sz w:val="22"/>
          <w:szCs w:val="22"/>
        </w:rPr>
      </w:pPr>
    </w:p>
    <w:p w14:paraId="3D5D9D59" w14:textId="77777777" w:rsidR="00D73A0A" w:rsidRDefault="00D73A0A"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sectPr w:rsidR="00D73A0A" w:rsidSect="00AF1624">
          <w:type w:val="continuous"/>
          <w:pgSz w:w="11907" w:h="16839" w:code="9"/>
          <w:pgMar w:top="1440" w:right="1440" w:bottom="1440" w:left="1440" w:header="720" w:footer="720" w:gutter="0"/>
          <w:cols w:num="2" w:space="720"/>
          <w:docGrid w:linePitch="360"/>
        </w:sectPr>
      </w:pPr>
    </w:p>
    <w:p w14:paraId="3F64864F" w14:textId="52D480CA" w:rsidR="00FF1231" w:rsidRPr="00C651C3" w:rsidRDefault="00FF1231"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t>Status of Honey bee Mass Death in Different Colony Strength</w:t>
      </w:r>
    </w:p>
    <w:p w14:paraId="74FDE6B5" w14:textId="77777777" w:rsidR="00D73A0A" w:rsidRDefault="00D73A0A" w:rsidP="00FF1231">
      <w:pPr>
        <w:autoSpaceDE w:val="0"/>
        <w:autoSpaceDN w:val="0"/>
        <w:adjustRightInd w:val="0"/>
        <w:spacing w:after="100" w:afterAutospacing="1"/>
        <w:jc w:val="both"/>
        <w:rPr>
          <w:rFonts w:ascii="Times New Roman" w:eastAsia="Calibri" w:hAnsi="Times New Roman"/>
          <w:sz w:val="22"/>
          <w:szCs w:val="22"/>
        </w:rPr>
        <w:sectPr w:rsidR="00D73A0A" w:rsidSect="00AF1624">
          <w:type w:val="continuous"/>
          <w:pgSz w:w="11907" w:h="16839" w:code="9"/>
          <w:pgMar w:top="1440" w:right="1440" w:bottom="1440" w:left="1440" w:header="720" w:footer="720" w:gutter="0"/>
          <w:cols w:space="720"/>
          <w:docGrid w:linePitch="360"/>
        </w:sectPr>
      </w:pPr>
    </w:p>
    <w:p w14:paraId="468A4E5C" w14:textId="77777777" w:rsidR="00D73A0A" w:rsidRDefault="00FF1231" w:rsidP="00D73A0A">
      <w:pPr>
        <w:autoSpaceDE w:val="0"/>
        <w:autoSpaceDN w:val="0"/>
        <w:adjustRightInd w:val="0"/>
        <w:spacing w:after="100" w:afterAutospacing="1"/>
        <w:jc w:val="both"/>
        <w:rPr>
          <w:rFonts w:ascii="Times New Roman" w:eastAsia="Calibri" w:hAnsi="Times New Roman"/>
          <w:sz w:val="22"/>
          <w:szCs w:val="22"/>
          <w:vertAlign w:val="superscript"/>
        </w:rPr>
        <w:sectPr w:rsidR="00D73A0A" w:rsidSect="00AF1624">
          <w:type w:val="continuous"/>
          <w:pgSz w:w="11907" w:h="16839" w:code="9"/>
          <w:pgMar w:top="1440" w:right="1440" w:bottom="1440" w:left="1440" w:header="720" w:footer="720" w:gutter="0"/>
          <w:cols w:num="2" w:space="720"/>
          <w:docGrid w:linePitch="360"/>
        </w:sectPr>
      </w:pPr>
      <w:r w:rsidRPr="00C651C3">
        <w:rPr>
          <w:rFonts w:ascii="Times New Roman" w:eastAsia="Calibri" w:hAnsi="Times New Roman"/>
          <w:sz w:val="22"/>
          <w:szCs w:val="22"/>
        </w:rPr>
        <w:t xml:space="preserve">The respondents indicated all types of managed honey bee colonies (weak, medium, and strong) were affected by honey bee mass death, but more pronounced in weak and medium colony (Table 3). The result showed </w:t>
      </w:r>
      <w:r w:rsidRPr="00C651C3">
        <w:rPr>
          <w:rFonts w:ascii="Times New Roman" w:eastAsia="Calibri" w:hAnsi="Times New Roman"/>
          <w:sz w:val="22"/>
          <w:szCs w:val="22"/>
        </w:rPr>
        <w:t xml:space="preserve">that strong colonies were less susceptible for mass mortality, which was supported by other studies that weaker colonies have frequently been associated with a higher occurrence of diseases in honey bees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{"citationItems":[{"id":"ITEM-1","itemData":{"DOI":"10.1371/JOURNAL.PONE.0133228","ISSN":"1932-6203","PMID":"26186735","abstract":"Inspectors with the UK National Bee Unit were asked for 2007-2008 to target problem apiaries in England and Wales for pathogen screening and colony strength measures. Healthy colonies were included in the sampling to provide a continuum of health conditions. A total of 406 adult bee samples was screened and yielded 7 viral, 1 bacterial, and 2 microsporidial pathogens and 1 ectoparasite (Acarapis woodi). In addition, 108 samples of brood were screened and yielded 4 honey bee viruses. Virus prevalence varied from common (deformed wing virus, black queen cell virus) to complete absence (Israeli acute paralysis virus). When colonies were forced into one of two classes, strong or weak, the weak colonies contained more pathogens in adult bees. Among observed pathogens, only deformed wing virus was able to predict colony strength. The effect was negative such that colonies testing positive for deformed wing virus were likely to have fewer combs of bees or brood. This study constitutes the first record for Nosema ceranae in Great Britain. These results contribute to the growing body of evidence linking pathogens to poor honey bee health.","author":[{"dropping-particle":"","family":"Budge","given":"Giles E.","non-dropping-particle":"","parse-names":false,"suffix":""},{"dropping-particle":"","family":"Pietravalle","given":"Stéphane","non-dropping-particle":"","parse-names":false,"suffix":""},{"dropping-particle":"","family":"Brown","given":"Mike","non-dropping-particle":"","parse-names":false,"suffix":""},{"dropping-particle":"","family":"Laurenson","given":"Lynn","non-dropping-particle":"","parse-names":false,"suffix":""},{"dropping-particle":"","family":"Jones","given":"Ben","non-dropping-particle":"","parse-names":false,"suffix":""},{"dropping-particle":"","family":"Tomkies","given":"Victoria","non-dropping-particle":"","parse-names":false,"suffix":""},{"dropping-particle":"","family":"Delaplane","given":"Keith S.","non-dropping-particle":"","parse-names":false,"suffix":""}],"container-title":"PLOS ONE","id":"ITEM-1","issue":"7","issued":{"date-parts":[["2015","7","17"]]},"page":"e0133228","publisher":"Public Library of Science","title":"Pathogens as Predictors of Honey Bee Colony Strength in England and Wales","type":"article-journal","volume":"10"},"uris":["http://www.mendeley.com/documents/?uuid=b23e83d3-e1ef-3df6-9e8b-a2d265910351"]}],"mendeley":{"formattedCitation":"(Budge et al. 2015)","manualFormatting":"(Budge et al 2015)","plainTextFormattedCitation":"(Budge et al. 2015)","previouslyFormattedCitation":"(Budge et al. 2015)"},"properties":{"noteIndex":0},"schema":"https://github.com/citation-style-language/schema/raw/master/csl-citation.json"}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bCs/>
          <w:noProof/>
          <w:sz w:val="22"/>
          <w:szCs w:val="22"/>
        </w:rPr>
        <w:t>(Budge et al 2015)</w:t>
      </w:r>
      <w:r w:rsidRPr="00C651C3">
        <w:rPr>
          <w:rFonts w:ascii="Times New Roman" w:eastAsia="Calibri" w:hAnsi="Times New Roman"/>
          <w:sz w:val="22"/>
          <w:szCs w:val="22"/>
          <w:vertAlign w:val="superscript"/>
        </w:rPr>
        <w:fldChar w:fldCharType="end"/>
      </w:r>
    </w:p>
    <w:p w14:paraId="52A6DF9D" w14:textId="279B9499" w:rsidR="00C45B8F" w:rsidRPr="00687908" w:rsidRDefault="00C45B8F" w:rsidP="00687908">
      <w:pPr>
        <w:autoSpaceDE w:val="0"/>
        <w:autoSpaceDN w:val="0"/>
        <w:adjustRightInd w:val="0"/>
        <w:spacing w:after="100" w:afterAutospacing="1"/>
        <w:jc w:val="both"/>
        <w:rPr>
          <w:rFonts w:ascii="Times New Roman" w:eastAsia="Calibri" w:hAnsi="Times New Roman"/>
          <w:sz w:val="22"/>
          <w:szCs w:val="22"/>
        </w:rPr>
        <w:sectPr w:rsidR="00C45B8F" w:rsidRPr="00687908" w:rsidSect="00AF1624">
          <w:type w:val="continuous"/>
          <w:pgSz w:w="11907" w:h="16839" w:code="9"/>
          <w:pgMar w:top="1440" w:right="1440" w:bottom="1440" w:left="1440" w:header="720" w:footer="720" w:gutter="0"/>
          <w:cols w:space="720"/>
          <w:docGrid w:linePitch="360"/>
        </w:sectPr>
      </w:pPr>
    </w:p>
    <w:p w14:paraId="14794148" w14:textId="3297B536" w:rsidR="00FF1231" w:rsidRPr="00C651C3" w:rsidRDefault="00FF1231" w:rsidP="00687908">
      <w:pPr>
        <w:keepNext/>
        <w:spacing w:before="100" w:beforeAutospacing="1"/>
        <w:rPr>
          <w:rFonts w:ascii="Times New Roman" w:eastAsia="Calibri" w:hAnsi="Times New Roman"/>
          <w:bCs/>
          <w:sz w:val="22"/>
          <w:szCs w:val="22"/>
        </w:rPr>
      </w:pPr>
      <w:r w:rsidRPr="00C651C3">
        <w:rPr>
          <w:rFonts w:ascii="Times New Roman" w:eastAsia="Calibri" w:hAnsi="Times New Roman"/>
          <w:bCs/>
          <w:sz w:val="22"/>
          <w:szCs w:val="22"/>
        </w:rPr>
        <w:t xml:space="preserve">Table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Table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3</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 xml:space="preserve">: The status of honey bee mass death on colony strength </w:t>
      </w:r>
    </w:p>
    <w:p w14:paraId="6CCDD435" w14:textId="77777777" w:rsidR="00C45B8F" w:rsidRPr="00C651C3" w:rsidRDefault="00C45B8F" w:rsidP="00FF1231">
      <w:pPr>
        <w:keepNext/>
        <w:spacing w:before="100" w:beforeAutospacing="1"/>
        <w:rPr>
          <w:rFonts w:ascii="Times New Roman" w:eastAsia="Calibri" w:hAnsi="Times New Roman"/>
          <w:bCs/>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1250"/>
        <w:gridCol w:w="2700"/>
        <w:gridCol w:w="1365"/>
        <w:gridCol w:w="3253"/>
      </w:tblGrid>
      <w:tr w:rsidR="00FF1231" w:rsidRPr="00C651C3" w14:paraId="1CCDA935" w14:textId="77777777" w:rsidTr="004C6964">
        <w:tc>
          <w:tcPr>
            <w:tcW w:w="1250" w:type="dxa"/>
            <w:tcBorders>
              <w:top w:val="single" w:sz="4" w:space="0" w:color="auto"/>
              <w:bottom w:val="single" w:sz="4" w:space="0" w:color="auto"/>
            </w:tcBorders>
            <w:shd w:val="clear" w:color="auto" w:fill="auto"/>
          </w:tcPr>
          <w:p w14:paraId="0ACA2367"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Parameter</w:t>
            </w:r>
          </w:p>
        </w:tc>
        <w:tc>
          <w:tcPr>
            <w:tcW w:w="2700" w:type="dxa"/>
            <w:tcBorders>
              <w:top w:val="single" w:sz="4" w:space="0" w:color="auto"/>
              <w:bottom w:val="single" w:sz="4" w:space="0" w:color="auto"/>
            </w:tcBorders>
            <w:shd w:val="clear" w:color="auto" w:fill="auto"/>
          </w:tcPr>
          <w:p w14:paraId="07BCDB65"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Variables</w:t>
            </w:r>
          </w:p>
        </w:tc>
        <w:tc>
          <w:tcPr>
            <w:tcW w:w="1365" w:type="dxa"/>
            <w:tcBorders>
              <w:top w:val="single" w:sz="4" w:space="0" w:color="auto"/>
              <w:bottom w:val="single" w:sz="4" w:space="0" w:color="auto"/>
            </w:tcBorders>
            <w:shd w:val="clear" w:color="auto" w:fill="auto"/>
          </w:tcPr>
          <w:p w14:paraId="73397546"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Frequency</w:t>
            </w:r>
          </w:p>
        </w:tc>
        <w:tc>
          <w:tcPr>
            <w:tcW w:w="3253" w:type="dxa"/>
            <w:tcBorders>
              <w:top w:val="single" w:sz="4" w:space="0" w:color="auto"/>
              <w:bottom w:val="single" w:sz="4" w:space="0" w:color="auto"/>
            </w:tcBorders>
            <w:shd w:val="clear" w:color="auto" w:fill="auto"/>
          </w:tcPr>
          <w:p w14:paraId="7E54F87C"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Percentage</w:t>
            </w:r>
          </w:p>
        </w:tc>
      </w:tr>
      <w:tr w:rsidR="00FF1231" w:rsidRPr="00C651C3" w14:paraId="558F13AD" w14:textId="77777777" w:rsidTr="004C6964">
        <w:tc>
          <w:tcPr>
            <w:tcW w:w="1250" w:type="dxa"/>
            <w:vMerge w:val="restart"/>
            <w:tcBorders>
              <w:top w:val="single" w:sz="4" w:space="0" w:color="auto"/>
              <w:bottom w:val="nil"/>
            </w:tcBorders>
            <w:shd w:val="clear" w:color="auto" w:fill="auto"/>
            <w:vAlign w:val="center"/>
          </w:tcPr>
          <w:p w14:paraId="18E108FC"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Colony strength</w:t>
            </w:r>
          </w:p>
        </w:tc>
        <w:tc>
          <w:tcPr>
            <w:tcW w:w="2700" w:type="dxa"/>
            <w:tcBorders>
              <w:top w:val="single" w:sz="4" w:space="0" w:color="auto"/>
              <w:bottom w:val="nil"/>
            </w:tcBorders>
            <w:shd w:val="clear" w:color="auto" w:fill="auto"/>
          </w:tcPr>
          <w:p w14:paraId="0C225DE7"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Weak</w:t>
            </w:r>
          </w:p>
        </w:tc>
        <w:tc>
          <w:tcPr>
            <w:tcW w:w="1365" w:type="dxa"/>
            <w:tcBorders>
              <w:top w:val="single" w:sz="4" w:space="0" w:color="auto"/>
              <w:bottom w:val="nil"/>
            </w:tcBorders>
            <w:shd w:val="clear" w:color="auto" w:fill="auto"/>
          </w:tcPr>
          <w:p w14:paraId="1D791CCB"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8</w:t>
            </w:r>
          </w:p>
        </w:tc>
        <w:tc>
          <w:tcPr>
            <w:tcW w:w="3253" w:type="dxa"/>
            <w:tcBorders>
              <w:top w:val="single" w:sz="4" w:space="0" w:color="auto"/>
              <w:bottom w:val="nil"/>
            </w:tcBorders>
            <w:shd w:val="clear" w:color="auto" w:fill="auto"/>
          </w:tcPr>
          <w:p w14:paraId="4A526239"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27.3</w:t>
            </w:r>
          </w:p>
        </w:tc>
      </w:tr>
      <w:tr w:rsidR="00FF1231" w:rsidRPr="00C651C3" w14:paraId="53C08A1F" w14:textId="77777777" w:rsidTr="004C6964">
        <w:tc>
          <w:tcPr>
            <w:tcW w:w="1250" w:type="dxa"/>
            <w:vMerge/>
            <w:tcBorders>
              <w:top w:val="nil"/>
              <w:bottom w:val="nil"/>
            </w:tcBorders>
            <w:shd w:val="clear" w:color="auto" w:fill="auto"/>
            <w:vAlign w:val="center"/>
          </w:tcPr>
          <w:p w14:paraId="6CF2AE0F"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p>
        </w:tc>
        <w:tc>
          <w:tcPr>
            <w:tcW w:w="2700" w:type="dxa"/>
            <w:tcBorders>
              <w:top w:val="nil"/>
              <w:bottom w:val="nil"/>
            </w:tcBorders>
            <w:shd w:val="clear" w:color="auto" w:fill="auto"/>
          </w:tcPr>
          <w:p w14:paraId="350C69F7"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Medium</w:t>
            </w:r>
          </w:p>
        </w:tc>
        <w:tc>
          <w:tcPr>
            <w:tcW w:w="1365" w:type="dxa"/>
            <w:tcBorders>
              <w:top w:val="nil"/>
              <w:bottom w:val="nil"/>
            </w:tcBorders>
            <w:shd w:val="clear" w:color="auto" w:fill="auto"/>
          </w:tcPr>
          <w:p w14:paraId="3849ED97"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1</w:t>
            </w:r>
          </w:p>
        </w:tc>
        <w:tc>
          <w:tcPr>
            <w:tcW w:w="3253" w:type="dxa"/>
            <w:tcBorders>
              <w:top w:val="nil"/>
              <w:bottom w:val="nil"/>
            </w:tcBorders>
            <w:shd w:val="clear" w:color="auto" w:fill="auto"/>
          </w:tcPr>
          <w:p w14:paraId="072C90ED"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1.5</w:t>
            </w:r>
          </w:p>
        </w:tc>
      </w:tr>
      <w:tr w:rsidR="00FF1231" w:rsidRPr="00C651C3" w14:paraId="60A84EFD" w14:textId="77777777" w:rsidTr="004C6964">
        <w:tc>
          <w:tcPr>
            <w:tcW w:w="1250" w:type="dxa"/>
            <w:vMerge/>
            <w:tcBorders>
              <w:top w:val="nil"/>
              <w:bottom w:val="nil"/>
            </w:tcBorders>
            <w:shd w:val="clear" w:color="auto" w:fill="auto"/>
            <w:vAlign w:val="center"/>
          </w:tcPr>
          <w:p w14:paraId="1C7F9FAE"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p>
        </w:tc>
        <w:tc>
          <w:tcPr>
            <w:tcW w:w="2700" w:type="dxa"/>
            <w:tcBorders>
              <w:top w:val="nil"/>
              <w:bottom w:val="nil"/>
            </w:tcBorders>
            <w:shd w:val="clear" w:color="auto" w:fill="auto"/>
          </w:tcPr>
          <w:p w14:paraId="671D9693"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Weak and medium</w:t>
            </w:r>
          </w:p>
        </w:tc>
        <w:tc>
          <w:tcPr>
            <w:tcW w:w="1365" w:type="dxa"/>
            <w:tcBorders>
              <w:top w:val="nil"/>
              <w:bottom w:val="nil"/>
            </w:tcBorders>
            <w:shd w:val="clear" w:color="auto" w:fill="auto"/>
          </w:tcPr>
          <w:p w14:paraId="7526605D"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41</w:t>
            </w:r>
          </w:p>
        </w:tc>
        <w:tc>
          <w:tcPr>
            <w:tcW w:w="3253" w:type="dxa"/>
            <w:tcBorders>
              <w:top w:val="nil"/>
              <w:bottom w:val="nil"/>
            </w:tcBorders>
            <w:shd w:val="clear" w:color="auto" w:fill="auto"/>
          </w:tcPr>
          <w:p w14:paraId="5C4BBD41"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62.1</w:t>
            </w:r>
          </w:p>
        </w:tc>
      </w:tr>
      <w:tr w:rsidR="00FF1231" w:rsidRPr="00C651C3" w14:paraId="08CB8440" w14:textId="77777777" w:rsidTr="004C6964">
        <w:tc>
          <w:tcPr>
            <w:tcW w:w="1250" w:type="dxa"/>
            <w:vMerge/>
            <w:tcBorders>
              <w:top w:val="nil"/>
              <w:bottom w:val="nil"/>
            </w:tcBorders>
            <w:shd w:val="clear" w:color="auto" w:fill="auto"/>
            <w:vAlign w:val="center"/>
          </w:tcPr>
          <w:p w14:paraId="33EB1AB9"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p>
        </w:tc>
        <w:tc>
          <w:tcPr>
            <w:tcW w:w="2700" w:type="dxa"/>
            <w:tcBorders>
              <w:top w:val="nil"/>
              <w:bottom w:val="nil"/>
            </w:tcBorders>
            <w:shd w:val="clear" w:color="auto" w:fill="auto"/>
          </w:tcPr>
          <w:p w14:paraId="5D6D0ABD"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Weak, medium, and strong</w:t>
            </w:r>
          </w:p>
        </w:tc>
        <w:tc>
          <w:tcPr>
            <w:tcW w:w="1365" w:type="dxa"/>
            <w:tcBorders>
              <w:top w:val="nil"/>
              <w:bottom w:val="nil"/>
            </w:tcBorders>
            <w:shd w:val="clear" w:color="auto" w:fill="auto"/>
          </w:tcPr>
          <w:p w14:paraId="3B41E534"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6</w:t>
            </w:r>
          </w:p>
        </w:tc>
        <w:tc>
          <w:tcPr>
            <w:tcW w:w="3253" w:type="dxa"/>
            <w:tcBorders>
              <w:top w:val="nil"/>
              <w:bottom w:val="nil"/>
            </w:tcBorders>
            <w:shd w:val="clear" w:color="auto" w:fill="auto"/>
          </w:tcPr>
          <w:p w14:paraId="6A02CEFC"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9.1</w:t>
            </w:r>
          </w:p>
        </w:tc>
      </w:tr>
      <w:tr w:rsidR="00FF1231" w:rsidRPr="00C651C3" w14:paraId="200FC1E8" w14:textId="77777777" w:rsidTr="004C6964">
        <w:tc>
          <w:tcPr>
            <w:tcW w:w="1250" w:type="dxa"/>
            <w:vMerge/>
            <w:tcBorders>
              <w:top w:val="nil"/>
              <w:bottom w:val="single" w:sz="4" w:space="0" w:color="auto"/>
            </w:tcBorders>
            <w:shd w:val="clear" w:color="auto" w:fill="auto"/>
            <w:vAlign w:val="center"/>
          </w:tcPr>
          <w:p w14:paraId="029D318B"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p>
        </w:tc>
        <w:tc>
          <w:tcPr>
            <w:tcW w:w="2700" w:type="dxa"/>
            <w:tcBorders>
              <w:top w:val="nil"/>
              <w:bottom w:val="single" w:sz="4" w:space="0" w:color="auto"/>
            </w:tcBorders>
            <w:shd w:val="clear" w:color="auto" w:fill="auto"/>
          </w:tcPr>
          <w:p w14:paraId="63824E00"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Total</w:t>
            </w:r>
          </w:p>
        </w:tc>
        <w:tc>
          <w:tcPr>
            <w:tcW w:w="1365" w:type="dxa"/>
            <w:tcBorders>
              <w:top w:val="nil"/>
              <w:bottom w:val="single" w:sz="4" w:space="0" w:color="auto"/>
            </w:tcBorders>
            <w:shd w:val="clear" w:color="auto" w:fill="auto"/>
          </w:tcPr>
          <w:p w14:paraId="18F75229"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66</w:t>
            </w:r>
          </w:p>
        </w:tc>
        <w:tc>
          <w:tcPr>
            <w:tcW w:w="3253" w:type="dxa"/>
            <w:tcBorders>
              <w:top w:val="nil"/>
              <w:bottom w:val="single" w:sz="4" w:space="0" w:color="auto"/>
            </w:tcBorders>
            <w:shd w:val="clear" w:color="auto" w:fill="auto"/>
          </w:tcPr>
          <w:p w14:paraId="6317B88C" w14:textId="77777777" w:rsidR="00FF1231" w:rsidRPr="00C651C3" w:rsidRDefault="00FF1231" w:rsidP="004C6964">
            <w:pPr>
              <w:autoSpaceDE w:val="0"/>
              <w:autoSpaceDN w:val="0"/>
              <w:adjustRightInd w:val="0"/>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100</w:t>
            </w:r>
          </w:p>
        </w:tc>
      </w:tr>
    </w:tbl>
    <w:p w14:paraId="54D1EB1E" w14:textId="77777777" w:rsidR="00C45B8F" w:rsidRPr="00C651C3" w:rsidRDefault="00C45B8F" w:rsidP="00FF1231">
      <w:pPr>
        <w:widowControl w:val="0"/>
        <w:autoSpaceDE w:val="0"/>
        <w:autoSpaceDN w:val="0"/>
        <w:rPr>
          <w:rFonts w:ascii="Times New Roman" w:eastAsia="Times New Roman" w:hAnsi="Times New Roman"/>
          <w:b/>
          <w:bCs/>
          <w:sz w:val="22"/>
          <w:szCs w:val="22"/>
        </w:rPr>
        <w:sectPr w:rsidR="00C45B8F" w:rsidRPr="00C651C3" w:rsidSect="00AF1624">
          <w:type w:val="continuous"/>
          <w:pgSz w:w="11907" w:h="16839" w:code="9"/>
          <w:pgMar w:top="1440" w:right="1440" w:bottom="1440" w:left="1440" w:header="720" w:footer="720" w:gutter="0"/>
          <w:cols w:space="720"/>
          <w:docGrid w:linePitch="360"/>
        </w:sectPr>
      </w:pPr>
    </w:p>
    <w:p w14:paraId="178E9C1A" w14:textId="66DD59FB" w:rsidR="00FF1231" w:rsidRPr="00C651C3" w:rsidRDefault="00FF1231" w:rsidP="00FF1231">
      <w:pPr>
        <w:widowControl w:val="0"/>
        <w:autoSpaceDE w:val="0"/>
        <w:autoSpaceDN w:val="0"/>
        <w:rPr>
          <w:rFonts w:ascii="Times New Roman" w:eastAsia="Times New Roman" w:hAnsi="Times New Roman"/>
          <w:b/>
          <w:bCs/>
          <w:sz w:val="22"/>
          <w:szCs w:val="22"/>
        </w:rPr>
      </w:pPr>
    </w:p>
    <w:p w14:paraId="55075B79" w14:textId="445471D6" w:rsidR="00FF1231" w:rsidRPr="00C651C3" w:rsidRDefault="00FF1231"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t>Trends of Honey bee Colonies Number</w:t>
      </w:r>
    </w:p>
    <w:p w14:paraId="715B2AF0" w14:textId="77777777" w:rsidR="00565CD8" w:rsidRDefault="00565CD8" w:rsidP="00FF1231">
      <w:pPr>
        <w:autoSpaceDE w:val="0"/>
        <w:autoSpaceDN w:val="0"/>
        <w:adjustRightInd w:val="0"/>
        <w:spacing w:after="100" w:afterAutospacing="1"/>
        <w:jc w:val="both"/>
        <w:rPr>
          <w:rFonts w:ascii="Times New Roman" w:eastAsia="Times New Roman" w:hAnsi="Times New Roman"/>
          <w:sz w:val="22"/>
          <w:szCs w:val="22"/>
        </w:rPr>
        <w:sectPr w:rsidR="00565CD8" w:rsidSect="00AF1624">
          <w:type w:val="continuous"/>
          <w:pgSz w:w="11907" w:h="16839" w:code="9"/>
          <w:pgMar w:top="1440" w:right="1440" w:bottom="1440" w:left="1440" w:header="720" w:footer="720" w:gutter="0"/>
          <w:cols w:space="720"/>
          <w:docGrid w:linePitch="360"/>
        </w:sectPr>
      </w:pPr>
    </w:p>
    <w:p w14:paraId="164D1C7B" w14:textId="518B3F75" w:rsidR="00FF1231" w:rsidRPr="00565CD8" w:rsidRDefault="00FF1231" w:rsidP="00565CD8">
      <w:pPr>
        <w:autoSpaceDE w:val="0"/>
        <w:autoSpaceDN w:val="0"/>
        <w:adjustRightInd w:val="0"/>
        <w:spacing w:after="100" w:afterAutospacing="1"/>
        <w:jc w:val="both"/>
        <w:rPr>
          <w:rFonts w:ascii="Times New Roman" w:eastAsia="Times New Roman" w:hAnsi="Times New Roman"/>
          <w:sz w:val="22"/>
          <w:szCs w:val="22"/>
        </w:rPr>
      </w:pPr>
      <w:r w:rsidRPr="00C651C3">
        <w:rPr>
          <w:rFonts w:ascii="Times New Roman" w:eastAsia="Times New Roman" w:hAnsi="Times New Roman"/>
          <w:sz w:val="22"/>
          <w:szCs w:val="22"/>
        </w:rPr>
        <w:t xml:space="preserve">A total of 57.7% of the respondents explained that their managed honey bee colonies were decreased alarmingly due to colony mass death. As their explanation, colonies absconded due to mass death (34%), colonies died due to mass death (32.7%) and colonies dwindled due to mass death (33.3%). From 2012 to 2014, the number of managed honey </w:t>
      </w:r>
      <w:r w:rsidRPr="00C651C3">
        <w:rPr>
          <w:rFonts w:ascii="Times New Roman" w:eastAsia="Times New Roman" w:hAnsi="Times New Roman"/>
          <w:sz w:val="22"/>
          <w:szCs w:val="22"/>
        </w:rPr>
        <w:t>bee colonies decreased from 1,177 to 747) (Figure 8).</w:t>
      </w:r>
      <w:r w:rsidRPr="00C651C3">
        <w:rPr>
          <w:rFonts w:ascii="Times New Roman" w:eastAsia="Calibri" w:hAnsi="Times New Roman"/>
          <w:sz w:val="22"/>
          <w:szCs w:val="22"/>
        </w:rPr>
        <w:t xml:space="preserve"> </w:t>
      </w:r>
      <w:r w:rsidRPr="00C651C3">
        <w:rPr>
          <w:rFonts w:ascii="Times New Roman" w:eastAsia="Times New Roman" w:hAnsi="Times New Roman"/>
          <w:sz w:val="22"/>
          <w:szCs w:val="22"/>
        </w:rPr>
        <w:t xml:space="preserve">But, the result contradicts the findings of CSA data </w:t>
      </w:r>
      <w:r w:rsidRPr="00C651C3">
        <w:rPr>
          <w:rFonts w:ascii="Times New Roman" w:eastAsia="Times New Roman" w:hAnsi="Times New Roman"/>
          <w:sz w:val="22"/>
          <w:szCs w:val="22"/>
          <w:vertAlign w:val="superscript"/>
        </w:rPr>
        <w:fldChar w:fldCharType="begin" w:fldLock="1"/>
      </w:r>
      <w:r w:rsidRPr="00C651C3">
        <w:rPr>
          <w:rFonts w:ascii="Times New Roman" w:eastAsia="Times New Roman" w:hAnsi="Times New Roman"/>
          <w:sz w:val="22"/>
          <w:szCs w:val="22"/>
        </w:rPr>
        <w:instrText>ADDIN CSL_CITATION {"citationItems":[{"id":"ITEM-1","itemData":{"author":[{"dropping-particle":"","family":"Central Statistical Authority","given":"","non-dropping-particle":"","parse-names":false,"suffix":""}],"container-title":"Agricultural sample survey","id":"ITEM-1","issued":{"date-parts":[["2011"]]},"title":"Report on livestock and livestock characteristics (private peasant holdings)","type":"article-journal","volume":"II"},"uris":["http://www.mendeley.com/documents/?uuid=c1a3a3f4-a691-3d51-8145-e7b036bc47e3"]},{"id":"ITEM-2","itemData":{"author":[{"dropping-particle":"","family":"Central Statistical Authority","given":"","non-dropping-particle":"","parse-names":false,"suffix":""}],"container-title":"Agricultural sample survey.","id":"ITEM-2","issued":{"date-parts":[["2012"]]},"title":"Report on livestock and livestock characteristics (private peasant holdings)","type":"article-journal","volume":"II"},"uris":["http://www.mendeley.com/documents/?uuid=94457e0c-376e-3120-ac43-1e580e7b07f4"]}],"mendeley":{"formattedCitation":"(Central Statistical Authority 2011, 2012)","plainTextFormattedCitation":"(Central Statistical Authority 2011, 2012)","previouslyFormattedCitation":"(Central Statistical Authority 2011, 2012)"},"properties":{"noteIndex":0},"schema":"https://github.com/citation-style-language/schema/raw/master/csl-citation.json"}</w:instrText>
      </w:r>
      <w:r w:rsidRPr="00C651C3">
        <w:rPr>
          <w:rFonts w:ascii="Times New Roman" w:eastAsia="Times New Roman" w:hAnsi="Times New Roman"/>
          <w:sz w:val="22"/>
          <w:szCs w:val="22"/>
          <w:vertAlign w:val="superscript"/>
        </w:rPr>
        <w:fldChar w:fldCharType="separate"/>
      </w:r>
      <w:r w:rsidRPr="00C651C3">
        <w:rPr>
          <w:rFonts w:ascii="Times New Roman" w:eastAsia="Times New Roman" w:hAnsi="Times New Roman"/>
          <w:noProof/>
          <w:sz w:val="22"/>
          <w:szCs w:val="22"/>
        </w:rPr>
        <w:t>(Central Statistical Authority 2011, 2012)</w:t>
      </w:r>
      <w:r w:rsidRPr="00C651C3">
        <w:rPr>
          <w:rFonts w:ascii="Times New Roman" w:eastAsia="Times New Roman" w:hAnsi="Times New Roman"/>
          <w:sz w:val="22"/>
          <w:szCs w:val="22"/>
          <w:vertAlign w:val="superscript"/>
        </w:rPr>
        <w:fldChar w:fldCharType="end"/>
      </w:r>
      <w:r w:rsidRPr="00C651C3">
        <w:rPr>
          <w:rFonts w:ascii="Times New Roman" w:eastAsia="Times New Roman" w:hAnsi="Times New Roman"/>
          <w:sz w:val="22"/>
          <w:szCs w:val="22"/>
        </w:rPr>
        <w:t xml:space="preserve"> which indicated that the number of managed honey bee colonies in the study areas grew from 911,986 to 965,293 between 2011 and 2012.</w:t>
      </w:r>
    </w:p>
    <w:p w14:paraId="358F1A48" w14:textId="77777777" w:rsidR="00A349C2" w:rsidRPr="00C651C3" w:rsidRDefault="00A349C2" w:rsidP="00FF1231">
      <w:pPr>
        <w:rPr>
          <w:rFonts w:ascii="Times New Roman" w:eastAsia="Calibri" w:hAnsi="Times New Roman"/>
          <w:noProof/>
          <w:sz w:val="22"/>
          <w:szCs w:val="22"/>
          <w:lang w:val="en-GB" w:eastAsia="en-GB"/>
        </w:rPr>
        <w:sectPr w:rsidR="00A349C2" w:rsidRPr="00C651C3" w:rsidSect="00AF1624">
          <w:type w:val="continuous"/>
          <w:pgSz w:w="11907" w:h="16839" w:code="9"/>
          <w:pgMar w:top="1440" w:right="1440" w:bottom="1440" w:left="1440" w:header="720" w:footer="720" w:gutter="0"/>
          <w:cols w:num="2" w:space="720"/>
          <w:docGrid w:linePitch="360"/>
        </w:sectPr>
      </w:pPr>
    </w:p>
    <w:p w14:paraId="274A6743" w14:textId="63FB2A35" w:rsidR="00FF1231" w:rsidRPr="00C651C3" w:rsidRDefault="00FF1231" w:rsidP="00FF1231">
      <w:pPr>
        <w:rPr>
          <w:rFonts w:ascii="Times New Roman" w:eastAsia="Calibri" w:hAnsi="Times New Roman"/>
          <w:noProof/>
          <w:sz w:val="22"/>
          <w:szCs w:val="22"/>
          <w:lang w:val="en-GB" w:eastAsia="en-GB"/>
        </w:rPr>
      </w:pPr>
      <w:r w:rsidRPr="00C651C3">
        <w:rPr>
          <w:rFonts w:ascii="Times New Roman" w:eastAsia="Calibri" w:hAnsi="Times New Roman"/>
          <w:noProof/>
          <w:sz w:val="22"/>
          <w:szCs w:val="22"/>
          <w:lang w:val="en-US" w:eastAsia="en-US"/>
        </w:rPr>
        <w:lastRenderedPageBreak/>
        <w:drawing>
          <wp:inline distT="0" distB="0" distL="0" distR="0" wp14:anchorId="0BB8E6D4" wp14:editId="4F7BFEA0">
            <wp:extent cx="5391150" cy="3285490"/>
            <wp:effectExtent l="0" t="0" r="0" b="1016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68413D" w14:textId="067618B8" w:rsidR="00FF1231" w:rsidRPr="00C651C3" w:rsidRDefault="00FF1231" w:rsidP="00FF1231">
      <w:pPr>
        <w:rPr>
          <w:rFonts w:ascii="Times New Roman" w:eastAsia="Calibri" w:hAnsi="Times New Roman"/>
          <w:sz w:val="22"/>
          <w:szCs w:val="22"/>
          <w:lang w:val="en-GB"/>
        </w:rPr>
      </w:pPr>
      <w:r w:rsidRPr="00C651C3">
        <w:rPr>
          <w:rFonts w:ascii="Times New Roman" w:eastAsia="Calibri" w:hAnsi="Times New Roman"/>
          <w:sz w:val="22"/>
          <w:szCs w:val="22"/>
        </w:rPr>
        <w:t xml:space="preserve">Figure </w:t>
      </w:r>
      <w:r w:rsidRPr="00C651C3">
        <w:rPr>
          <w:rFonts w:ascii="Times New Roman" w:eastAsia="Calibri" w:hAnsi="Times New Roman"/>
          <w:sz w:val="22"/>
          <w:szCs w:val="22"/>
        </w:rPr>
        <w:fldChar w:fldCharType="begin"/>
      </w:r>
      <w:r w:rsidRPr="00C651C3">
        <w:rPr>
          <w:rFonts w:ascii="Times New Roman" w:eastAsia="Calibri" w:hAnsi="Times New Roman"/>
          <w:sz w:val="22"/>
          <w:szCs w:val="22"/>
        </w:rPr>
        <w:instrText xml:space="preserve"> SEQ Figure \* ARABIC </w:instrText>
      </w:r>
      <w:r w:rsidRPr="00C651C3">
        <w:rPr>
          <w:rFonts w:ascii="Times New Roman" w:eastAsia="Calibri" w:hAnsi="Times New Roman"/>
          <w:sz w:val="22"/>
          <w:szCs w:val="22"/>
        </w:rPr>
        <w:fldChar w:fldCharType="separate"/>
      </w:r>
      <w:r w:rsidR="00790F8C">
        <w:rPr>
          <w:rFonts w:ascii="Times New Roman" w:eastAsia="Calibri" w:hAnsi="Times New Roman"/>
          <w:noProof/>
          <w:sz w:val="22"/>
          <w:szCs w:val="22"/>
        </w:rPr>
        <w:t>8</w:t>
      </w:r>
      <w:r w:rsidRPr="00C651C3">
        <w:rPr>
          <w:rFonts w:ascii="Times New Roman" w:eastAsia="Calibri" w:hAnsi="Times New Roman"/>
          <w:sz w:val="22"/>
          <w:szCs w:val="22"/>
        </w:rPr>
        <w:fldChar w:fldCharType="end"/>
      </w:r>
      <w:r w:rsidRPr="00C651C3">
        <w:rPr>
          <w:rFonts w:ascii="Times New Roman" w:eastAsia="Calibri" w:hAnsi="Times New Roman"/>
          <w:sz w:val="22"/>
          <w:szCs w:val="22"/>
        </w:rPr>
        <w:t>. Trends in managed honey bee colonies across years in the survey districts</w:t>
      </w:r>
      <w:r w:rsidRPr="00C651C3">
        <w:rPr>
          <w:rFonts w:ascii="Times New Roman" w:eastAsia="Calibri" w:hAnsi="Times New Roman"/>
          <w:sz w:val="22"/>
          <w:szCs w:val="22"/>
          <w:lang w:val="en-GB"/>
        </w:rPr>
        <w:t xml:space="preserve"> </w:t>
      </w:r>
    </w:p>
    <w:p w14:paraId="537260C1" w14:textId="77777777" w:rsidR="00A349C2" w:rsidRPr="00C651C3" w:rsidRDefault="00A349C2" w:rsidP="00FF1231">
      <w:pPr>
        <w:widowControl w:val="0"/>
        <w:autoSpaceDE w:val="0"/>
        <w:autoSpaceDN w:val="0"/>
        <w:rPr>
          <w:rFonts w:ascii="Times New Roman" w:eastAsia="Times New Roman" w:hAnsi="Times New Roman"/>
          <w:b/>
          <w:bCs/>
          <w:sz w:val="22"/>
          <w:szCs w:val="22"/>
          <w:lang w:val="en-GB"/>
        </w:rPr>
        <w:sectPr w:rsidR="00A349C2" w:rsidRPr="00C651C3" w:rsidSect="00AF1624">
          <w:type w:val="continuous"/>
          <w:pgSz w:w="11907" w:h="16839" w:code="9"/>
          <w:pgMar w:top="1440" w:right="1440" w:bottom="1440" w:left="1440" w:header="720" w:footer="720" w:gutter="0"/>
          <w:cols w:space="720"/>
          <w:docGrid w:linePitch="360"/>
        </w:sectPr>
      </w:pPr>
    </w:p>
    <w:p w14:paraId="153EDA7E" w14:textId="6E03E5EA" w:rsidR="00FF1231" w:rsidRPr="00724BE0" w:rsidRDefault="00FF1231" w:rsidP="00724BE0">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724BE0">
        <w:rPr>
          <w:rFonts w:ascii="Times New Roman" w:eastAsia="Times New Roman" w:hAnsi="Times New Roman"/>
          <w:b/>
          <w:bCs/>
          <w:sz w:val="22"/>
          <w:szCs w:val="22"/>
          <w:lang w:val="en-GB"/>
        </w:rPr>
        <w:t>Laboratory Result on Causes of Honey bee Mass Death</w:t>
      </w:r>
    </w:p>
    <w:p w14:paraId="2750D7E3" w14:textId="77777777" w:rsidR="00FF1231" w:rsidRPr="00C651C3" w:rsidRDefault="00FF1231" w:rsidP="00FF1231">
      <w:pPr>
        <w:widowControl w:val="0"/>
        <w:autoSpaceDE w:val="0"/>
        <w:autoSpaceDN w:val="0"/>
        <w:rPr>
          <w:rFonts w:ascii="Times New Roman" w:eastAsia="Times New Roman" w:hAnsi="Times New Roman"/>
          <w:b/>
          <w:bCs/>
          <w:sz w:val="22"/>
          <w:szCs w:val="22"/>
        </w:rPr>
      </w:pPr>
      <w:r w:rsidRPr="00C651C3">
        <w:rPr>
          <w:rFonts w:ascii="Times New Roman" w:eastAsia="Times New Roman" w:hAnsi="Times New Roman"/>
          <w:b/>
          <w:bCs/>
          <w:sz w:val="22"/>
          <w:szCs w:val="22"/>
        </w:rPr>
        <w:t>Prevalence of honey bee disease and pests</w:t>
      </w:r>
    </w:p>
    <w:p w14:paraId="3E4862B2" w14:textId="77777777" w:rsidR="006F35B8" w:rsidRDefault="006F35B8" w:rsidP="006F35B8">
      <w:pPr>
        <w:spacing w:after="100" w:afterAutospacing="1"/>
        <w:jc w:val="both"/>
        <w:rPr>
          <w:rFonts w:ascii="Times New Roman" w:eastAsia="Calibri" w:hAnsi="Times New Roman"/>
          <w:bCs/>
          <w:sz w:val="22"/>
          <w:szCs w:val="22"/>
        </w:rPr>
        <w:sectPr w:rsidR="006F35B8" w:rsidSect="00AF1624">
          <w:type w:val="continuous"/>
          <w:pgSz w:w="11907" w:h="16839" w:code="9"/>
          <w:pgMar w:top="1440" w:right="1440" w:bottom="1440" w:left="1440" w:header="720" w:footer="720" w:gutter="0"/>
          <w:cols w:num="2" w:space="720"/>
          <w:docGrid w:linePitch="360"/>
        </w:sectPr>
      </w:pPr>
    </w:p>
    <w:p w14:paraId="09066808" w14:textId="3B766A00" w:rsidR="00972571" w:rsidRDefault="00FF1231" w:rsidP="006F35B8">
      <w:pPr>
        <w:spacing w:after="100" w:afterAutospacing="1"/>
        <w:jc w:val="both"/>
        <w:rPr>
          <w:rFonts w:ascii="Times New Roman" w:eastAsia="Calibri" w:hAnsi="Times New Roman"/>
          <w:sz w:val="22"/>
          <w:szCs w:val="22"/>
        </w:rPr>
      </w:pPr>
      <w:r w:rsidRPr="00C651C3">
        <w:rPr>
          <w:rFonts w:ascii="Times New Roman" w:eastAsia="Calibri" w:hAnsi="Times New Roman"/>
          <w:bCs/>
          <w:sz w:val="22"/>
          <w:szCs w:val="22"/>
        </w:rPr>
        <w:t>Upon disease outbreak, types of honey bee disease were investigated and their prevalence was also calculated. The results confirmed that Varroa mite and wax moths on brood and Nosema on adult bees were identified.</w:t>
      </w:r>
      <w:r w:rsidRPr="00C651C3">
        <w:rPr>
          <w:rFonts w:ascii="Times New Roman" w:eastAsia="Calibri" w:hAnsi="Times New Roman"/>
          <w:sz w:val="22"/>
          <w:szCs w:val="22"/>
        </w:rPr>
        <w:t xml:space="preserve"> Moreover, poisoning from agrochemicals was also suspected due to large numbers of honey bees dying at the hive entrance, the occurrence of sudden honey bee loss, and honey bee death mostly happening during the main farming activity season</w:t>
      </w:r>
      <w:r w:rsidR="006F35B8">
        <w:rPr>
          <w:rFonts w:ascii="Times New Roman" w:eastAsia="Calibri" w:hAnsi="Times New Roman"/>
          <w:sz w:val="22"/>
          <w:szCs w:val="22"/>
        </w:rPr>
        <w:t xml:space="preserve"> and flowering season of crops.</w:t>
      </w:r>
    </w:p>
    <w:p w14:paraId="76827B17" w14:textId="26D241DC" w:rsidR="0091788F" w:rsidRPr="00C651C3" w:rsidRDefault="00FF1231" w:rsidP="00365347">
      <w:pPr>
        <w:spacing w:after="100" w:afterAutospacing="1"/>
        <w:jc w:val="both"/>
        <w:rPr>
          <w:rFonts w:ascii="Times New Roman" w:eastAsia="Calibri" w:hAnsi="Times New Roman"/>
          <w:bCs/>
          <w:sz w:val="22"/>
          <w:szCs w:val="22"/>
        </w:rPr>
        <w:sectPr w:rsidR="0091788F" w:rsidRPr="00C651C3" w:rsidSect="00AF1624">
          <w:type w:val="continuous"/>
          <w:pgSz w:w="11907" w:h="16839" w:code="9"/>
          <w:pgMar w:top="1440" w:right="1440" w:bottom="1440" w:left="1440" w:header="720" w:footer="720" w:gutter="0"/>
          <w:cols w:num="2" w:space="720"/>
          <w:docGrid w:linePitch="360"/>
        </w:sectPr>
      </w:pPr>
      <w:r w:rsidRPr="00C651C3">
        <w:rPr>
          <w:rFonts w:ascii="Times New Roman" w:eastAsia="Calibri" w:hAnsi="Times New Roman"/>
          <w:sz w:val="22"/>
          <w:szCs w:val="22"/>
        </w:rPr>
        <w:t xml:space="preserve">Such type of pests and diseases were previously reported in the country that the Varroa mites were first reported in Tigray </w:t>
      </w:r>
      <w:r w:rsidRPr="00C651C3">
        <w:rPr>
          <w:rFonts w:ascii="Times New Roman" w:eastAsia="Calibri" w:hAnsi="Times New Roman"/>
          <w:sz w:val="22"/>
          <w:szCs w:val="22"/>
        </w:rPr>
        <w:t xml:space="preserve">Region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{"citationItems":[{"id":"ITEM-1","itemData":{"author":[{"dropping-particle":"","family":"Begna","given":"Desalegn","non-dropping-particle":"","parse-names":false,"suffix":""}],"container-title":"African Journal of Insect","id":"ITEM-1","issue":"1","issued":{"date-parts":[["2015"]]},"page":"93-96","title":"Honeybee diseases and Pests research progress in Ethiopia : A review","type":"article-journal","volume":"3"},"uris":["http://www.mendeley.com/documents/?uuid=4c40cd4c-9060-4ef0-8944-70009768fbdf"]}],"mendeley":{"formattedCitation":"(Begna 2015)","plainTextFormattedCitation":"(Begna 2015)","previouslyFormattedCitation":"(Begna 2015)"},"properties":{"noteIndex":0},"schema":"https://github.com/citation-style-language/schema/raw/master/csl-citation.json"}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noProof/>
          <w:sz w:val="22"/>
          <w:szCs w:val="22"/>
        </w:rPr>
        <w:t>(Begna 2015)</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xml:space="preserve"> and the Nosema were reported in Amhara Region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author":[{"dropping-particle":"","family":"Kebede","given":"Adebabay","non-dropping-particle":"","parse-names":false,"suffix":""},{"dropping-particle":"","family":"Ejigu","given":"Kerealem","non-dropping-particle":"","parse-names":false,"suffix":""},{"dropping-particle":"","family":"Aynalem","given":"Tessema","non-dropping-particle":"","parse-names":false,"suffix":""},{"dropping-particle":"","family":"JenbeRie","given":"Abebe","non-dropping-particle":"","parse-names":false,"suffix":""}],"id":"ITEM-1","issued":{"date-parts":[["2008"]]},"page":"58","title":"Beekeeping In the Amhara Region","type":"article-journal"},"uris":["http://www.mendeley.com/documents/?uuid=8d785e4c-65b6-482f-a6fe-bd7aeff4bc80"]}],"mendeley":{"formattedCitation":"(Kebede et al. 2008)","plainTextFormattedCitation":"(Kebede et al. 2008)","previouslyFormattedCitation":"(Kebede et al. 2008)"},"properties":{"noteIndex":0},"schema":"https://github.com/citation-style-language/schema/raw/master/csl-citation.json"}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noProof/>
          <w:sz w:val="22"/>
          <w:szCs w:val="22"/>
        </w:rPr>
        <w:t>(Kebede et al 2008)</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xml:space="preserve">. Such results on honey bee mortality were in line with the previous study that Nosema disease results in a large loss of honey yield and increases adult bee mortality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{"citationItems":[{"id":"ITEM-1","itemData":{"DOI":"10.5941/MYCO.2011.39.4.317","ISSN":"12298093","abstract":"Honey production from approximately 1.6 million colonies owned by about 199,000 Korean beekeepers was almost 23,000 metric tons in 2009. Nosema causes significant losses in honey production and the virus decreases population size. We initiated a survey of honey bee colonies on the blooming period of Acacia to determine the prevalence of Nosema and virus in 2011. Most Korean beekeepers have moved from the south to north of Korea to get Acacia nectar for 2 mon. This provided a valuable opportunity to sample bees originating from diverse areas in one location. Twenty hives owned by 18 beekeepers were sampled in this year. Nosema spore counts ranged from zero to 1,710,000 spores per bee. The average number of nosema spores per bee was 580,000. Approximately 95% of the colonies were infected with Nosema, based on the presence of spores in the flowering period of Acacia. This indicates that Nosema is the predominant species affecting honeybee colonies. Also, the seven most important honeybee viruses were investigated by reverse transcription-PCR. Among them, four different viruses were detected in samples. Black queen cell virus was present in all samples. Chronic bee paralysis virus was detected in 10% of samples. Deformed wing virus was present in only 5% of the samples. Prevalence of Sacbrood virus was 15%. However, Cloudy wing virus, Israel acute paralysis virus and kashmir bee virus were not detected in any of samples. © The Korean Society of Mycology.","author":[{"dropping-particle":"","family":"Hong","given":"In Pyo","non-dropping-particle":"","parse-names":false,"suffix":""},{"dropping-particle":"","family":"Woo","given":"Soon Ok","non-dropping-particle":"","parse-names":false,"suffix":""},{"dropping-particle":"","family":"Choi","given":"Yong Soo","non-dropping-particle":"","parse-names":false,"suffix":""},{"dropping-particle":"","family":"Han","given":"Sang Mi","non-dropping-particle":"","parse-names":false,"suffix":""},{"dropping-particle":"","family":"Kim","given":"Nam Suk","non-dropping-particle":"","parse-names":false,"suffix":""},{"dropping-particle":"","family":"Kim","given":"Hye Kyung","non-dropping-particle":"","parse-names":false,"suffix":""},{"dropping-particle":"","family":"Han","given":"Sang Hoon","non-dropping-particle":"","parse-names":false,"suffix":""},{"dropping-particle":"","family":"Lee","given":"Man Young","non-dropping-particle":"","parse-names":false,"suffix":""},{"dropping-particle":"","family":"Lee","given":"Myeong Lyeol","non-dropping-particle":"","parse-names":false,"suffix":""},{"dropping-particle":"","family":"Byeon","given":"Kyu Ho","non-dropping-particle":"","parse-names":false,"suffix":""}],"container-title":"Mycobiology","id":"ITEM-1","issue":"4","issued":{"date-parts":[["2011"]]},"page":"317-320","title":"Prevalence of Nosema and virus in honey bee (Apis mellifera L.) colonies on flowering Period of Acacia in Korea","type":"article-journal","volume":"39"},"uris":["http://www.mendeley.com/documents/?uuid=aa5168fa-ee90-4bef-b273-fa497b115064"]},{"id":"ITEM-2","itemData":{"DOI":"10.1016/J.MIMET.2021.106183","ISSN":"0167-7012","PMID":"33647360","abstract":"Nosemosis is a microsporidian disease causing mortality and weakening of honey bee colonies, especially in the event of co-exposure to other sources of stress. As a result, the disease is regulated in some countries. Reliable and harmonised diagnosis is crucial to ensure the quality of surveillance and research results. For this reason, the first European Interlaboratory Comparison (ILC) was organised in 2017 in order to assess both the methods and the results obtained by National Reference Laboratories (NRLs) in counting Nosema spp. spores by microscopy. Implementing their own routine conditions of analysis, the 23 participants were asked to perform an assay on a panel of ten positive and negative samples of crushed honey bee abdomens. They were asked to report results from a qualitative and quantitative standpoint. The assessment covered specificity, sensitivity, trueness and precision. Quantitative results were analysed in compliance with international standards NF ISO 13528 (2015) and NF ISO 5725-2 (1994). Three results showed a lack of precision and five a lack of trueness. However, overall results indicated a global specificity of 98% and a global sensitivity of 100%, thus demonstrating the advanced performance of the microscopic methods applied to Nosema spores by the NRLs. Therefore, the study concluded that using microscopy to detect and quantify spores of Nosema spp. was reliable and valid.","author":[{"dropping-particle":"","family":"Duquesne","given":"Véronique","non-dropping-particle":"","parse-names":false,"suffix":""},{"dropping-particle":"","family":"Gastaldi","given":"Cristina","non-dropping-particle":"","parse-names":false,"suffix":""},{"dropping-particle":"","family":"Cont","given":"Aurélie","non-dropping-particle":"Del","parse-names":false,"suffix":""},{"dropping-particle":"","family":"Cougoule","given":"Nicolas","non-dropping-particle":"","parse-names":false,"suffix":""},{"dropping-particle":"","family":"Bober","given":"Andrzej","non-dropping-particle":"","parse-names":false,"suffix":""},{"dropping-particle":"","family":"Brunain","given":"Marleen","non-dropping-particle":"","parse-names":false,"suffix":""},{"dropping-particle":"","family":"Chioveanu","given":"Gabriela","non-dropping-particle":"","parse-names":false,"suffix":""},{"dropping-particle":"","family":"Demicoli","given":"Noel","non-dropping-particle":"","parse-names":false,"suffix":""},{"dropping-particle":"","family":"Paulus","given":"Petra Deakne","non-dropping-particle":"","parse-names":false,"suffix":""},{"dropping-particle":"","family":"Somalo","given":"Pilar Fernandez","non-dropping-particle":"","parse-names":false,"suffix":""},{"dropping-particle":"","family":"Filipova","given":"Miriam","non-dropping-particle":"","parse-names":false,"suffix":""},{"dropping-particle":"","family":"Forsgren","given":"Eva","non-dropping-particle":"","parse-names":false,"suffix":""},{"dropping-particle":"","family":"Granato","given":"Anna","non-dropping-particle":"","parse-names":false,"suffix":""},{"dropping-particle":"","family":"Gurgulova","given":"Kalinka","non-dropping-particle":"","parse-names":false,"suffix":""},{"dropping-particle":"","family":"Heinikainen","given":"Sirpa","non-dropping-particle":"","parse-names":false,"suffix":""},{"dropping-particle":"","family":"Kärssin","given":"Age","non-dropping-particle":"","parse-names":false,"suffix":""},{"dropping-particle":"","family":"Kinduriene","given":"Irena","non-dropping-particle":"","parse-names":false,"suffix":""},{"dropping-particle":"","family":"Köglberger","given":"Hemma","non-dropping-particle":"","parse-names":false,"suffix":""},{"dropping-particle":"","family":"Oureilidis","given":"Konstantinos","non-dropping-particle":"","parse-names":false,"suffix":""},{"dropping-particle":"","family":"Ozolina","given":"Zanda","non-dropping-particle":"","parse-names":false,"suffix":""},{"dropping-particle":"","family":"Pijacek","given":"Martin","non-dropping-particle":"","parse-names":false,"suffix":""},{"dropping-particle":"","family":"Ocepek","given":"Metka Pislak","non-dropping-particle":"","parse-names":false,"suffix":""},{"dropping-particle":"","family":"Schäfer","given":"Marc Oliver","non-dropping-particle":"","parse-names":false,"suffix":""},{"dropping-particle":"","family":"Gajger","given":"Ivana Tlak","non-dropping-particle":"","parse-names":false,"suffix":""},{"dropping-particle":"","family":"Valerio","given":"Maria José","non-dropping-particle":"","parse-names":false,"suffix":""},{"dropping-particle":"","family":"Wakefield","given":"Maureen","non-dropping-particle":"","parse-names":false,"suffix":""},{"dropping-particle":"","family":"Franco","given":"Stéphanie","non-dropping-particle":"","parse-names":false,"suffix":""}],"container-title":"Journal of Microbiological Methods","id":"ITEM-2","issued":{"date-parts":[["2021","5","1"]]},"page":"106183","publisher":"Elsevier","title":"An international inter-laboratory study on Nosema spp. spore detection and quantification through microscopic examination of crushed honey bee abdomens","type":"article-journal","volume":"184"},"uris":["http://www.mendeley.com/documents/?uuid=abad8b73-3dc2-3850-80c7-af28a6eda195"]}],"mendeley":{"formattedCitation":"(Hong et al. 2011; Duquesne et al. 2021)","manualFormatting":"(Hong et al 2011; Duquesne et al 2021)","plainTextFormattedCitation":"(Hong et al. 2011; Duquesne et al. 2021)","previouslyFormattedCitation":"(Hong et al. 2011; Duquesne et al. 2021)"},"properties":{"noteIndex":0},"schema":"https://github.com/citation-style-language/schema/raw/master/csl-citation.json"}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bCs/>
          <w:noProof/>
          <w:sz w:val="22"/>
          <w:szCs w:val="22"/>
        </w:rPr>
        <w:t>(Hong et al 2011; Duquesne et al 2021)</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xml:space="preserve">. Besides varromite causes honey bee mortality by consuming fat body tissue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{"citationItems":[{"id":"ITEM-1","itemData":{"DOI":"10.1073/PNAS.1818371116/SUPPL_FILE/PNAS.1818371116.SAPP.PDF","ISSN":"10916490","PMID":"30647116","abstract":"The parasitic mite Varroa destructor is the greatest single driver of the global honey bee health decline. Better understanding of the association of this parasite and its host is critical to developing sustainable management practices. Our work shows that this parasite is not consuming hemolymph, as has been the accepted view, but damages host bees by consuming fat body, a tissue roughly analogous to the mammalian liver. Both hemolymph and fat body in honey bees were marked with fluorescent biostains. The fluorescence profile in the guts of mites allowed to feed on these bees was very different from that of the hemolymph of the host bee but consistently matched the fluorescence profile unique to the fat body. Via transmission electron microscopy, we observed externally digested fat body tissue in the wounds of parasitized bees. Mites in their reproductive phase were then fed a diet composed of one or both tissues. Mites fed hemolymph showed fitness metrics no different from the starved control. Mites fed fat body survived longer and produced more eggs than those fed hemolymph, suggesting that fat body is integral to their diet when feeding on brood as well. Collectively, these findings strongly suggest that Varroa are exploiting the fat body as their primary source of sustenance: a tissue integral to proper immune function, pesticide detoxification, overwinter survival, and several other essential processes in healthy bees. These findings underscore a need to revisit our understanding of this parasite and its impacts, both direct and indirect, on honey bee health.","author":[{"dropping-particle":"","family":"Ramsey","given":"Samuel D.","non-dropping-particle":"","parse-names":false,"suffix":""},{"dropping-particle":"","family":"Ochoa","given":"Ronald","non-dropping-particle":"","parse-names":false,"suffix":""},{"dropping-particle":"","family":"Bauchan","given":"Gary","non-dropping-particle":"","parse-names":false,"suffix":""},{"dropping-particle":"","family":"Gulbronson","given":"Connor","non-dropping-particle":"","parse-names":false,"suffix":""},{"dropping-particle":"","family":"Mowery","given":"Joseph D.","non-dropping-particle":"","parse-names":false,"suffix":""},{"dropping-particle":"","family":"Cohen","given":"Allen","non-dropping-particle":"","parse-names":false,"suffix":""},{"dropping-particle":"","family":"Lim","given":"David","non-dropping-particle":"","parse-names":false,"suffix":""},{"dropping-particle":"","family":"Joklik","given":"Judith","non-dropping-particle":"","parse-names":false,"suffix":""},{"dropping-particle":"","family":"Cicero","given":"Joseph M.","non-dropping-particle":"","parse-names":false,"suffix":""},{"dropping-particle":"","family":"Ellis","given":"James D.","non-dropping-particle":"","parse-names":false,"suffix":""},{"dropping-particle":"","family":"Hawthorne","given":"David","non-dropping-particle":"","parse-names":false,"suffix":""},{"dropping-particle":"","family":"Engelsdorp","given":"Dennis","non-dropping-particle":"Van","parse-names":false,"suffix":""}],"container-title":"Proceedings of the National Academy of Sciences of the United States of America","id":"ITEM-1","issue":"5","issued":{"date-parts":[["2019","1","29"]]},"page":"1792-1801","publisher":"National Academy of Sciences","title":"Varroa destructor feeds primarily on honey bee fat body tissue and not hemolymph","type":"article-journal","volume":"116"},"uris":["http://www.mendeley.com/documents/?uuid=82a2e389-2284-31c6-aaf4-66e7d78d22ba"]}],"mendeley":{"formattedCitation":"(Ramsey et al. 2019)","plainTextFormattedCitation":"(Ramsey et al. 2019)","previouslyFormattedCitation":"(Ramsey et al. 2019)"},"properties":{"noteIndex":0},"schema":"https://github.com/citation-style-language/schema/raw/master/csl-citation.json"}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noProof/>
          <w:sz w:val="22"/>
          <w:szCs w:val="22"/>
        </w:rPr>
        <w:t>(Ramsey et al 2019)</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xml:space="preserve">. In general both varromite and nosema cause a considerable honey bee mortality globally </w:t>
      </w:r>
      <w:r w:rsidRPr="00C651C3">
        <w:rPr>
          <w:rFonts w:ascii="Times New Roman" w:eastAsia="Calibri" w:hAnsi="Times New Roman"/>
          <w:sz w:val="22"/>
          <w:szCs w:val="22"/>
          <w:vertAlign w:val="superscript"/>
        </w:rPr>
        <w:fldChar w:fldCharType="begin" w:fldLock="1"/>
      </w:r>
      <w:r w:rsidRPr="00C651C3">
        <w:rPr>
          <w:rFonts w:ascii="Times New Roman" w:eastAsia="Calibri" w:hAnsi="Times New Roman"/>
          <w:sz w:val="22"/>
          <w:szCs w:val="22"/>
        </w:rPr>
        <w:instrText>ADDIN CSL_CITATION {"citationItems":[{"id":"ITEM-1","itemData":{"abstract":"The Western honey bee (Apis mellifera L., Hymenoptera: Apidae) is a species of crucial economic, agricultural and environmental importance. In the last ten years, some regions of the world have suffered from a significant reduction of honey bee colonies. In fact, honey bee losses are not an unusual phenomenon, but in many countries worldwide there has been a notable decrease in honey bee colonies. The cases in the USA, in many European countries, and in the Middle East have received considerable attention, mostly due to the absence of an easily identifiable cause. It has been difficult to determine the main factors leading to colony losses because of honey bees' diverse social behavior. Moreover, in their daily routine, they make contact with many agents of the environment and are exposed to a plethora of human activities and their consequences. Nevertheless, various factors have been considered to be contributing to honey bee losses, and recent investigations have established some of the most important ones, in particular, pests and diseases, bee management, including bee keeping practices and breeding, the change in climatic conditions, agricultural practices, and the use of pesticides. The global picture highlights the ectoparasitic mite Varroa destructor as a major factor in colony loss. Last but not least, microsporidian parasites, mainly Nosema ceranae, also contribute to the problem. Thus, it is obvious that there are many factors affecting honey bee colony losses globally. Increased monitoring and scientific research should throw new light on the factors involved in recent honey bee colony losses. The present review focuses on the main factors which have been found to have an impact on the increase in honey bee colony losses.","author":[{"dropping-particle":"","family":"Hristov","given":"Peter","non-dropping-particle":"","parse-names":false,"suffix":""},{"dropping-particle":"","family":"Shumkova","given":"Rositsa","non-dropping-particle":"","parse-names":false,"suffix":""},{"dropping-particle":"","family":"Palova","given":"Nadezhda","non-dropping-particle":"","parse-names":false,"suffix":""},{"dropping-particle":"","family":"Neov","given":"Boyko","non-dropping-particle":"","parse-names":false,"suffix":""}],"id":"ITEM-1","issued":{"date-parts":[["2020"]]},"title":"veterinary sciences Factors Associated with Honey Bee Colony Losses :","type":"article-journal"},"uris":["http://www.mendeley.com/documents/?uuid=33b33fda-aa8a-412a-8e60-38be9e744db5"]}],"mendeley":{"formattedCitation":"(Hristov et al. 2020)","manualFormatting":"(Hristov et al 2020)","plainTextFormattedCitation":"(Hristov et al. 2020)","previouslyFormattedCitation":"(Hristov et al. 2020)"},"properties":{"noteIndex":0},"schema":"https://github.com/citation-style-language/schema/raw/master/csl-citation.json"}</w:instrText>
      </w:r>
      <w:r w:rsidRPr="00C651C3">
        <w:rPr>
          <w:rFonts w:ascii="Times New Roman" w:eastAsia="Calibri" w:hAnsi="Times New Roman"/>
          <w:sz w:val="22"/>
          <w:szCs w:val="22"/>
          <w:vertAlign w:val="superscript"/>
        </w:rPr>
        <w:fldChar w:fldCharType="separate"/>
      </w:r>
      <w:r w:rsidRPr="00C651C3">
        <w:rPr>
          <w:rFonts w:ascii="Times New Roman" w:eastAsia="Calibri" w:hAnsi="Times New Roman"/>
          <w:noProof/>
          <w:sz w:val="22"/>
          <w:szCs w:val="22"/>
        </w:rPr>
        <w:t>(Hristov et al 2020)</w:t>
      </w:r>
      <w:r w:rsidRPr="00C651C3">
        <w:rPr>
          <w:rFonts w:ascii="Times New Roman" w:eastAsia="Calibri" w:hAnsi="Times New Roman"/>
          <w:sz w:val="22"/>
          <w:szCs w:val="22"/>
          <w:vertAlign w:val="superscript"/>
        </w:rPr>
        <w:fldChar w:fldCharType="end"/>
      </w:r>
      <w:r w:rsidRPr="00C651C3">
        <w:rPr>
          <w:rFonts w:ascii="Times New Roman" w:eastAsia="Calibri" w:hAnsi="Times New Roman"/>
          <w:sz w:val="22"/>
          <w:szCs w:val="22"/>
        </w:rPr>
        <w:t xml:space="preserve">. In general, </w:t>
      </w:r>
      <w:r w:rsidRPr="00C651C3">
        <w:rPr>
          <w:rFonts w:ascii="Times New Roman" w:eastAsia="Calibri" w:hAnsi="Times New Roman"/>
          <w:bCs/>
          <w:sz w:val="22"/>
          <w:szCs w:val="22"/>
        </w:rPr>
        <w:t>the disease-related hiv</w:t>
      </w:r>
      <w:r w:rsidR="00365347">
        <w:rPr>
          <w:rFonts w:ascii="Times New Roman" w:eastAsia="Calibri" w:hAnsi="Times New Roman"/>
          <w:bCs/>
          <w:sz w:val="22"/>
          <w:szCs w:val="22"/>
        </w:rPr>
        <w:t xml:space="preserve">e type is presented in Table </w:t>
      </w:r>
    </w:p>
    <w:p w14:paraId="612B11D9" w14:textId="66269B33" w:rsidR="00FF1231" w:rsidRPr="00C651C3" w:rsidRDefault="00FF1231" w:rsidP="00FF1231">
      <w:pPr>
        <w:keepNext/>
        <w:spacing w:before="100" w:beforeAutospacing="1"/>
        <w:rPr>
          <w:rFonts w:ascii="Times New Roman" w:eastAsia="Calibri" w:hAnsi="Times New Roman"/>
          <w:bCs/>
          <w:sz w:val="22"/>
          <w:szCs w:val="22"/>
        </w:rPr>
      </w:pPr>
      <w:r w:rsidRPr="00C651C3">
        <w:rPr>
          <w:rFonts w:ascii="Times New Roman" w:eastAsia="Calibri" w:hAnsi="Times New Roman"/>
          <w:bCs/>
          <w:sz w:val="22"/>
          <w:szCs w:val="22"/>
        </w:rPr>
        <w:t xml:space="preserve">Table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Table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4</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 Prevalence of Varroa mite, wax moth, and Nosema across Districts in different hive types</w:t>
      </w:r>
    </w:p>
    <w:p w14:paraId="5043DCE6" w14:textId="77777777" w:rsidR="00310D44" w:rsidRPr="00C651C3" w:rsidRDefault="00310D44" w:rsidP="00FF1231">
      <w:pPr>
        <w:keepNext/>
        <w:spacing w:before="100" w:beforeAutospacing="1"/>
        <w:rPr>
          <w:rFonts w:ascii="Times New Roman" w:eastAsia="Calibri" w:hAnsi="Times New Roman"/>
          <w:b/>
          <w:bCs/>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1104"/>
        <w:gridCol w:w="1194"/>
        <w:gridCol w:w="967"/>
        <w:gridCol w:w="1397"/>
        <w:gridCol w:w="1822"/>
        <w:gridCol w:w="937"/>
        <w:gridCol w:w="1822"/>
      </w:tblGrid>
      <w:tr w:rsidR="00FF1231" w:rsidRPr="00C651C3" w14:paraId="777E96FA" w14:textId="77777777" w:rsidTr="004C6964">
        <w:tc>
          <w:tcPr>
            <w:tcW w:w="0" w:type="auto"/>
            <w:vMerge w:val="restart"/>
            <w:tcBorders>
              <w:top w:val="single" w:sz="4" w:space="0" w:color="auto"/>
              <w:bottom w:val="single" w:sz="4" w:space="0" w:color="auto"/>
            </w:tcBorders>
            <w:shd w:val="clear" w:color="auto" w:fill="auto"/>
          </w:tcPr>
          <w:p w14:paraId="4C58ACDD"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Districts</w:t>
            </w:r>
          </w:p>
          <w:p w14:paraId="00EC7DDE"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0" w:type="auto"/>
            <w:vMerge w:val="restart"/>
            <w:tcBorders>
              <w:top w:val="single" w:sz="4" w:space="0" w:color="auto"/>
              <w:bottom w:val="single" w:sz="4" w:space="0" w:color="auto"/>
            </w:tcBorders>
            <w:shd w:val="clear" w:color="auto" w:fill="auto"/>
          </w:tcPr>
          <w:p w14:paraId="0BA5707D"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Hive type</w:t>
            </w:r>
          </w:p>
        </w:tc>
        <w:tc>
          <w:tcPr>
            <w:tcW w:w="0" w:type="auto"/>
            <w:gridSpan w:val="3"/>
            <w:tcBorders>
              <w:top w:val="single" w:sz="4" w:space="0" w:color="auto"/>
              <w:bottom w:val="single" w:sz="4" w:space="0" w:color="auto"/>
            </w:tcBorders>
            <w:shd w:val="clear" w:color="auto" w:fill="auto"/>
          </w:tcPr>
          <w:p w14:paraId="64D91FC9"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Brood prevalence (%)</w:t>
            </w:r>
          </w:p>
        </w:tc>
        <w:tc>
          <w:tcPr>
            <w:tcW w:w="0" w:type="auto"/>
            <w:gridSpan w:val="2"/>
            <w:tcBorders>
              <w:top w:val="single" w:sz="4" w:space="0" w:color="auto"/>
              <w:bottom w:val="single" w:sz="4" w:space="0" w:color="auto"/>
            </w:tcBorders>
            <w:shd w:val="clear" w:color="auto" w:fill="auto"/>
          </w:tcPr>
          <w:p w14:paraId="78A54615"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Adult prevalence (%)</w:t>
            </w:r>
          </w:p>
        </w:tc>
      </w:tr>
      <w:tr w:rsidR="00FF1231" w:rsidRPr="00C651C3" w14:paraId="5888622E" w14:textId="77777777" w:rsidTr="004C6964">
        <w:tc>
          <w:tcPr>
            <w:tcW w:w="0" w:type="auto"/>
            <w:vMerge/>
            <w:tcBorders>
              <w:top w:val="single" w:sz="4" w:space="0" w:color="auto"/>
              <w:bottom w:val="single" w:sz="4" w:space="0" w:color="auto"/>
            </w:tcBorders>
            <w:shd w:val="clear" w:color="auto" w:fill="auto"/>
          </w:tcPr>
          <w:p w14:paraId="4E72DEB2"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0" w:type="auto"/>
            <w:vMerge/>
            <w:tcBorders>
              <w:top w:val="single" w:sz="4" w:space="0" w:color="auto"/>
              <w:bottom w:val="single" w:sz="4" w:space="0" w:color="auto"/>
            </w:tcBorders>
            <w:shd w:val="clear" w:color="auto" w:fill="auto"/>
          </w:tcPr>
          <w:p w14:paraId="27D61F78"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0" w:type="auto"/>
            <w:tcBorders>
              <w:top w:val="single" w:sz="4" w:space="0" w:color="auto"/>
              <w:bottom w:val="single" w:sz="4" w:space="0" w:color="auto"/>
            </w:tcBorders>
            <w:shd w:val="clear" w:color="auto" w:fill="auto"/>
          </w:tcPr>
          <w:p w14:paraId="5C81F909"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Varroa mite</w:t>
            </w:r>
          </w:p>
        </w:tc>
        <w:tc>
          <w:tcPr>
            <w:tcW w:w="0" w:type="auto"/>
            <w:tcBorders>
              <w:top w:val="single" w:sz="4" w:space="0" w:color="auto"/>
              <w:bottom w:val="single" w:sz="4" w:space="0" w:color="auto"/>
            </w:tcBorders>
            <w:shd w:val="clear" w:color="auto" w:fill="auto"/>
          </w:tcPr>
          <w:p w14:paraId="013BC230"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Varroa mite and Wax-moth</w:t>
            </w:r>
          </w:p>
        </w:tc>
        <w:tc>
          <w:tcPr>
            <w:tcW w:w="0" w:type="auto"/>
            <w:tcBorders>
              <w:top w:val="single" w:sz="4" w:space="0" w:color="auto"/>
              <w:bottom w:val="single" w:sz="4" w:space="0" w:color="auto"/>
            </w:tcBorders>
            <w:shd w:val="clear" w:color="auto" w:fill="auto"/>
          </w:tcPr>
          <w:p w14:paraId="6C955ED6"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Negative (free from disease and pests)</w:t>
            </w:r>
          </w:p>
        </w:tc>
        <w:tc>
          <w:tcPr>
            <w:tcW w:w="0" w:type="auto"/>
            <w:tcBorders>
              <w:top w:val="single" w:sz="4" w:space="0" w:color="auto"/>
              <w:bottom w:val="single" w:sz="4" w:space="0" w:color="auto"/>
            </w:tcBorders>
            <w:shd w:val="clear" w:color="auto" w:fill="auto"/>
          </w:tcPr>
          <w:p w14:paraId="396428D0"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Nosema</w:t>
            </w:r>
          </w:p>
        </w:tc>
        <w:tc>
          <w:tcPr>
            <w:tcW w:w="0" w:type="auto"/>
            <w:tcBorders>
              <w:top w:val="single" w:sz="4" w:space="0" w:color="auto"/>
              <w:bottom w:val="single" w:sz="4" w:space="0" w:color="auto"/>
            </w:tcBorders>
            <w:shd w:val="clear" w:color="auto" w:fill="auto"/>
          </w:tcPr>
          <w:p w14:paraId="527E762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Negative (free from disease and pests)</w:t>
            </w:r>
          </w:p>
        </w:tc>
      </w:tr>
      <w:tr w:rsidR="00FF1231" w:rsidRPr="00C651C3" w14:paraId="304432E0" w14:textId="77777777" w:rsidTr="004C6964">
        <w:trPr>
          <w:trHeight w:val="98"/>
        </w:trPr>
        <w:tc>
          <w:tcPr>
            <w:tcW w:w="0" w:type="auto"/>
            <w:vMerge w:val="restart"/>
            <w:tcBorders>
              <w:top w:val="single" w:sz="4" w:space="0" w:color="auto"/>
              <w:bottom w:val="nil"/>
            </w:tcBorders>
            <w:shd w:val="clear" w:color="auto" w:fill="auto"/>
          </w:tcPr>
          <w:p w14:paraId="032B63A5"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 xml:space="preserve">Jabi - Tehnan </w:t>
            </w:r>
          </w:p>
        </w:tc>
        <w:tc>
          <w:tcPr>
            <w:tcW w:w="0" w:type="auto"/>
            <w:tcBorders>
              <w:top w:val="single" w:sz="4" w:space="0" w:color="auto"/>
              <w:bottom w:val="nil"/>
            </w:tcBorders>
            <w:shd w:val="clear" w:color="auto" w:fill="auto"/>
          </w:tcPr>
          <w:p w14:paraId="329A57C1"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Frame</w:t>
            </w:r>
          </w:p>
        </w:tc>
        <w:tc>
          <w:tcPr>
            <w:tcW w:w="0" w:type="auto"/>
            <w:tcBorders>
              <w:top w:val="single" w:sz="4" w:space="0" w:color="auto"/>
              <w:bottom w:val="nil"/>
            </w:tcBorders>
            <w:shd w:val="clear" w:color="auto" w:fill="auto"/>
          </w:tcPr>
          <w:p w14:paraId="66256466"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50</w:t>
            </w:r>
          </w:p>
        </w:tc>
        <w:tc>
          <w:tcPr>
            <w:tcW w:w="0" w:type="auto"/>
            <w:tcBorders>
              <w:top w:val="single" w:sz="4" w:space="0" w:color="auto"/>
              <w:bottom w:val="nil"/>
            </w:tcBorders>
            <w:shd w:val="clear" w:color="auto" w:fill="auto"/>
          </w:tcPr>
          <w:p w14:paraId="4389935E"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25</w:t>
            </w:r>
          </w:p>
        </w:tc>
        <w:tc>
          <w:tcPr>
            <w:tcW w:w="0" w:type="auto"/>
            <w:tcBorders>
              <w:top w:val="single" w:sz="4" w:space="0" w:color="auto"/>
              <w:bottom w:val="nil"/>
            </w:tcBorders>
            <w:shd w:val="clear" w:color="auto" w:fill="auto"/>
          </w:tcPr>
          <w:p w14:paraId="0FE74FB9"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25</w:t>
            </w:r>
          </w:p>
        </w:tc>
        <w:tc>
          <w:tcPr>
            <w:tcW w:w="0" w:type="auto"/>
            <w:tcBorders>
              <w:top w:val="single" w:sz="4" w:space="0" w:color="auto"/>
              <w:bottom w:val="nil"/>
            </w:tcBorders>
            <w:shd w:val="clear" w:color="auto" w:fill="auto"/>
          </w:tcPr>
          <w:p w14:paraId="37EA2621"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50</w:t>
            </w:r>
          </w:p>
        </w:tc>
        <w:tc>
          <w:tcPr>
            <w:tcW w:w="0" w:type="auto"/>
            <w:tcBorders>
              <w:top w:val="single" w:sz="4" w:space="0" w:color="auto"/>
              <w:bottom w:val="nil"/>
            </w:tcBorders>
            <w:shd w:val="clear" w:color="auto" w:fill="auto"/>
          </w:tcPr>
          <w:p w14:paraId="2CC58320"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50</w:t>
            </w:r>
          </w:p>
        </w:tc>
      </w:tr>
      <w:tr w:rsidR="00FF1231" w:rsidRPr="00C651C3" w14:paraId="1BE54D25" w14:textId="77777777" w:rsidTr="004C6964">
        <w:trPr>
          <w:trHeight w:val="122"/>
        </w:trPr>
        <w:tc>
          <w:tcPr>
            <w:tcW w:w="0" w:type="auto"/>
            <w:vMerge/>
            <w:tcBorders>
              <w:top w:val="nil"/>
              <w:bottom w:val="single" w:sz="4" w:space="0" w:color="auto"/>
            </w:tcBorders>
            <w:shd w:val="clear" w:color="auto" w:fill="auto"/>
          </w:tcPr>
          <w:p w14:paraId="43608375"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0" w:type="auto"/>
            <w:tcBorders>
              <w:top w:val="nil"/>
              <w:bottom w:val="single" w:sz="4" w:space="0" w:color="auto"/>
            </w:tcBorders>
            <w:shd w:val="clear" w:color="auto" w:fill="auto"/>
          </w:tcPr>
          <w:p w14:paraId="689FEF4D"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Traditional</w:t>
            </w:r>
          </w:p>
        </w:tc>
        <w:tc>
          <w:tcPr>
            <w:tcW w:w="0" w:type="auto"/>
            <w:tcBorders>
              <w:top w:val="nil"/>
              <w:bottom w:val="single" w:sz="4" w:space="0" w:color="auto"/>
            </w:tcBorders>
            <w:shd w:val="clear" w:color="auto" w:fill="auto"/>
          </w:tcPr>
          <w:p w14:paraId="5AAC47F8"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33.3</w:t>
            </w:r>
          </w:p>
        </w:tc>
        <w:tc>
          <w:tcPr>
            <w:tcW w:w="0" w:type="auto"/>
            <w:tcBorders>
              <w:top w:val="nil"/>
              <w:bottom w:val="single" w:sz="4" w:space="0" w:color="auto"/>
            </w:tcBorders>
            <w:shd w:val="clear" w:color="auto" w:fill="auto"/>
          </w:tcPr>
          <w:p w14:paraId="1E51DD9F"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nil"/>
              <w:bottom w:val="single" w:sz="4" w:space="0" w:color="auto"/>
            </w:tcBorders>
            <w:shd w:val="clear" w:color="auto" w:fill="auto"/>
          </w:tcPr>
          <w:p w14:paraId="45AFDF26"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66.67</w:t>
            </w:r>
          </w:p>
        </w:tc>
        <w:tc>
          <w:tcPr>
            <w:tcW w:w="0" w:type="auto"/>
            <w:tcBorders>
              <w:top w:val="nil"/>
              <w:bottom w:val="single" w:sz="4" w:space="0" w:color="auto"/>
            </w:tcBorders>
            <w:shd w:val="clear" w:color="auto" w:fill="auto"/>
          </w:tcPr>
          <w:p w14:paraId="07108C1A"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66.67</w:t>
            </w:r>
          </w:p>
        </w:tc>
        <w:tc>
          <w:tcPr>
            <w:tcW w:w="0" w:type="auto"/>
            <w:tcBorders>
              <w:top w:val="nil"/>
              <w:bottom w:val="single" w:sz="4" w:space="0" w:color="auto"/>
            </w:tcBorders>
            <w:shd w:val="clear" w:color="auto" w:fill="auto"/>
          </w:tcPr>
          <w:p w14:paraId="20DB6603"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33.33</w:t>
            </w:r>
          </w:p>
        </w:tc>
      </w:tr>
    </w:tbl>
    <w:p w14:paraId="35B4C7E9" w14:textId="77777777" w:rsidR="0091788F" w:rsidRPr="00C651C3" w:rsidRDefault="0091788F" w:rsidP="004C6964">
      <w:pPr>
        <w:spacing w:before="100" w:beforeAutospacing="1" w:after="100" w:afterAutospacing="1"/>
        <w:rPr>
          <w:rFonts w:ascii="Times New Roman" w:eastAsia="Calibri" w:hAnsi="Times New Roman"/>
          <w:sz w:val="22"/>
          <w:szCs w:val="22"/>
        </w:rPr>
        <w:sectPr w:rsidR="0091788F" w:rsidRPr="00C651C3" w:rsidSect="00AF1624">
          <w:type w:val="continuous"/>
          <w:pgSz w:w="11907" w:h="16839" w:code="9"/>
          <w:pgMar w:top="1440" w:right="1440" w:bottom="1440" w:left="1440" w:header="720" w:footer="720" w:gutter="0"/>
          <w:cols w:space="720"/>
          <w:docGrid w:linePitch="360"/>
        </w:sectPr>
      </w:pPr>
    </w:p>
    <w:tbl>
      <w:tblPr>
        <w:tblW w:w="0" w:type="auto"/>
        <w:tblBorders>
          <w:top w:val="single" w:sz="4" w:space="0" w:color="auto"/>
          <w:bottom w:val="single" w:sz="4" w:space="0" w:color="auto"/>
        </w:tblBorders>
        <w:tblLook w:val="04A0" w:firstRow="1" w:lastRow="0" w:firstColumn="1" w:lastColumn="0" w:noHBand="0" w:noVBand="1"/>
      </w:tblPr>
      <w:tblGrid>
        <w:gridCol w:w="705"/>
        <w:gridCol w:w="1194"/>
        <w:gridCol w:w="436"/>
        <w:gridCol w:w="436"/>
        <w:gridCol w:w="290"/>
        <w:gridCol w:w="711"/>
        <w:gridCol w:w="711"/>
      </w:tblGrid>
      <w:tr w:rsidR="00FF1231" w:rsidRPr="00C651C3" w14:paraId="69FA994D" w14:textId="77777777" w:rsidTr="004C6964">
        <w:trPr>
          <w:trHeight w:val="135"/>
        </w:trPr>
        <w:tc>
          <w:tcPr>
            <w:tcW w:w="0" w:type="auto"/>
            <w:vMerge w:val="restart"/>
            <w:tcBorders>
              <w:top w:val="single" w:sz="4" w:space="0" w:color="auto"/>
              <w:bottom w:val="nil"/>
            </w:tcBorders>
            <w:shd w:val="clear" w:color="auto" w:fill="auto"/>
          </w:tcPr>
          <w:p w14:paraId="46CD45EE" w14:textId="3D851649"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Burie</w:t>
            </w:r>
          </w:p>
        </w:tc>
        <w:tc>
          <w:tcPr>
            <w:tcW w:w="0" w:type="auto"/>
            <w:tcBorders>
              <w:top w:val="single" w:sz="4" w:space="0" w:color="auto"/>
              <w:bottom w:val="nil"/>
            </w:tcBorders>
            <w:shd w:val="clear" w:color="auto" w:fill="auto"/>
          </w:tcPr>
          <w:p w14:paraId="4C008BD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Frame</w:t>
            </w:r>
          </w:p>
        </w:tc>
        <w:tc>
          <w:tcPr>
            <w:tcW w:w="0" w:type="auto"/>
            <w:tcBorders>
              <w:top w:val="single" w:sz="4" w:space="0" w:color="auto"/>
              <w:bottom w:val="nil"/>
            </w:tcBorders>
            <w:shd w:val="clear" w:color="auto" w:fill="auto"/>
          </w:tcPr>
          <w:p w14:paraId="4C024CF0"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75</w:t>
            </w:r>
          </w:p>
        </w:tc>
        <w:tc>
          <w:tcPr>
            <w:tcW w:w="0" w:type="auto"/>
            <w:tcBorders>
              <w:top w:val="single" w:sz="4" w:space="0" w:color="auto"/>
              <w:bottom w:val="nil"/>
            </w:tcBorders>
            <w:shd w:val="clear" w:color="auto" w:fill="auto"/>
          </w:tcPr>
          <w:p w14:paraId="0F4E811C"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25</w:t>
            </w:r>
          </w:p>
        </w:tc>
        <w:tc>
          <w:tcPr>
            <w:tcW w:w="0" w:type="auto"/>
            <w:tcBorders>
              <w:top w:val="single" w:sz="4" w:space="0" w:color="auto"/>
              <w:bottom w:val="nil"/>
            </w:tcBorders>
            <w:shd w:val="clear" w:color="auto" w:fill="auto"/>
          </w:tcPr>
          <w:p w14:paraId="51BBD48E"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single" w:sz="4" w:space="0" w:color="auto"/>
              <w:bottom w:val="nil"/>
            </w:tcBorders>
            <w:shd w:val="clear" w:color="auto" w:fill="auto"/>
          </w:tcPr>
          <w:p w14:paraId="2DD62D12"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66.67</w:t>
            </w:r>
          </w:p>
        </w:tc>
        <w:tc>
          <w:tcPr>
            <w:tcW w:w="0" w:type="auto"/>
            <w:tcBorders>
              <w:top w:val="single" w:sz="4" w:space="0" w:color="auto"/>
              <w:bottom w:val="nil"/>
            </w:tcBorders>
            <w:shd w:val="clear" w:color="auto" w:fill="auto"/>
          </w:tcPr>
          <w:p w14:paraId="0C8BCB15"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33.33</w:t>
            </w:r>
          </w:p>
        </w:tc>
      </w:tr>
      <w:tr w:rsidR="00FF1231" w:rsidRPr="00C651C3" w14:paraId="312C922C" w14:textId="77777777" w:rsidTr="004C6964">
        <w:trPr>
          <w:trHeight w:val="85"/>
        </w:trPr>
        <w:tc>
          <w:tcPr>
            <w:tcW w:w="0" w:type="auto"/>
            <w:vMerge/>
            <w:tcBorders>
              <w:top w:val="nil"/>
              <w:bottom w:val="single" w:sz="4" w:space="0" w:color="auto"/>
            </w:tcBorders>
            <w:shd w:val="clear" w:color="auto" w:fill="auto"/>
          </w:tcPr>
          <w:p w14:paraId="4DD81369" w14:textId="77777777" w:rsidR="00FF1231" w:rsidRPr="00C651C3" w:rsidRDefault="00FF1231" w:rsidP="004C6964">
            <w:pPr>
              <w:spacing w:before="100" w:beforeAutospacing="1" w:after="100" w:afterAutospacing="1"/>
              <w:rPr>
                <w:rFonts w:ascii="Times New Roman" w:eastAsia="Calibri" w:hAnsi="Times New Roman"/>
                <w:sz w:val="22"/>
                <w:szCs w:val="22"/>
              </w:rPr>
            </w:pPr>
          </w:p>
        </w:tc>
        <w:tc>
          <w:tcPr>
            <w:tcW w:w="0" w:type="auto"/>
            <w:tcBorders>
              <w:top w:val="nil"/>
              <w:bottom w:val="single" w:sz="4" w:space="0" w:color="auto"/>
            </w:tcBorders>
            <w:shd w:val="clear" w:color="auto" w:fill="auto"/>
          </w:tcPr>
          <w:p w14:paraId="756D8752"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Traditional</w:t>
            </w:r>
          </w:p>
        </w:tc>
        <w:tc>
          <w:tcPr>
            <w:tcW w:w="0" w:type="auto"/>
            <w:tcBorders>
              <w:top w:val="nil"/>
              <w:bottom w:val="single" w:sz="4" w:space="0" w:color="auto"/>
            </w:tcBorders>
            <w:shd w:val="clear" w:color="auto" w:fill="auto"/>
          </w:tcPr>
          <w:p w14:paraId="05ED4F60"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nil"/>
              <w:bottom w:val="single" w:sz="4" w:space="0" w:color="auto"/>
            </w:tcBorders>
            <w:shd w:val="clear" w:color="auto" w:fill="auto"/>
          </w:tcPr>
          <w:p w14:paraId="7C0ACFA4"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nil"/>
              <w:bottom w:val="single" w:sz="4" w:space="0" w:color="auto"/>
            </w:tcBorders>
            <w:shd w:val="clear" w:color="auto" w:fill="auto"/>
          </w:tcPr>
          <w:p w14:paraId="45CCC881"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nil"/>
              <w:bottom w:val="single" w:sz="4" w:space="0" w:color="auto"/>
            </w:tcBorders>
            <w:shd w:val="clear" w:color="auto" w:fill="auto"/>
          </w:tcPr>
          <w:p w14:paraId="5C34D55A"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nil"/>
              <w:bottom w:val="single" w:sz="4" w:space="0" w:color="auto"/>
            </w:tcBorders>
            <w:shd w:val="clear" w:color="auto" w:fill="auto"/>
          </w:tcPr>
          <w:p w14:paraId="71E9CB63"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r>
    </w:tbl>
    <w:p w14:paraId="05523342" w14:textId="77777777" w:rsidR="0091788F" w:rsidRPr="00C651C3" w:rsidRDefault="0091788F" w:rsidP="004C6964">
      <w:pPr>
        <w:spacing w:before="100" w:beforeAutospacing="1" w:after="100" w:afterAutospacing="1"/>
        <w:rPr>
          <w:rFonts w:ascii="Times New Roman" w:eastAsia="Calibri" w:hAnsi="Times New Roman"/>
          <w:sz w:val="22"/>
          <w:szCs w:val="22"/>
        </w:rPr>
        <w:sectPr w:rsidR="0091788F" w:rsidRPr="00C651C3" w:rsidSect="00AF1624">
          <w:type w:val="continuous"/>
          <w:pgSz w:w="11907" w:h="16839" w:code="9"/>
          <w:pgMar w:top="1440" w:right="1440" w:bottom="1440" w:left="1440" w:header="720" w:footer="720" w:gutter="0"/>
          <w:cols w:space="720"/>
          <w:docGrid w:linePitch="360"/>
        </w:sectPr>
      </w:pPr>
    </w:p>
    <w:tbl>
      <w:tblPr>
        <w:tblW w:w="0" w:type="auto"/>
        <w:tblBorders>
          <w:top w:val="single" w:sz="4" w:space="0" w:color="auto"/>
          <w:bottom w:val="single" w:sz="4" w:space="0" w:color="auto"/>
        </w:tblBorders>
        <w:tblLook w:val="04A0" w:firstRow="1" w:lastRow="0" w:firstColumn="1" w:lastColumn="0" w:noHBand="0" w:noVBand="1"/>
      </w:tblPr>
      <w:tblGrid>
        <w:gridCol w:w="1231"/>
        <w:gridCol w:w="1194"/>
        <w:gridCol w:w="601"/>
        <w:gridCol w:w="290"/>
        <w:gridCol w:w="601"/>
        <w:gridCol w:w="711"/>
        <w:gridCol w:w="711"/>
      </w:tblGrid>
      <w:tr w:rsidR="00FF1231" w:rsidRPr="00C651C3" w14:paraId="6E84EAC0" w14:textId="77777777" w:rsidTr="004C6964">
        <w:tc>
          <w:tcPr>
            <w:tcW w:w="0" w:type="auto"/>
            <w:tcBorders>
              <w:top w:val="single" w:sz="4" w:space="0" w:color="auto"/>
              <w:bottom w:val="single" w:sz="4" w:space="0" w:color="auto"/>
            </w:tcBorders>
            <w:shd w:val="clear" w:color="auto" w:fill="auto"/>
          </w:tcPr>
          <w:p w14:paraId="15F0698B" w14:textId="06B91473"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lastRenderedPageBreak/>
              <w:t>Degadamot</w:t>
            </w:r>
          </w:p>
        </w:tc>
        <w:tc>
          <w:tcPr>
            <w:tcW w:w="0" w:type="auto"/>
            <w:tcBorders>
              <w:top w:val="single" w:sz="4" w:space="0" w:color="auto"/>
              <w:bottom w:val="single" w:sz="4" w:space="0" w:color="auto"/>
            </w:tcBorders>
            <w:shd w:val="clear" w:color="auto" w:fill="auto"/>
          </w:tcPr>
          <w:p w14:paraId="430DBEE1"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Traditional</w:t>
            </w:r>
          </w:p>
        </w:tc>
        <w:tc>
          <w:tcPr>
            <w:tcW w:w="0" w:type="auto"/>
            <w:tcBorders>
              <w:top w:val="single" w:sz="4" w:space="0" w:color="auto"/>
              <w:bottom w:val="single" w:sz="4" w:space="0" w:color="auto"/>
            </w:tcBorders>
            <w:shd w:val="clear" w:color="auto" w:fill="auto"/>
          </w:tcPr>
          <w:p w14:paraId="01609F39"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33.3</w:t>
            </w:r>
          </w:p>
        </w:tc>
        <w:tc>
          <w:tcPr>
            <w:tcW w:w="0" w:type="auto"/>
            <w:tcBorders>
              <w:top w:val="single" w:sz="4" w:space="0" w:color="auto"/>
              <w:bottom w:val="single" w:sz="4" w:space="0" w:color="auto"/>
            </w:tcBorders>
            <w:shd w:val="clear" w:color="auto" w:fill="auto"/>
          </w:tcPr>
          <w:p w14:paraId="72C90D3E"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single" w:sz="4" w:space="0" w:color="auto"/>
              <w:bottom w:val="single" w:sz="4" w:space="0" w:color="auto"/>
            </w:tcBorders>
            <w:shd w:val="clear" w:color="auto" w:fill="auto"/>
          </w:tcPr>
          <w:p w14:paraId="260E04ED"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66.6</w:t>
            </w:r>
          </w:p>
        </w:tc>
        <w:tc>
          <w:tcPr>
            <w:tcW w:w="0" w:type="auto"/>
            <w:tcBorders>
              <w:top w:val="single" w:sz="4" w:space="0" w:color="auto"/>
              <w:bottom w:val="single" w:sz="4" w:space="0" w:color="auto"/>
            </w:tcBorders>
            <w:shd w:val="clear" w:color="auto" w:fill="auto"/>
          </w:tcPr>
          <w:p w14:paraId="02DFD1A4"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33.33</w:t>
            </w:r>
          </w:p>
        </w:tc>
        <w:tc>
          <w:tcPr>
            <w:tcW w:w="0" w:type="auto"/>
            <w:tcBorders>
              <w:top w:val="single" w:sz="4" w:space="0" w:color="auto"/>
              <w:bottom w:val="single" w:sz="4" w:space="0" w:color="auto"/>
            </w:tcBorders>
            <w:shd w:val="clear" w:color="auto" w:fill="auto"/>
          </w:tcPr>
          <w:p w14:paraId="5F7A3660"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66.67</w:t>
            </w:r>
          </w:p>
        </w:tc>
      </w:tr>
      <w:tr w:rsidR="00FF1231" w:rsidRPr="00C651C3" w14:paraId="25755E88" w14:textId="77777777" w:rsidTr="004C6964">
        <w:tc>
          <w:tcPr>
            <w:tcW w:w="0" w:type="auto"/>
            <w:gridSpan w:val="7"/>
            <w:tcBorders>
              <w:top w:val="single" w:sz="4" w:space="0" w:color="auto"/>
              <w:bottom w:val="nil"/>
            </w:tcBorders>
            <w:shd w:val="clear" w:color="auto" w:fill="auto"/>
          </w:tcPr>
          <w:p w14:paraId="7C2EAB7A"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 xml:space="preserve">Note: </w:t>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t>–=data not available</w:t>
            </w:r>
          </w:p>
        </w:tc>
      </w:tr>
    </w:tbl>
    <w:p w14:paraId="2BAF4DC4" w14:textId="77777777" w:rsidR="0091788F" w:rsidRPr="00C651C3" w:rsidRDefault="0091788F" w:rsidP="00FF1231">
      <w:pPr>
        <w:widowControl w:val="0"/>
        <w:autoSpaceDE w:val="0"/>
        <w:autoSpaceDN w:val="0"/>
        <w:rPr>
          <w:rFonts w:ascii="Times New Roman" w:eastAsia="Times New Roman" w:hAnsi="Times New Roman"/>
          <w:b/>
          <w:bCs/>
          <w:sz w:val="22"/>
          <w:szCs w:val="22"/>
        </w:rPr>
        <w:sectPr w:rsidR="0091788F" w:rsidRPr="00C651C3" w:rsidSect="00AF1624">
          <w:type w:val="continuous"/>
          <w:pgSz w:w="11907" w:h="16839" w:code="9"/>
          <w:pgMar w:top="1440" w:right="1440" w:bottom="1440" w:left="1440" w:header="720" w:footer="720" w:gutter="0"/>
          <w:cols w:space="720"/>
          <w:docGrid w:linePitch="360"/>
        </w:sectPr>
      </w:pPr>
    </w:p>
    <w:p w14:paraId="22B860F3" w14:textId="736603DE" w:rsidR="00FF1231" w:rsidRPr="00C651C3" w:rsidRDefault="00FF1231" w:rsidP="00FF1231">
      <w:pPr>
        <w:widowControl w:val="0"/>
        <w:autoSpaceDE w:val="0"/>
        <w:autoSpaceDN w:val="0"/>
        <w:rPr>
          <w:rFonts w:ascii="Times New Roman" w:eastAsia="Times New Roman" w:hAnsi="Times New Roman"/>
          <w:b/>
          <w:bCs/>
          <w:sz w:val="22"/>
          <w:szCs w:val="22"/>
        </w:rPr>
      </w:pPr>
    </w:p>
    <w:p w14:paraId="0B44F4EC" w14:textId="77777777" w:rsidR="001162B6" w:rsidRDefault="00FF1231"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sectPr w:rsidR="001162B6" w:rsidSect="00AF1624">
          <w:type w:val="continuous"/>
          <w:pgSz w:w="11907" w:h="16839" w:code="9"/>
          <w:pgMar w:top="1440" w:right="1440" w:bottom="1440" w:left="1440" w:header="720" w:footer="720" w:gutter="0"/>
          <w:cols w:space="720"/>
          <w:docGrid w:linePitch="360"/>
        </w:sectPr>
      </w:pPr>
      <w:r w:rsidRPr="00C651C3">
        <w:rPr>
          <w:rFonts w:ascii="Times New Roman" w:eastAsia="Times New Roman" w:hAnsi="Times New Roman"/>
          <w:b/>
          <w:bCs/>
          <w:sz w:val="22"/>
          <w:szCs w:val="22"/>
        </w:rPr>
        <w:t xml:space="preserve">The effect of Honey bee Mass Death </w:t>
      </w:r>
    </w:p>
    <w:p w14:paraId="166C0014" w14:textId="27693C8F" w:rsidR="00FF1231" w:rsidRPr="00C651C3" w:rsidRDefault="00FF1231" w:rsidP="003A7626">
      <w:pPr>
        <w:pStyle w:val="ListParagraph"/>
        <w:widowControl w:val="0"/>
        <w:numPr>
          <w:ilvl w:val="1"/>
          <w:numId w:val="4"/>
        </w:numPr>
        <w:autoSpaceDE w:val="0"/>
        <w:autoSpaceDN w:val="0"/>
        <w:ind w:firstLineChars="0"/>
        <w:rPr>
          <w:rFonts w:ascii="Times New Roman" w:eastAsia="Times New Roman" w:hAnsi="Times New Roman"/>
          <w:b/>
          <w:bCs/>
          <w:sz w:val="22"/>
          <w:szCs w:val="22"/>
        </w:rPr>
      </w:pPr>
      <w:r w:rsidRPr="00C651C3">
        <w:rPr>
          <w:rFonts w:ascii="Times New Roman" w:eastAsia="Times New Roman" w:hAnsi="Times New Roman"/>
          <w:b/>
          <w:bCs/>
          <w:sz w:val="22"/>
          <w:szCs w:val="22"/>
        </w:rPr>
        <w:t xml:space="preserve">on Beekeeper Outcome </w:t>
      </w:r>
    </w:p>
    <w:p w14:paraId="53B7E6F4" w14:textId="77777777" w:rsidR="00B715DB" w:rsidRDefault="00B715DB" w:rsidP="00FF1231">
      <w:pPr>
        <w:jc w:val="both"/>
        <w:rPr>
          <w:rFonts w:ascii="Times New Roman" w:eastAsia="Calibri" w:hAnsi="Times New Roman"/>
          <w:sz w:val="22"/>
          <w:szCs w:val="22"/>
        </w:rPr>
        <w:sectPr w:rsidR="00B715DB" w:rsidSect="00AF1624">
          <w:type w:val="continuous"/>
          <w:pgSz w:w="11907" w:h="16839" w:code="9"/>
          <w:pgMar w:top="1440" w:right="1440" w:bottom="1440" w:left="1440" w:header="720" w:footer="720" w:gutter="0"/>
          <w:cols w:num="2" w:space="720"/>
          <w:docGrid w:linePitch="360"/>
        </w:sectPr>
      </w:pPr>
    </w:p>
    <w:p w14:paraId="6746B976" w14:textId="3ACAE4D1" w:rsidR="0091788F" w:rsidRPr="007B0DA9" w:rsidRDefault="00FF1231" w:rsidP="007B0DA9">
      <w:pPr>
        <w:jc w:val="both"/>
        <w:rPr>
          <w:rFonts w:ascii="Times New Roman" w:eastAsia="Calibri" w:hAnsi="Times New Roman"/>
          <w:sz w:val="22"/>
          <w:szCs w:val="22"/>
        </w:rPr>
        <w:sectPr w:rsidR="0091788F" w:rsidRPr="007B0DA9" w:rsidSect="00AF1624">
          <w:type w:val="continuous"/>
          <w:pgSz w:w="11907" w:h="16839" w:code="9"/>
          <w:pgMar w:top="1440" w:right="1440" w:bottom="1440" w:left="1440" w:header="720" w:footer="720" w:gutter="0"/>
          <w:cols w:num="2" w:space="720"/>
          <w:docGrid w:linePitch="360"/>
        </w:sectPr>
      </w:pPr>
      <w:r w:rsidRPr="00C651C3">
        <w:rPr>
          <w:rFonts w:ascii="Times New Roman" w:eastAsia="Calibri" w:hAnsi="Times New Roman"/>
          <w:sz w:val="22"/>
          <w:szCs w:val="22"/>
        </w:rPr>
        <w:t xml:space="preserve">Within three years of case reported period (2013, 2014, and 2016), the survey results indicate that both honey bee mass death and absconding of honey bee colonies increased from time to time. From the total sampled areas of western Amhara Region, 171 </w:t>
      </w:r>
      <w:r w:rsidRPr="00C651C3">
        <w:rPr>
          <w:rFonts w:ascii="Times New Roman" w:eastAsia="Calibri" w:hAnsi="Times New Roman"/>
          <w:sz w:val="22"/>
          <w:szCs w:val="22"/>
        </w:rPr>
        <w:t>managed honey bee colonies were lost within four years (85 deaths and 86 absconding) (Table 5). The average price of honey bee colony in the study area was 524.73 Ethiopian Birr (ETB) and the amount of money lost becomes 89,728.83 ETB (524.73*171).</w:t>
      </w:r>
    </w:p>
    <w:p w14:paraId="1D7C1906" w14:textId="72427904" w:rsidR="00FF1231" w:rsidRPr="00C651C3" w:rsidRDefault="00FF1231" w:rsidP="007B0DA9">
      <w:pPr>
        <w:keepNext/>
        <w:spacing w:before="100" w:beforeAutospacing="1"/>
        <w:jc w:val="both"/>
        <w:rPr>
          <w:rFonts w:ascii="Times New Roman" w:eastAsia="Calibri" w:hAnsi="Times New Roman"/>
          <w:bCs/>
          <w:sz w:val="22"/>
          <w:szCs w:val="22"/>
        </w:rPr>
      </w:pPr>
      <w:r w:rsidRPr="00C651C3">
        <w:rPr>
          <w:rFonts w:ascii="Times New Roman" w:eastAsia="Calibri" w:hAnsi="Times New Roman"/>
          <w:bCs/>
          <w:sz w:val="22"/>
          <w:szCs w:val="22"/>
        </w:rPr>
        <w:t xml:space="preserve">Table </w:t>
      </w:r>
      <w:r w:rsidRPr="00C651C3">
        <w:rPr>
          <w:rFonts w:ascii="Times New Roman" w:eastAsia="Calibri" w:hAnsi="Times New Roman"/>
          <w:bCs/>
          <w:sz w:val="22"/>
          <w:szCs w:val="22"/>
        </w:rPr>
        <w:fldChar w:fldCharType="begin"/>
      </w:r>
      <w:r w:rsidRPr="00C651C3">
        <w:rPr>
          <w:rFonts w:ascii="Times New Roman" w:eastAsia="Calibri" w:hAnsi="Times New Roman"/>
          <w:bCs/>
          <w:sz w:val="22"/>
          <w:szCs w:val="22"/>
        </w:rPr>
        <w:instrText xml:space="preserve"> SEQ Table \* ARABIC </w:instrText>
      </w:r>
      <w:r w:rsidRPr="00C651C3">
        <w:rPr>
          <w:rFonts w:ascii="Times New Roman" w:eastAsia="Calibri" w:hAnsi="Times New Roman"/>
          <w:bCs/>
          <w:sz w:val="22"/>
          <w:szCs w:val="22"/>
        </w:rPr>
        <w:fldChar w:fldCharType="separate"/>
      </w:r>
      <w:r w:rsidR="00790F8C">
        <w:rPr>
          <w:rFonts w:ascii="Times New Roman" w:eastAsia="Calibri" w:hAnsi="Times New Roman"/>
          <w:bCs/>
          <w:noProof/>
          <w:sz w:val="22"/>
          <w:szCs w:val="22"/>
        </w:rPr>
        <w:t>5</w:t>
      </w:r>
      <w:r w:rsidRPr="00C651C3">
        <w:rPr>
          <w:rFonts w:ascii="Times New Roman" w:eastAsia="Calibri" w:hAnsi="Times New Roman"/>
          <w:bCs/>
          <w:sz w:val="22"/>
          <w:szCs w:val="22"/>
        </w:rPr>
        <w:fldChar w:fldCharType="end"/>
      </w:r>
      <w:r w:rsidRPr="00C651C3">
        <w:rPr>
          <w:rFonts w:ascii="Times New Roman" w:eastAsia="Calibri" w:hAnsi="Times New Roman"/>
          <w:bCs/>
          <w:sz w:val="22"/>
          <w:szCs w:val="22"/>
        </w:rPr>
        <w:t>: Number of honey bee died and absconded due to mass mortality by hive type</w:t>
      </w:r>
    </w:p>
    <w:p w14:paraId="51C8982A" w14:textId="77777777" w:rsidR="00BB076F" w:rsidRPr="00C651C3" w:rsidRDefault="00BB076F" w:rsidP="00FF1231">
      <w:pPr>
        <w:keepNext/>
        <w:spacing w:before="100" w:beforeAutospacing="1"/>
        <w:jc w:val="both"/>
        <w:rPr>
          <w:rFonts w:ascii="Times New Roman" w:eastAsia="Calibri" w:hAnsi="Times New Roman"/>
          <w:bCs/>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682"/>
        <w:gridCol w:w="1147"/>
        <w:gridCol w:w="1230"/>
        <w:gridCol w:w="1563"/>
        <w:gridCol w:w="1147"/>
        <w:gridCol w:w="1230"/>
        <w:gridCol w:w="1563"/>
        <w:gridCol w:w="681"/>
      </w:tblGrid>
      <w:tr w:rsidR="00FF1231" w:rsidRPr="00C651C3" w14:paraId="64807DDA" w14:textId="77777777" w:rsidTr="004C6964">
        <w:tc>
          <w:tcPr>
            <w:tcW w:w="0" w:type="auto"/>
            <w:vMerge w:val="restart"/>
            <w:tcBorders>
              <w:top w:val="single" w:sz="4" w:space="0" w:color="auto"/>
              <w:bottom w:val="single" w:sz="4" w:space="0" w:color="auto"/>
            </w:tcBorders>
            <w:shd w:val="clear" w:color="auto" w:fill="auto"/>
          </w:tcPr>
          <w:p w14:paraId="3CD8AEA8"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Year</w:t>
            </w:r>
          </w:p>
        </w:tc>
        <w:tc>
          <w:tcPr>
            <w:tcW w:w="0" w:type="auto"/>
            <w:gridSpan w:val="3"/>
            <w:tcBorders>
              <w:top w:val="single" w:sz="4" w:space="0" w:color="auto"/>
              <w:bottom w:val="single" w:sz="4" w:space="0" w:color="auto"/>
            </w:tcBorders>
            <w:shd w:val="clear" w:color="auto" w:fill="auto"/>
          </w:tcPr>
          <w:p w14:paraId="5FB134B4"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Honey bees died due to mass death</w:t>
            </w:r>
          </w:p>
        </w:tc>
        <w:tc>
          <w:tcPr>
            <w:tcW w:w="0" w:type="auto"/>
            <w:gridSpan w:val="3"/>
            <w:tcBorders>
              <w:top w:val="single" w:sz="4" w:space="0" w:color="auto"/>
              <w:bottom w:val="single" w:sz="4" w:space="0" w:color="auto"/>
            </w:tcBorders>
            <w:shd w:val="clear" w:color="auto" w:fill="auto"/>
          </w:tcPr>
          <w:p w14:paraId="2C3FB6C8"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Honey bees absconded due to mass death</w:t>
            </w:r>
          </w:p>
        </w:tc>
        <w:tc>
          <w:tcPr>
            <w:tcW w:w="0" w:type="auto"/>
            <w:vMerge w:val="restart"/>
            <w:tcBorders>
              <w:top w:val="single" w:sz="4" w:space="0" w:color="auto"/>
              <w:bottom w:val="single" w:sz="4" w:space="0" w:color="auto"/>
            </w:tcBorders>
            <w:shd w:val="clear" w:color="auto" w:fill="auto"/>
          </w:tcPr>
          <w:p w14:paraId="2353E4E2"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 xml:space="preserve">Total </w:t>
            </w:r>
          </w:p>
        </w:tc>
      </w:tr>
      <w:tr w:rsidR="00FF1231" w:rsidRPr="00C651C3" w14:paraId="664B6F57" w14:textId="77777777" w:rsidTr="004C6964">
        <w:tc>
          <w:tcPr>
            <w:tcW w:w="0" w:type="auto"/>
            <w:vMerge/>
            <w:tcBorders>
              <w:top w:val="single" w:sz="4" w:space="0" w:color="auto"/>
              <w:bottom w:val="single" w:sz="4" w:space="0" w:color="auto"/>
            </w:tcBorders>
            <w:shd w:val="clear" w:color="auto" w:fill="auto"/>
          </w:tcPr>
          <w:p w14:paraId="3069068A"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p>
        </w:tc>
        <w:tc>
          <w:tcPr>
            <w:tcW w:w="0" w:type="auto"/>
            <w:tcBorders>
              <w:top w:val="single" w:sz="4" w:space="0" w:color="auto"/>
              <w:bottom w:val="single" w:sz="4" w:space="0" w:color="auto"/>
            </w:tcBorders>
            <w:shd w:val="clear" w:color="auto" w:fill="auto"/>
          </w:tcPr>
          <w:p w14:paraId="482C96A7"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Frame hive</w:t>
            </w:r>
          </w:p>
        </w:tc>
        <w:tc>
          <w:tcPr>
            <w:tcW w:w="0" w:type="auto"/>
            <w:tcBorders>
              <w:top w:val="single" w:sz="4" w:space="0" w:color="auto"/>
              <w:bottom w:val="single" w:sz="4" w:space="0" w:color="auto"/>
            </w:tcBorders>
            <w:shd w:val="clear" w:color="auto" w:fill="auto"/>
          </w:tcPr>
          <w:p w14:paraId="719C592F"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Top bar hive</w:t>
            </w:r>
          </w:p>
        </w:tc>
        <w:tc>
          <w:tcPr>
            <w:tcW w:w="0" w:type="auto"/>
            <w:tcBorders>
              <w:top w:val="single" w:sz="4" w:space="0" w:color="auto"/>
              <w:bottom w:val="single" w:sz="4" w:space="0" w:color="auto"/>
            </w:tcBorders>
            <w:shd w:val="clear" w:color="auto" w:fill="auto"/>
          </w:tcPr>
          <w:p w14:paraId="16165C15"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Traditional hive</w:t>
            </w:r>
          </w:p>
        </w:tc>
        <w:tc>
          <w:tcPr>
            <w:tcW w:w="0" w:type="auto"/>
            <w:tcBorders>
              <w:top w:val="single" w:sz="4" w:space="0" w:color="auto"/>
              <w:bottom w:val="single" w:sz="4" w:space="0" w:color="auto"/>
            </w:tcBorders>
            <w:shd w:val="clear" w:color="auto" w:fill="auto"/>
          </w:tcPr>
          <w:p w14:paraId="72D75CC7"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Frame hive</w:t>
            </w:r>
          </w:p>
        </w:tc>
        <w:tc>
          <w:tcPr>
            <w:tcW w:w="0" w:type="auto"/>
            <w:tcBorders>
              <w:top w:val="single" w:sz="4" w:space="0" w:color="auto"/>
              <w:bottom w:val="single" w:sz="4" w:space="0" w:color="auto"/>
            </w:tcBorders>
            <w:shd w:val="clear" w:color="auto" w:fill="auto"/>
          </w:tcPr>
          <w:p w14:paraId="4B0F459D" w14:textId="77777777" w:rsidR="00FF1231" w:rsidRPr="00C651C3" w:rsidRDefault="00FF1231" w:rsidP="004C6964">
            <w:pPr>
              <w:spacing w:before="100" w:beforeAutospacing="1" w:after="100" w:afterAutospacing="1"/>
              <w:rPr>
                <w:rFonts w:ascii="Times New Roman" w:eastAsia="Calibri" w:hAnsi="Times New Roman"/>
                <w:sz w:val="22"/>
                <w:szCs w:val="22"/>
              </w:rPr>
            </w:pPr>
            <w:r w:rsidRPr="00C651C3">
              <w:rPr>
                <w:rFonts w:ascii="Times New Roman" w:eastAsia="Calibri" w:hAnsi="Times New Roman"/>
                <w:sz w:val="22"/>
                <w:szCs w:val="22"/>
              </w:rPr>
              <w:t>Top bar hive</w:t>
            </w:r>
          </w:p>
        </w:tc>
        <w:tc>
          <w:tcPr>
            <w:tcW w:w="0" w:type="auto"/>
            <w:tcBorders>
              <w:top w:val="single" w:sz="4" w:space="0" w:color="auto"/>
              <w:bottom w:val="single" w:sz="4" w:space="0" w:color="auto"/>
            </w:tcBorders>
            <w:shd w:val="clear" w:color="auto" w:fill="auto"/>
          </w:tcPr>
          <w:p w14:paraId="23EE7386"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Traditional hive</w:t>
            </w:r>
          </w:p>
        </w:tc>
        <w:tc>
          <w:tcPr>
            <w:tcW w:w="0" w:type="auto"/>
            <w:vMerge/>
            <w:tcBorders>
              <w:top w:val="single" w:sz="4" w:space="0" w:color="auto"/>
              <w:bottom w:val="single" w:sz="4" w:space="0" w:color="auto"/>
            </w:tcBorders>
            <w:shd w:val="clear" w:color="auto" w:fill="auto"/>
          </w:tcPr>
          <w:p w14:paraId="0DD2AD34"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p>
        </w:tc>
      </w:tr>
      <w:tr w:rsidR="00FF1231" w:rsidRPr="00C651C3" w14:paraId="602625DC" w14:textId="77777777" w:rsidTr="004C6964">
        <w:tc>
          <w:tcPr>
            <w:tcW w:w="0" w:type="auto"/>
            <w:tcBorders>
              <w:top w:val="single" w:sz="4" w:space="0" w:color="auto"/>
              <w:bottom w:val="nil"/>
            </w:tcBorders>
            <w:shd w:val="clear" w:color="auto" w:fill="auto"/>
          </w:tcPr>
          <w:p w14:paraId="76FB596F"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2013</w:t>
            </w:r>
          </w:p>
        </w:tc>
        <w:tc>
          <w:tcPr>
            <w:tcW w:w="0" w:type="auto"/>
            <w:tcBorders>
              <w:top w:val="single" w:sz="4" w:space="0" w:color="auto"/>
              <w:bottom w:val="nil"/>
            </w:tcBorders>
            <w:shd w:val="clear" w:color="auto" w:fill="auto"/>
          </w:tcPr>
          <w:p w14:paraId="23A2E8B1"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single" w:sz="4" w:space="0" w:color="auto"/>
              <w:bottom w:val="nil"/>
            </w:tcBorders>
            <w:shd w:val="clear" w:color="auto" w:fill="auto"/>
          </w:tcPr>
          <w:p w14:paraId="3BC5A166"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single" w:sz="4" w:space="0" w:color="auto"/>
              <w:bottom w:val="nil"/>
            </w:tcBorders>
            <w:shd w:val="clear" w:color="auto" w:fill="auto"/>
          </w:tcPr>
          <w:p w14:paraId="27CD8A64"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9</w:t>
            </w:r>
          </w:p>
        </w:tc>
        <w:tc>
          <w:tcPr>
            <w:tcW w:w="0" w:type="auto"/>
            <w:tcBorders>
              <w:top w:val="single" w:sz="4" w:space="0" w:color="auto"/>
              <w:bottom w:val="nil"/>
            </w:tcBorders>
            <w:shd w:val="clear" w:color="auto" w:fill="auto"/>
          </w:tcPr>
          <w:p w14:paraId="1342EAFC"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single" w:sz="4" w:space="0" w:color="auto"/>
              <w:bottom w:val="nil"/>
            </w:tcBorders>
            <w:shd w:val="clear" w:color="auto" w:fill="auto"/>
          </w:tcPr>
          <w:p w14:paraId="093D720F"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single" w:sz="4" w:space="0" w:color="auto"/>
              <w:bottom w:val="nil"/>
            </w:tcBorders>
            <w:shd w:val="clear" w:color="auto" w:fill="auto"/>
          </w:tcPr>
          <w:p w14:paraId="154D58E2"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6</w:t>
            </w:r>
          </w:p>
        </w:tc>
        <w:tc>
          <w:tcPr>
            <w:tcW w:w="0" w:type="auto"/>
            <w:tcBorders>
              <w:top w:val="single" w:sz="4" w:space="0" w:color="auto"/>
              <w:bottom w:val="nil"/>
            </w:tcBorders>
            <w:shd w:val="clear" w:color="auto" w:fill="auto"/>
          </w:tcPr>
          <w:p w14:paraId="535788C1"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15</w:t>
            </w:r>
          </w:p>
        </w:tc>
      </w:tr>
      <w:tr w:rsidR="00FF1231" w:rsidRPr="00C651C3" w14:paraId="767118B5" w14:textId="77777777" w:rsidTr="004C6964">
        <w:tc>
          <w:tcPr>
            <w:tcW w:w="0" w:type="auto"/>
            <w:tcBorders>
              <w:top w:val="nil"/>
              <w:bottom w:val="nil"/>
            </w:tcBorders>
            <w:shd w:val="clear" w:color="auto" w:fill="auto"/>
          </w:tcPr>
          <w:p w14:paraId="32874948"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2014</w:t>
            </w:r>
          </w:p>
        </w:tc>
        <w:tc>
          <w:tcPr>
            <w:tcW w:w="0" w:type="auto"/>
            <w:tcBorders>
              <w:top w:val="nil"/>
              <w:bottom w:val="nil"/>
            </w:tcBorders>
            <w:shd w:val="clear" w:color="auto" w:fill="auto"/>
          </w:tcPr>
          <w:p w14:paraId="0B131944"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4</w:t>
            </w:r>
          </w:p>
        </w:tc>
        <w:tc>
          <w:tcPr>
            <w:tcW w:w="0" w:type="auto"/>
            <w:tcBorders>
              <w:top w:val="nil"/>
              <w:bottom w:val="nil"/>
            </w:tcBorders>
            <w:shd w:val="clear" w:color="auto" w:fill="auto"/>
          </w:tcPr>
          <w:p w14:paraId="76BCEB77"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nil"/>
              <w:bottom w:val="nil"/>
            </w:tcBorders>
            <w:shd w:val="clear" w:color="auto" w:fill="auto"/>
          </w:tcPr>
          <w:p w14:paraId="48A2230D"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34</w:t>
            </w:r>
          </w:p>
        </w:tc>
        <w:tc>
          <w:tcPr>
            <w:tcW w:w="0" w:type="auto"/>
            <w:tcBorders>
              <w:top w:val="nil"/>
              <w:bottom w:val="nil"/>
            </w:tcBorders>
            <w:shd w:val="clear" w:color="auto" w:fill="auto"/>
          </w:tcPr>
          <w:p w14:paraId="0F277614"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nil"/>
              <w:bottom w:val="nil"/>
            </w:tcBorders>
            <w:shd w:val="clear" w:color="auto" w:fill="auto"/>
          </w:tcPr>
          <w:p w14:paraId="77E99443"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8</w:t>
            </w:r>
          </w:p>
        </w:tc>
        <w:tc>
          <w:tcPr>
            <w:tcW w:w="0" w:type="auto"/>
            <w:tcBorders>
              <w:top w:val="nil"/>
              <w:bottom w:val="nil"/>
            </w:tcBorders>
            <w:shd w:val="clear" w:color="auto" w:fill="auto"/>
          </w:tcPr>
          <w:p w14:paraId="56E9B49E"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31</w:t>
            </w:r>
          </w:p>
        </w:tc>
        <w:tc>
          <w:tcPr>
            <w:tcW w:w="0" w:type="auto"/>
            <w:tcBorders>
              <w:top w:val="nil"/>
              <w:bottom w:val="nil"/>
            </w:tcBorders>
            <w:shd w:val="clear" w:color="auto" w:fill="auto"/>
          </w:tcPr>
          <w:p w14:paraId="5EC2E8FD"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77</w:t>
            </w:r>
          </w:p>
        </w:tc>
      </w:tr>
      <w:tr w:rsidR="00FF1231" w:rsidRPr="00C651C3" w14:paraId="3538ACC0" w14:textId="77777777" w:rsidTr="004C6964">
        <w:tc>
          <w:tcPr>
            <w:tcW w:w="0" w:type="auto"/>
            <w:tcBorders>
              <w:top w:val="nil"/>
              <w:bottom w:val="nil"/>
            </w:tcBorders>
            <w:shd w:val="clear" w:color="auto" w:fill="auto"/>
          </w:tcPr>
          <w:p w14:paraId="6BCDE00C"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2016</w:t>
            </w:r>
          </w:p>
        </w:tc>
        <w:tc>
          <w:tcPr>
            <w:tcW w:w="0" w:type="auto"/>
            <w:tcBorders>
              <w:top w:val="nil"/>
              <w:bottom w:val="nil"/>
            </w:tcBorders>
            <w:shd w:val="clear" w:color="auto" w:fill="auto"/>
          </w:tcPr>
          <w:p w14:paraId="541915C8"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w:t>
            </w:r>
          </w:p>
        </w:tc>
        <w:tc>
          <w:tcPr>
            <w:tcW w:w="0" w:type="auto"/>
            <w:tcBorders>
              <w:top w:val="nil"/>
              <w:bottom w:val="nil"/>
            </w:tcBorders>
            <w:shd w:val="clear" w:color="auto" w:fill="auto"/>
          </w:tcPr>
          <w:p w14:paraId="6165895F"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2</w:t>
            </w:r>
          </w:p>
        </w:tc>
        <w:tc>
          <w:tcPr>
            <w:tcW w:w="0" w:type="auto"/>
            <w:tcBorders>
              <w:top w:val="nil"/>
              <w:bottom w:val="nil"/>
            </w:tcBorders>
            <w:shd w:val="clear" w:color="auto" w:fill="auto"/>
          </w:tcPr>
          <w:p w14:paraId="0F53FB0C"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36</w:t>
            </w:r>
          </w:p>
        </w:tc>
        <w:tc>
          <w:tcPr>
            <w:tcW w:w="0" w:type="auto"/>
            <w:tcBorders>
              <w:top w:val="nil"/>
              <w:bottom w:val="nil"/>
            </w:tcBorders>
            <w:shd w:val="clear" w:color="auto" w:fill="auto"/>
          </w:tcPr>
          <w:p w14:paraId="23D2C6AA"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1</w:t>
            </w:r>
          </w:p>
        </w:tc>
        <w:tc>
          <w:tcPr>
            <w:tcW w:w="0" w:type="auto"/>
            <w:tcBorders>
              <w:top w:val="nil"/>
              <w:bottom w:val="nil"/>
            </w:tcBorders>
            <w:shd w:val="clear" w:color="auto" w:fill="auto"/>
          </w:tcPr>
          <w:p w14:paraId="681C3049"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2</w:t>
            </w:r>
          </w:p>
        </w:tc>
        <w:tc>
          <w:tcPr>
            <w:tcW w:w="0" w:type="auto"/>
            <w:tcBorders>
              <w:top w:val="nil"/>
              <w:bottom w:val="nil"/>
            </w:tcBorders>
            <w:shd w:val="clear" w:color="auto" w:fill="auto"/>
          </w:tcPr>
          <w:p w14:paraId="1C755A21"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38</w:t>
            </w:r>
          </w:p>
        </w:tc>
        <w:tc>
          <w:tcPr>
            <w:tcW w:w="0" w:type="auto"/>
            <w:tcBorders>
              <w:top w:val="nil"/>
              <w:bottom w:val="nil"/>
            </w:tcBorders>
            <w:shd w:val="clear" w:color="auto" w:fill="auto"/>
          </w:tcPr>
          <w:p w14:paraId="5D0F7642"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79</w:t>
            </w:r>
          </w:p>
        </w:tc>
      </w:tr>
      <w:tr w:rsidR="00FF1231" w:rsidRPr="00C651C3" w14:paraId="070C052C" w14:textId="77777777" w:rsidTr="004C6964">
        <w:tc>
          <w:tcPr>
            <w:tcW w:w="0" w:type="auto"/>
            <w:tcBorders>
              <w:top w:val="nil"/>
              <w:bottom w:val="single" w:sz="4" w:space="0" w:color="auto"/>
            </w:tcBorders>
            <w:shd w:val="clear" w:color="auto" w:fill="auto"/>
          </w:tcPr>
          <w:p w14:paraId="5A48155E"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Total </w:t>
            </w:r>
          </w:p>
        </w:tc>
        <w:tc>
          <w:tcPr>
            <w:tcW w:w="0" w:type="auto"/>
            <w:tcBorders>
              <w:top w:val="nil"/>
              <w:bottom w:val="single" w:sz="4" w:space="0" w:color="auto"/>
            </w:tcBorders>
            <w:shd w:val="clear" w:color="auto" w:fill="auto"/>
          </w:tcPr>
          <w:p w14:paraId="1A68AC44"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4</w:t>
            </w:r>
          </w:p>
        </w:tc>
        <w:tc>
          <w:tcPr>
            <w:tcW w:w="0" w:type="auto"/>
            <w:tcBorders>
              <w:top w:val="nil"/>
              <w:bottom w:val="single" w:sz="4" w:space="0" w:color="auto"/>
            </w:tcBorders>
            <w:shd w:val="clear" w:color="auto" w:fill="auto"/>
          </w:tcPr>
          <w:p w14:paraId="3CA55C82"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2</w:t>
            </w:r>
          </w:p>
        </w:tc>
        <w:tc>
          <w:tcPr>
            <w:tcW w:w="0" w:type="auto"/>
            <w:tcBorders>
              <w:top w:val="nil"/>
              <w:bottom w:val="single" w:sz="4" w:space="0" w:color="auto"/>
            </w:tcBorders>
            <w:shd w:val="clear" w:color="auto" w:fill="auto"/>
          </w:tcPr>
          <w:p w14:paraId="2EDABCB9"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79</w:t>
            </w:r>
          </w:p>
        </w:tc>
        <w:tc>
          <w:tcPr>
            <w:tcW w:w="0" w:type="auto"/>
            <w:tcBorders>
              <w:top w:val="nil"/>
              <w:bottom w:val="single" w:sz="4" w:space="0" w:color="auto"/>
            </w:tcBorders>
            <w:shd w:val="clear" w:color="auto" w:fill="auto"/>
          </w:tcPr>
          <w:p w14:paraId="1886C25A"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1</w:t>
            </w:r>
          </w:p>
        </w:tc>
        <w:tc>
          <w:tcPr>
            <w:tcW w:w="0" w:type="auto"/>
            <w:tcBorders>
              <w:top w:val="nil"/>
              <w:bottom w:val="single" w:sz="4" w:space="0" w:color="auto"/>
            </w:tcBorders>
            <w:shd w:val="clear" w:color="auto" w:fill="auto"/>
          </w:tcPr>
          <w:p w14:paraId="04DAB291"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10</w:t>
            </w:r>
          </w:p>
        </w:tc>
        <w:tc>
          <w:tcPr>
            <w:tcW w:w="0" w:type="auto"/>
            <w:tcBorders>
              <w:top w:val="nil"/>
              <w:bottom w:val="single" w:sz="4" w:space="0" w:color="auto"/>
            </w:tcBorders>
            <w:shd w:val="clear" w:color="auto" w:fill="auto"/>
          </w:tcPr>
          <w:p w14:paraId="55011D2C"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75</w:t>
            </w:r>
          </w:p>
        </w:tc>
        <w:tc>
          <w:tcPr>
            <w:tcW w:w="0" w:type="auto"/>
            <w:tcBorders>
              <w:top w:val="nil"/>
              <w:bottom w:val="single" w:sz="4" w:space="0" w:color="auto"/>
            </w:tcBorders>
            <w:shd w:val="clear" w:color="auto" w:fill="auto"/>
          </w:tcPr>
          <w:p w14:paraId="26C8F92D"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171</w:t>
            </w:r>
          </w:p>
        </w:tc>
      </w:tr>
      <w:tr w:rsidR="00FF1231" w:rsidRPr="00C651C3" w14:paraId="73691542" w14:textId="77777777" w:rsidTr="004C6964">
        <w:tc>
          <w:tcPr>
            <w:tcW w:w="0" w:type="auto"/>
            <w:gridSpan w:val="8"/>
            <w:tcBorders>
              <w:top w:val="single" w:sz="4" w:space="0" w:color="auto"/>
              <w:bottom w:val="nil"/>
            </w:tcBorders>
            <w:shd w:val="clear" w:color="auto" w:fill="auto"/>
          </w:tcPr>
          <w:p w14:paraId="732F29F2" w14:textId="77777777" w:rsidR="00FF1231" w:rsidRPr="00C651C3" w:rsidRDefault="00FF1231" w:rsidP="004C6964">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sz w:val="22"/>
                <w:szCs w:val="22"/>
              </w:rPr>
              <w:t xml:space="preserve">Note: </w:t>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r>
            <w:r w:rsidRPr="00C651C3">
              <w:rPr>
                <w:rFonts w:ascii="Times New Roman" w:eastAsia="Calibri" w:hAnsi="Times New Roman"/>
                <w:sz w:val="22"/>
                <w:szCs w:val="22"/>
              </w:rPr>
              <w:softHyphen/>
              <w:t>–=data not available</w:t>
            </w:r>
          </w:p>
        </w:tc>
      </w:tr>
    </w:tbl>
    <w:p w14:paraId="55E12881" w14:textId="77777777" w:rsidR="0091788F" w:rsidRPr="00C651C3" w:rsidRDefault="0091788F" w:rsidP="00FF1231">
      <w:pPr>
        <w:widowControl w:val="0"/>
        <w:autoSpaceDE w:val="0"/>
        <w:autoSpaceDN w:val="0"/>
        <w:spacing w:after="240"/>
        <w:rPr>
          <w:rFonts w:ascii="Times New Roman" w:eastAsia="Times New Roman" w:hAnsi="Times New Roman"/>
          <w:b/>
          <w:bCs/>
          <w:sz w:val="22"/>
          <w:szCs w:val="22"/>
        </w:rPr>
        <w:sectPr w:rsidR="0091788F" w:rsidRPr="00C651C3" w:rsidSect="00AF1624">
          <w:type w:val="continuous"/>
          <w:pgSz w:w="11907" w:h="16839" w:code="9"/>
          <w:pgMar w:top="1440" w:right="1440" w:bottom="1440" w:left="1440" w:header="720" w:footer="720" w:gutter="0"/>
          <w:cols w:space="720"/>
          <w:docGrid w:linePitch="360"/>
        </w:sectPr>
      </w:pPr>
    </w:p>
    <w:p w14:paraId="013EE2EF" w14:textId="488894A9" w:rsidR="00037A03" w:rsidRPr="004C6964" w:rsidRDefault="00FF1231" w:rsidP="004C6964">
      <w:pPr>
        <w:pStyle w:val="ListParagraph"/>
        <w:widowControl w:val="0"/>
        <w:numPr>
          <w:ilvl w:val="0"/>
          <w:numId w:val="4"/>
        </w:numPr>
        <w:autoSpaceDE w:val="0"/>
        <w:autoSpaceDN w:val="0"/>
        <w:spacing w:before="240" w:after="240"/>
        <w:ind w:firstLineChars="0"/>
        <w:rPr>
          <w:rFonts w:ascii="Times New Roman" w:eastAsia="Times New Roman" w:hAnsi="Times New Roman"/>
          <w:b/>
          <w:bCs/>
          <w:sz w:val="22"/>
          <w:szCs w:val="22"/>
        </w:rPr>
        <w:sectPr w:rsidR="00037A03" w:rsidRPr="004C6964" w:rsidSect="00AF1624">
          <w:type w:val="continuous"/>
          <w:pgSz w:w="11907" w:h="16839" w:code="9"/>
          <w:pgMar w:top="1440" w:right="1440" w:bottom="1440" w:left="1440" w:header="720" w:footer="720" w:gutter="0"/>
          <w:cols w:space="720"/>
          <w:docGrid w:linePitch="360"/>
        </w:sectPr>
      </w:pPr>
      <w:r w:rsidRPr="00C651C3">
        <w:rPr>
          <w:rFonts w:ascii="Times New Roman" w:eastAsia="Times New Roman" w:hAnsi="Times New Roman"/>
          <w:b/>
          <w:bCs/>
          <w:sz w:val="22"/>
          <w:szCs w:val="22"/>
        </w:rPr>
        <w:t>CONCLUSIONS</w:t>
      </w:r>
    </w:p>
    <w:p w14:paraId="6B3569E3" w14:textId="77777777" w:rsidR="00365347" w:rsidRDefault="00FF1231" w:rsidP="00BB5652">
      <w:pPr>
        <w:spacing w:before="100" w:beforeAutospacing="1" w:after="100" w:afterAutospacing="1"/>
        <w:jc w:val="both"/>
        <w:rPr>
          <w:rFonts w:ascii="Times New Roman" w:eastAsia="Calibri" w:hAnsi="Times New Roman"/>
          <w:bCs/>
          <w:sz w:val="22"/>
          <w:szCs w:val="22"/>
        </w:rPr>
      </w:pPr>
      <w:r w:rsidRPr="00C651C3">
        <w:rPr>
          <w:rFonts w:ascii="Times New Roman" w:eastAsia="Calibri" w:hAnsi="Times New Roman"/>
          <w:sz w:val="22"/>
          <w:szCs w:val="22"/>
        </w:rPr>
        <w:t xml:space="preserve">Honey bee's mass death had occurred in a few districts of the western Amhara region but it had not a great devastating effect on the colony population in which the occurrence was three case reports per four years within three districts. Agrochemical, </w:t>
      </w:r>
      <w:r w:rsidRPr="00C651C3">
        <w:rPr>
          <w:rFonts w:ascii="Times New Roman" w:eastAsia="Calibri" w:hAnsi="Times New Roman"/>
          <w:i/>
          <w:sz w:val="22"/>
          <w:szCs w:val="22"/>
        </w:rPr>
        <w:t>Mich</w:t>
      </w:r>
      <w:r w:rsidRPr="00C651C3">
        <w:rPr>
          <w:rFonts w:ascii="Times New Roman" w:eastAsia="Calibri" w:hAnsi="Times New Roman"/>
          <w:sz w:val="22"/>
          <w:szCs w:val="22"/>
        </w:rPr>
        <w:t xml:space="preserve">, Wax-moth and the interaction between them were the main cause reported by participant beekeepers. Therefore, a combination of all factors had a great devastating effect rather than a single cause for the honey bee colony's mass death. On the other hand, the laboratory result showed that the causes of mass honey bee death were </w:t>
      </w:r>
      <w:r w:rsidRPr="00C651C3">
        <w:rPr>
          <w:rFonts w:ascii="Times New Roman" w:eastAsia="Calibri" w:hAnsi="Times New Roman"/>
          <w:bCs/>
          <w:sz w:val="22"/>
          <w:szCs w:val="22"/>
        </w:rPr>
        <w:t xml:space="preserve">Varroa mite and wax moth on broods and Nosema on adult bees, and </w:t>
      </w:r>
      <w:r w:rsidRPr="00C651C3">
        <w:rPr>
          <w:rFonts w:ascii="Times New Roman" w:eastAsia="Calibri" w:hAnsi="Times New Roman"/>
          <w:sz w:val="22"/>
          <w:szCs w:val="22"/>
        </w:rPr>
        <w:t>poisoning from agrochemicals was also suspected from both adult and larvae stages.</w:t>
      </w:r>
      <w:r w:rsidRPr="00C651C3">
        <w:rPr>
          <w:rFonts w:ascii="Times New Roman" w:eastAsia="Calibri" w:hAnsi="Times New Roman"/>
          <w:bCs/>
          <w:sz w:val="22"/>
          <w:szCs w:val="22"/>
        </w:rPr>
        <w:t xml:space="preserve"> </w:t>
      </w:r>
    </w:p>
    <w:p w14:paraId="21185353" w14:textId="7B2C28EA" w:rsidR="00FF1231" w:rsidRPr="00C651C3" w:rsidRDefault="00FF1231" w:rsidP="00BB5652">
      <w:pPr>
        <w:spacing w:before="100" w:beforeAutospacing="1" w:after="100" w:afterAutospacing="1"/>
        <w:jc w:val="both"/>
        <w:rPr>
          <w:rFonts w:ascii="Times New Roman" w:eastAsia="Calibri" w:hAnsi="Times New Roman"/>
          <w:bCs/>
          <w:sz w:val="22"/>
          <w:szCs w:val="22"/>
        </w:rPr>
      </w:pPr>
      <w:r w:rsidRPr="00C651C3">
        <w:rPr>
          <w:rFonts w:ascii="Times New Roman" w:eastAsia="Calibri" w:hAnsi="Times New Roman"/>
          <w:bCs/>
          <w:sz w:val="22"/>
          <w:szCs w:val="22"/>
        </w:rPr>
        <w:t>Therefore, a combination of all these stressors might be contributed to honey bee's mass death</w:t>
      </w:r>
      <w:r w:rsidRPr="00C651C3">
        <w:rPr>
          <w:rFonts w:ascii="Times New Roman" w:eastAsia="Calibri" w:hAnsi="Times New Roman"/>
          <w:sz w:val="22"/>
          <w:szCs w:val="22"/>
        </w:rPr>
        <w:t xml:space="preserve"> during the study period; the beekeepers lost about 89,728.83 ETB. </w:t>
      </w:r>
      <w:r w:rsidRPr="00C651C3">
        <w:rPr>
          <w:rFonts w:ascii="Times New Roman" w:eastAsia="Calibri" w:hAnsi="Times New Roman"/>
          <w:bCs/>
          <w:sz w:val="22"/>
          <w:szCs w:val="22"/>
        </w:rPr>
        <w:t>With these conclusive remarks, we recommend that adopting continuous management practice should better to minimize the identified honey bee stressors including harmonization of agrochemical application with beekeeping activities. Besides, it would be preferable to develop proactive prevention and control strategies for the identified diseases and parasites.</w:t>
      </w:r>
      <w:r w:rsidRPr="00C651C3">
        <w:rPr>
          <w:rFonts w:ascii="Times New Roman" w:eastAsia="Calibri" w:hAnsi="Times New Roman"/>
          <w:sz w:val="22"/>
          <w:szCs w:val="22"/>
        </w:rPr>
        <w:t xml:space="preserve"> </w:t>
      </w:r>
      <w:r w:rsidRPr="00C651C3">
        <w:rPr>
          <w:rFonts w:ascii="Times New Roman" w:eastAsia="Times New Roman" w:hAnsi="Times New Roman"/>
          <w:kern w:val="24"/>
          <w:sz w:val="22"/>
          <w:szCs w:val="22"/>
        </w:rPr>
        <w:t xml:space="preserve">Furthermore, even if </w:t>
      </w:r>
      <w:r w:rsidRPr="00C651C3">
        <w:rPr>
          <w:rFonts w:ascii="Times New Roman" w:eastAsia="Times New Roman" w:hAnsi="Times New Roman"/>
          <w:i/>
          <w:kern w:val="24"/>
          <w:sz w:val="22"/>
          <w:szCs w:val="22"/>
        </w:rPr>
        <w:t>Mich</w:t>
      </w:r>
      <w:r w:rsidRPr="00C651C3">
        <w:rPr>
          <w:rFonts w:ascii="Times New Roman" w:eastAsia="Times New Roman" w:hAnsi="Times New Roman"/>
          <w:kern w:val="24"/>
          <w:sz w:val="22"/>
          <w:szCs w:val="22"/>
        </w:rPr>
        <w:t xml:space="preserve"> is the result of the weather change, further investigation should be done to determine how it can kill honey bees.</w:t>
      </w:r>
      <w:r w:rsidRPr="00C651C3">
        <w:rPr>
          <w:rFonts w:ascii="Times New Roman" w:eastAsia="Calibri" w:hAnsi="Times New Roman"/>
          <w:sz w:val="22"/>
          <w:szCs w:val="22"/>
        </w:rPr>
        <w:t xml:space="preserve"> </w:t>
      </w:r>
    </w:p>
    <w:p w14:paraId="3478826C" w14:textId="77777777" w:rsidR="00037A03" w:rsidRDefault="00037A03" w:rsidP="00FF1231">
      <w:pPr>
        <w:widowControl w:val="0"/>
        <w:autoSpaceDE w:val="0"/>
        <w:autoSpaceDN w:val="0"/>
        <w:spacing w:before="240" w:after="240"/>
        <w:rPr>
          <w:rFonts w:ascii="Times New Roman" w:eastAsia="Times New Roman" w:hAnsi="Times New Roman"/>
          <w:b/>
          <w:bCs/>
          <w:sz w:val="22"/>
          <w:szCs w:val="22"/>
        </w:rPr>
        <w:sectPr w:rsidR="00037A03" w:rsidSect="00AF1624">
          <w:type w:val="continuous"/>
          <w:pgSz w:w="11907" w:h="16839" w:code="9"/>
          <w:pgMar w:top="1440" w:right="1440" w:bottom="1440" w:left="1440" w:header="720" w:footer="720" w:gutter="0"/>
          <w:cols w:num="2" w:space="720"/>
          <w:docGrid w:linePitch="360"/>
        </w:sectPr>
      </w:pPr>
    </w:p>
    <w:p w14:paraId="3D416B4C" w14:textId="64949DD9" w:rsidR="00FF1231" w:rsidRPr="00C651C3" w:rsidRDefault="00FF1231" w:rsidP="00FF1231">
      <w:pPr>
        <w:widowControl w:val="0"/>
        <w:autoSpaceDE w:val="0"/>
        <w:autoSpaceDN w:val="0"/>
        <w:spacing w:before="240" w:after="240"/>
        <w:rPr>
          <w:rFonts w:ascii="Times New Roman" w:eastAsia="Times New Roman" w:hAnsi="Times New Roman"/>
          <w:b/>
          <w:bCs/>
          <w:sz w:val="22"/>
          <w:szCs w:val="22"/>
        </w:rPr>
      </w:pPr>
      <w:r w:rsidRPr="00C651C3">
        <w:rPr>
          <w:rFonts w:ascii="Times New Roman" w:eastAsia="Times New Roman" w:hAnsi="Times New Roman"/>
          <w:b/>
          <w:bCs/>
          <w:sz w:val="22"/>
          <w:szCs w:val="22"/>
        </w:rPr>
        <w:t>ACKNOWLEDGMENT</w:t>
      </w:r>
    </w:p>
    <w:p w14:paraId="11BE1BC7" w14:textId="77777777" w:rsidR="00FF1231" w:rsidRPr="00C651C3" w:rsidRDefault="00FF1231" w:rsidP="00FF1231">
      <w:pPr>
        <w:spacing w:before="100" w:beforeAutospacing="1" w:after="100" w:afterAutospacing="1"/>
        <w:jc w:val="both"/>
        <w:rPr>
          <w:rFonts w:ascii="Times New Roman" w:eastAsia="Calibri" w:hAnsi="Times New Roman"/>
          <w:sz w:val="22"/>
          <w:szCs w:val="22"/>
        </w:rPr>
      </w:pPr>
      <w:r w:rsidRPr="00C651C3">
        <w:rPr>
          <w:rFonts w:ascii="Times New Roman" w:eastAsia="Calibri" w:hAnsi="Times New Roman"/>
          <w:bCs/>
          <w:sz w:val="22"/>
          <w:szCs w:val="22"/>
        </w:rPr>
        <w:t xml:space="preserve">Thanks to </w:t>
      </w:r>
      <w:r w:rsidRPr="00C651C3">
        <w:rPr>
          <w:rFonts w:ascii="Times New Roman" w:eastAsia="Calibri" w:hAnsi="Times New Roman"/>
          <w:sz w:val="22"/>
          <w:szCs w:val="22"/>
        </w:rPr>
        <w:t xml:space="preserve">Bahir Dar Animal Health Diagnostic and Investigation center and Sekota </w:t>
      </w:r>
      <w:r w:rsidRPr="00C651C3">
        <w:rPr>
          <w:rFonts w:ascii="Times New Roman" w:eastAsia="Calibri" w:hAnsi="Times New Roman"/>
          <w:sz w:val="22"/>
          <w:szCs w:val="22"/>
        </w:rPr>
        <w:t xml:space="preserve">Dryland Agricultural Research Center </w:t>
      </w:r>
      <w:r w:rsidRPr="00C651C3">
        <w:rPr>
          <w:rFonts w:ascii="Times New Roman" w:eastAsia="Calibri" w:hAnsi="Times New Roman"/>
          <w:bCs/>
          <w:sz w:val="22"/>
          <w:szCs w:val="22"/>
        </w:rPr>
        <w:t xml:space="preserve">for supporting laboratory work </w:t>
      </w:r>
      <w:r w:rsidRPr="00C651C3">
        <w:rPr>
          <w:rFonts w:ascii="Times New Roman" w:eastAsia="Calibri" w:hAnsi="Times New Roman"/>
          <w:sz w:val="22"/>
          <w:szCs w:val="22"/>
        </w:rPr>
        <w:t xml:space="preserve">for the investigation of the case report. Also, thanks to Mintie Asefa (DVM) for supporting laboratory </w:t>
      </w:r>
      <w:r w:rsidRPr="00C651C3">
        <w:rPr>
          <w:rFonts w:ascii="Times New Roman" w:eastAsia="Calibri" w:hAnsi="Times New Roman"/>
          <w:sz w:val="22"/>
          <w:szCs w:val="22"/>
        </w:rPr>
        <w:lastRenderedPageBreak/>
        <w:t>work and Kelly Kulhanek (PhD) for editing the manuscript.</w:t>
      </w:r>
    </w:p>
    <w:p w14:paraId="453C5A9D" w14:textId="77777777" w:rsidR="00FF1231" w:rsidRPr="00C651C3" w:rsidRDefault="00FF1231" w:rsidP="00FF1231">
      <w:pPr>
        <w:widowControl w:val="0"/>
        <w:autoSpaceDE w:val="0"/>
        <w:autoSpaceDN w:val="0"/>
        <w:spacing w:before="240" w:after="240"/>
        <w:rPr>
          <w:rFonts w:ascii="Times New Roman" w:eastAsia="Times New Roman" w:hAnsi="Times New Roman"/>
          <w:b/>
          <w:bCs/>
          <w:sz w:val="22"/>
          <w:szCs w:val="22"/>
        </w:rPr>
      </w:pPr>
      <w:r w:rsidRPr="00C651C3">
        <w:rPr>
          <w:rFonts w:ascii="Times New Roman" w:eastAsia="Times New Roman" w:hAnsi="Times New Roman"/>
          <w:b/>
          <w:bCs/>
          <w:sz w:val="22"/>
          <w:szCs w:val="22"/>
        </w:rPr>
        <w:t>REFERENCES</w:t>
      </w:r>
    </w:p>
    <w:p w14:paraId="376D1127"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sz w:val="22"/>
          <w:szCs w:val="22"/>
        </w:rPr>
        <w:fldChar w:fldCharType="begin" w:fldLock="1"/>
      </w:r>
      <w:r w:rsidRPr="00C651C3">
        <w:rPr>
          <w:rFonts w:ascii="Times New Roman" w:eastAsia="Calibri" w:hAnsi="Times New Roman"/>
          <w:sz w:val="22"/>
          <w:szCs w:val="22"/>
        </w:rPr>
        <w:instrText xml:space="preserve">ADDIN Mendeley Bibliography CSL_BIBLIOGRAPHY </w:instrText>
      </w:r>
      <w:r w:rsidRPr="00C651C3">
        <w:rPr>
          <w:rFonts w:ascii="Times New Roman" w:eastAsia="Calibri" w:hAnsi="Times New Roman"/>
          <w:sz w:val="22"/>
          <w:szCs w:val="22"/>
        </w:rPr>
        <w:fldChar w:fldCharType="separate"/>
      </w:r>
      <w:r w:rsidRPr="00C651C3">
        <w:rPr>
          <w:rFonts w:ascii="Times New Roman" w:eastAsia="Calibri" w:hAnsi="Times New Roman"/>
          <w:noProof/>
          <w:sz w:val="22"/>
          <w:szCs w:val="22"/>
        </w:rPr>
        <w:t>Aronstein K A and Murray K D (2010). Chalkbrood disease in honey bees. J Invertebr Pathol 103:. https://doi.org/10.1016/J.JIP.2009.06.018</w:t>
      </w:r>
    </w:p>
    <w:p w14:paraId="6E37D005"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Begna D (2015). Honeybee diseases and Pests research progress in Ethiopia : A review. African J Insect 3:93–96</w:t>
      </w:r>
    </w:p>
    <w:p w14:paraId="6E343B43"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Bekele T, Genet D, Wondimu L and Temaro G (2021). Assessment of pesticides use effects on honeybee colonies and its financial impact in some selected districts of Bale Zone, South Eastern Ethiopia. Int J Aquac Fish Sci 005–009. https://doi.org/10.17352/2455-8400.000066</w:t>
      </w:r>
    </w:p>
    <w:p w14:paraId="64D2654F"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Berenbaum M R and Liao L H (2019). Honey Bees and Environmental Stress: Toxicologic</w:t>
      </w:r>
      <w:r w:rsidRPr="00C651C3">
        <w:rPr>
          <w:rFonts w:ascii="Times New Roman" w:eastAsia="Calibri" w:hAnsi="Times New Roman"/>
          <w:sz w:val="22"/>
          <w:szCs w:val="22"/>
        </w:rPr>
        <w:t xml:space="preserve"> </w:t>
      </w:r>
      <w:r w:rsidRPr="00C651C3">
        <w:rPr>
          <w:rFonts w:ascii="Times New Roman" w:eastAsia="Calibri" w:hAnsi="Times New Roman"/>
          <w:noProof/>
          <w:sz w:val="22"/>
          <w:szCs w:val="22"/>
        </w:rPr>
        <w:t>Pathology of a Superorganism. Toxicol Pathol 47:1076</w:t>
      </w:r>
      <w:r w:rsidRPr="00C651C3">
        <w:rPr>
          <w:rFonts w:ascii="Times New Roman" w:eastAsia="Calibri" w:hAnsi="Times New Roman"/>
          <w:noProof/>
          <w:sz w:val="22"/>
          <w:szCs w:val="22"/>
        </w:rPr>
        <w:noBreakHyphen/>
        <w:t>1081. https://doi.org/10.1177/0192623319877154</w:t>
      </w:r>
    </w:p>
    <w:p w14:paraId="76857E28"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Beyene T and Verschuur M (2014). Assessment of constraints and opportunities of honey production in Wonchi district South West Shewa Zone of Oromia, Ethiopia. Am J Res Commun 2:342–353</w:t>
      </w:r>
    </w:p>
    <w:p w14:paraId="7A45CB66"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Bianco M, Cooper J and Fournier M (2014). Honey bee population decline in Michigan: causes, consequences, and responses to protect the state agriculture and food system. Michigan J Public Aff 11:4–26</w:t>
      </w:r>
    </w:p>
    <w:p w14:paraId="62990675"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 xml:space="preserve">Biscoe M L, Mutero C M and Kramer R A (2004). International Water Management Institiute Current Policy and Status of DDT Use for Malaria Control in Ethiopia, Uganda, Kenya and South Africa. </w:t>
      </w:r>
    </w:p>
    <w:p w14:paraId="2399A0D4"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BoFED,</w:t>
      </w:r>
      <w:r w:rsidRPr="00C651C3">
        <w:rPr>
          <w:rFonts w:ascii="Times New Roman" w:eastAsia="Calibri" w:hAnsi="Times New Roman"/>
          <w:sz w:val="22"/>
          <w:szCs w:val="22"/>
        </w:rPr>
        <w:t xml:space="preserve"> </w:t>
      </w:r>
      <w:r w:rsidRPr="00C651C3">
        <w:rPr>
          <w:rFonts w:ascii="Times New Roman" w:eastAsia="Calibri" w:hAnsi="Times New Roman"/>
          <w:noProof/>
          <w:sz w:val="22"/>
          <w:szCs w:val="22"/>
        </w:rPr>
        <w:t>Bureau of Finance and Economic Development (2014). Development Indicators of Amhara Region. Annu Stat Bull Ethiop Amhara Natl Reg State Data Base Syst. Bahir Dar, Ethiopia</w:t>
      </w:r>
    </w:p>
    <w:p w14:paraId="5009575F" w14:textId="77777777" w:rsidR="00CA6C86"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 xml:space="preserve">Branchiccela B, Castelli L, Corona M, Díaz-Cetti S, Invernizzi C, Martínez de la Escalera G, Mendoza Y, Santos E, Silva C, Zunino P and Antúnez K (2019). Impact of nutritional </w:t>
      </w:r>
    </w:p>
    <w:p w14:paraId="1E91DDB3" w14:textId="77777777" w:rsidR="00CA6C86" w:rsidRDefault="00CA6C86" w:rsidP="00FF1231">
      <w:pPr>
        <w:widowControl w:val="0"/>
        <w:autoSpaceDE w:val="0"/>
        <w:autoSpaceDN w:val="0"/>
        <w:adjustRightInd w:val="0"/>
        <w:ind w:left="561" w:hanging="561"/>
        <w:jc w:val="both"/>
        <w:rPr>
          <w:rFonts w:ascii="Times New Roman" w:eastAsia="Calibri" w:hAnsi="Times New Roman"/>
          <w:noProof/>
          <w:sz w:val="22"/>
          <w:szCs w:val="22"/>
        </w:rPr>
      </w:pPr>
    </w:p>
    <w:p w14:paraId="5CF2CC81" w14:textId="77777777" w:rsidR="00CA6C86" w:rsidRDefault="00CA6C86" w:rsidP="00FF1231">
      <w:pPr>
        <w:widowControl w:val="0"/>
        <w:autoSpaceDE w:val="0"/>
        <w:autoSpaceDN w:val="0"/>
        <w:adjustRightInd w:val="0"/>
        <w:ind w:left="561" w:hanging="561"/>
        <w:jc w:val="both"/>
        <w:rPr>
          <w:rFonts w:ascii="Times New Roman" w:eastAsia="Calibri" w:hAnsi="Times New Roman"/>
          <w:noProof/>
          <w:sz w:val="22"/>
          <w:szCs w:val="22"/>
        </w:rPr>
      </w:pPr>
    </w:p>
    <w:p w14:paraId="699C5EB5" w14:textId="77777777" w:rsidR="00CA6C86" w:rsidRDefault="00CA6C86" w:rsidP="00FF1231">
      <w:pPr>
        <w:widowControl w:val="0"/>
        <w:autoSpaceDE w:val="0"/>
        <w:autoSpaceDN w:val="0"/>
        <w:adjustRightInd w:val="0"/>
        <w:ind w:left="561" w:hanging="561"/>
        <w:jc w:val="both"/>
        <w:rPr>
          <w:rFonts w:ascii="Times New Roman" w:eastAsia="Calibri" w:hAnsi="Times New Roman"/>
          <w:noProof/>
          <w:sz w:val="22"/>
          <w:szCs w:val="22"/>
        </w:rPr>
      </w:pPr>
    </w:p>
    <w:p w14:paraId="2EEA2A89" w14:textId="77777777" w:rsidR="00CA6C86" w:rsidRDefault="00CA6C86" w:rsidP="00FF1231">
      <w:pPr>
        <w:widowControl w:val="0"/>
        <w:autoSpaceDE w:val="0"/>
        <w:autoSpaceDN w:val="0"/>
        <w:adjustRightInd w:val="0"/>
        <w:ind w:left="561" w:hanging="561"/>
        <w:jc w:val="both"/>
        <w:rPr>
          <w:rFonts w:ascii="Times New Roman" w:eastAsia="Calibri" w:hAnsi="Times New Roman"/>
          <w:noProof/>
          <w:sz w:val="22"/>
          <w:szCs w:val="22"/>
        </w:rPr>
      </w:pPr>
    </w:p>
    <w:p w14:paraId="686E8902" w14:textId="77777777" w:rsidR="00CA6C86" w:rsidRDefault="00CA6C86" w:rsidP="00FF1231">
      <w:pPr>
        <w:widowControl w:val="0"/>
        <w:autoSpaceDE w:val="0"/>
        <w:autoSpaceDN w:val="0"/>
        <w:adjustRightInd w:val="0"/>
        <w:ind w:left="561" w:hanging="561"/>
        <w:jc w:val="both"/>
        <w:rPr>
          <w:rFonts w:ascii="Times New Roman" w:eastAsia="Calibri" w:hAnsi="Times New Roman"/>
          <w:noProof/>
          <w:sz w:val="22"/>
          <w:szCs w:val="22"/>
        </w:rPr>
      </w:pPr>
    </w:p>
    <w:p w14:paraId="57BBB530" w14:textId="1169B001"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stress on the honeybee colony health. Sci Reports 2019 919:1</w:t>
      </w:r>
      <w:r w:rsidRPr="00C651C3">
        <w:rPr>
          <w:rFonts w:ascii="Times New Roman" w:eastAsia="Calibri" w:hAnsi="Times New Roman"/>
          <w:noProof/>
          <w:sz w:val="22"/>
          <w:szCs w:val="22"/>
        </w:rPr>
        <w:noBreakHyphen/>
        <w:t>11. https://doi.org/10.1038/s41598-019-46453-9</w:t>
      </w:r>
    </w:p>
    <w:p w14:paraId="5722D9EA"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Budge G E, Pietravalle S, Brown M, Laurenson L, Jones B, Tomkies V and Delaplane K S (2015). Pathogens as Predictors of Honey Bee Colony Strength in England and Wales. PLoS One 10:e0133228. https://doi.org/10.1371/JOURNAL.PONE.0133228</w:t>
      </w:r>
    </w:p>
    <w:p w14:paraId="6F0EB9ED"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Castagnino G L B, Mateos A, Meana A, Montejo L,</w:t>
      </w:r>
      <w:r w:rsidRPr="00C651C3">
        <w:rPr>
          <w:rFonts w:ascii="Times New Roman" w:eastAsia="Calibri" w:hAnsi="Times New Roman"/>
          <w:sz w:val="22"/>
          <w:szCs w:val="22"/>
        </w:rPr>
        <w:t> </w:t>
      </w:r>
      <w:r w:rsidRPr="00C651C3">
        <w:rPr>
          <w:rFonts w:ascii="Times New Roman" w:eastAsia="Calibri" w:hAnsi="Times New Roman"/>
          <w:noProof/>
          <w:sz w:val="22"/>
          <w:szCs w:val="22"/>
        </w:rPr>
        <w:t>Zamorano Iturralde L V and Cutuli De Simón M T (2020). Etiology, symptoms and prevention of chalkbrood disease: a literature review. Rev Bras Saúdee Production Anim 21:2020. https://doi.org/10.1590/S1519-9940210332020</w:t>
      </w:r>
    </w:p>
    <w:p w14:paraId="22FFA3B9"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Christian W W P, Ursula S, Abdullahi A Y, Fabien D and Hannelie H (2015). Honeybee health in Africa: a review. Apidologie 2015 473 47:276–300. https://doi.org/10.1007/S13592-015-0406-6</w:t>
      </w:r>
    </w:p>
    <w:p w14:paraId="4438B5F7"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CSA, Central Statistical Authority (2011). Report on livestock and livestock characteristics (private peasant holdings). Agric sample Surv II:</w:t>
      </w:r>
      <w:r w:rsidRPr="00C651C3">
        <w:rPr>
          <w:rFonts w:ascii="Times New Roman" w:eastAsia="Calibri" w:hAnsi="Times New Roman"/>
          <w:sz w:val="22"/>
          <w:szCs w:val="22"/>
        </w:rPr>
        <w:t xml:space="preserve"> </w:t>
      </w:r>
      <w:r w:rsidRPr="00C651C3">
        <w:rPr>
          <w:rFonts w:ascii="Times New Roman" w:eastAsia="Calibri" w:hAnsi="Times New Roman"/>
          <w:noProof/>
          <w:sz w:val="22"/>
          <w:szCs w:val="22"/>
        </w:rPr>
        <w:t>CSA, Addis Abeba, Ethiopia</w:t>
      </w:r>
    </w:p>
    <w:p w14:paraId="4EA9A2B1"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CSA, Central Statistical Authority (2012). Report on livestock and livestock characteristics (private peasant holdings). Agric sample Surv II:</w:t>
      </w:r>
      <w:r w:rsidRPr="00C651C3">
        <w:rPr>
          <w:rFonts w:ascii="Times New Roman" w:eastAsia="Calibri" w:hAnsi="Times New Roman"/>
          <w:sz w:val="22"/>
          <w:szCs w:val="22"/>
        </w:rPr>
        <w:t xml:space="preserve"> </w:t>
      </w:r>
      <w:r w:rsidRPr="00C651C3">
        <w:rPr>
          <w:rFonts w:ascii="Times New Roman" w:eastAsia="Calibri" w:hAnsi="Times New Roman"/>
          <w:noProof/>
          <w:sz w:val="22"/>
          <w:szCs w:val="22"/>
        </w:rPr>
        <w:t>CSA, Addis Abeba, Ethiopia</w:t>
      </w:r>
    </w:p>
    <w:p w14:paraId="5CD33199"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Charrière J D and Imdorf A (1999). Protection of honey combs from wax moth damage. Am Bee J 139:627–630</w:t>
      </w:r>
    </w:p>
    <w:p w14:paraId="2D22977F"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Dessalegn B (2006). The occurrence of Chalk brood (Ascosphaera apis): A new honeybee  (A. mellifera L.) disease in West Shoa, Ethiopia</w:t>
      </w:r>
    </w:p>
    <w:p w14:paraId="231A9F9B"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Dolezal A G, Carrillo</w:t>
      </w:r>
      <w:r w:rsidRPr="00C651C3">
        <w:rPr>
          <w:rFonts w:ascii="Times New Roman" w:eastAsia="Calibri" w:hAnsi="Times New Roman"/>
          <w:noProof/>
          <w:sz w:val="22"/>
          <w:szCs w:val="22"/>
        </w:rPr>
        <w:noBreakHyphen/>
        <w:t>Tripp J, Judd T M, Allen Miller W, Bonning B C and Toth A L (2019). Interacting stressors matter: Diet quality and virus infection in honeybee health. R Soc Open Sci 6:. https://doi.org/10.1098/RSOS.181803</w:t>
      </w:r>
    </w:p>
    <w:p w14:paraId="4F69C730"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 xml:space="preserve">Duquesne V, Gastaldi C, Del Cont A, </w:t>
      </w:r>
      <w:r w:rsidRPr="00C651C3">
        <w:rPr>
          <w:rFonts w:ascii="Times New Roman" w:eastAsia="Calibri" w:hAnsi="Times New Roman"/>
          <w:noProof/>
          <w:sz w:val="22"/>
          <w:szCs w:val="22"/>
        </w:rPr>
        <w:lastRenderedPageBreak/>
        <w:t>Cougoule N, Bober A, Brunain M, Chioveanu G, Demicoli N, Paulus P D, Somalo P F, Filipova M, Forsgren E, Granato A, Gurgulova K, Heinikainen S, Kärssin A, Kinduriene I, Köglberger H, Oureilidis K, Ozolina Z, Pijacek M, Ocepek M P, Schäfer M O, Gajger I T, Valerio M J, Wakefield M and Franco S (2021). An international laboratory study on Nosema spp. spore detection and quantification through microscopic examination of crushed honey bee abdomens. J Microbiol Methods 184:106183. https://doi.org/10.1016/J.MIMET.2021.106183</w:t>
      </w:r>
    </w:p>
    <w:p w14:paraId="280B5A06"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lang w:val="de-DE"/>
        </w:rPr>
      </w:pPr>
      <w:r w:rsidRPr="00C651C3">
        <w:rPr>
          <w:rFonts w:ascii="Times New Roman" w:eastAsia="Calibri" w:hAnsi="Times New Roman"/>
          <w:noProof/>
          <w:sz w:val="22"/>
          <w:szCs w:val="22"/>
        </w:rPr>
        <w:t>Enbiyale G (2018). Assessment of honey production system, constraints and opportunities in Ethiopia. </w:t>
      </w:r>
      <w:r w:rsidRPr="00C651C3">
        <w:rPr>
          <w:rFonts w:ascii="Times New Roman" w:eastAsia="Calibri" w:hAnsi="Times New Roman"/>
          <w:noProof/>
          <w:sz w:val="22"/>
          <w:szCs w:val="22"/>
          <w:lang w:val="de-DE"/>
        </w:rPr>
        <w:t>Pharm Pharmacol Int J Volume 6: https://doi.org/10.15406/PPIJ.2018.06.00153</w:t>
      </w:r>
    </w:p>
    <w:p w14:paraId="56896CFF"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lang w:val="de-DE"/>
        </w:rPr>
        <w:t>Erban T, Ledvinka O, Kamler M, Hortova B, Nesvorna M, Tyl J, Titera D, Markovic M and Hubert J (2017). </w:t>
      </w:r>
      <w:r w:rsidRPr="00C651C3">
        <w:rPr>
          <w:rFonts w:ascii="Times New Roman" w:eastAsia="Calibri" w:hAnsi="Times New Roman"/>
          <w:noProof/>
          <w:sz w:val="22"/>
          <w:szCs w:val="22"/>
        </w:rPr>
        <w:t>Bacterial community associated with worker honeybees (A.mellifera) affected by European foulbrood. PeerJ 2017:1</w:t>
      </w:r>
      <w:r w:rsidRPr="00C651C3">
        <w:rPr>
          <w:rFonts w:ascii="Times New Roman" w:eastAsia="Calibri" w:hAnsi="Times New Roman"/>
          <w:noProof/>
          <w:sz w:val="22"/>
          <w:szCs w:val="22"/>
        </w:rPr>
        <w:noBreakHyphen/>
        <w:t>28. https://doi.org/10.7717/peerj.3816</w:t>
      </w:r>
    </w:p>
    <w:p w14:paraId="71276427"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Fleck A (2013). Worldwide Loss of Bees a Growing Concern. In: ReadWorks.Org. http://ecclesscience.weebly.com/uploads/2/4/6/7/24672235/1350_worldwide_loss_of_bees_a_growing_concern_0.pdf. Accessed 22 Nov 2022</w:t>
      </w:r>
    </w:p>
    <w:p w14:paraId="0F3A0D21"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Gifford C (2011). Colony Collapse Disorder: The Vanishing Honeybee (Apis Mellifera)</w:t>
      </w:r>
    </w:p>
    <w:p w14:paraId="4116601D"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Goblirsch M (2018). Nosema ceranae disease of the honey bee (Apis mellifera). Apidologie 49:131–150. https://doi.org/10.1007/s13592-017-0535-1</w:t>
      </w:r>
    </w:p>
    <w:p w14:paraId="12720A0F"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 xml:space="preserve">Hong I P, Woo S O, Choi Y S, Han S M, Kim N S, Kim H K, Han S H, Lee M Y, Lee M L and Byeon K H (2011). Prevalence of Nosema and virus in </w:t>
      </w:r>
      <w:r w:rsidRPr="00C651C3">
        <w:rPr>
          <w:rFonts w:ascii="Times New Roman" w:eastAsia="Calibri" w:hAnsi="Times New Roman"/>
          <w:noProof/>
          <w:sz w:val="22"/>
          <w:szCs w:val="22"/>
        </w:rPr>
        <w:t>honey bee (Apis mellifera L.) colonies on flowering Period of Acacia in Korea. Mycobiology 39:317</w:t>
      </w:r>
      <w:r w:rsidRPr="00C651C3">
        <w:rPr>
          <w:rFonts w:ascii="Times New Roman" w:eastAsia="Calibri" w:hAnsi="Times New Roman"/>
          <w:noProof/>
          <w:sz w:val="22"/>
          <w:szCs w:val="22"/>
        </w:rPr>
        <w:noBreakHyphen/>
        <w:t>320. https://doi.org/10.5941/MYCO.2011.39.4.317</w:t>
      </w:r>
    </w:p>
    <w:p w14:paraId="3BF8ACE7"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Hristov P, Shumkova R, Palova N and Neov B (2020). veterinary sciences Factors Associated with Honey Bee Colony Losses :</w:t>
      </w:r>
    </w:p>
    <w:p w14:paraId="4E0DF062"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lang w:val="de-DE"/>
        </w:rPr>
        <w:t xml:space="preserve">Kebede A, Ejigu K, Aynalem T and Jenberie A (2008). </w:t>
      </w:r>
      <w:r w:rsidRPr="00C651C3">
        <w:rPr>
          <w:rFonts w:ascii="Times New Roman" w:eastAsia="Calibri" w:hAnsi="Times New Roman"/>
          <w:noProof/>
          <w:sz w:val="22"/>
          <w:szCs w:val="22"/>
        </w:rPr>
        <w:t>Beekeeping In the Amhara Region. 58</w:t>
      </w:r>
    </w:p>
    <w:p w14:paraId="07CBD0F9"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Kimura K, Yoshiyama M, Saiou K, Nirasawa K and Ishizaka M (2014). Examination of mass honey bee death at the entrance to hives in a paddy rice production district in Japan: The influence of insecticides sprayed on nearby rice fields. J Apic Res 53:599–606. https://doi.org/10.3896/IBRA.1.53.5.12</w:t>
      </w:r>
    </w:p>
    <w:p w14:paraId="311C8D1E"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lang w:val="de-DE"/>
        </w:rPr>
      </w:pPr>
      <w:r w:rsidRPr="00C651C3">
        <w:rPr>
          <w:rFonts w:ascii="Times New Roman" w:eastAsia="Calibri" w:hAnsi="Times New Roman"/>
          <w:noProof/>
          <w:sz w:val="22"/>
          <w:szCs w:val="22"/>
        </w:rPr>
        <w:t>Klein S, Cabirol A, Devaud J M, Barron A B and Lihoreau M (2017). </w:t>
      </w:r>
      <w:r w:rsidRPr="00C651C3">
        <w:rPr>
          <w:rFonts w:ascii="Times New Roman" w:eastAsia="Calibri" w:hAnsi="Times New Roman"/>
          <w:noProof/>
          <w:sz w:val="22"/>
          <w:szCs w:val="22"/>
          <w:lang w:val="de-DE"/>
        </w:rPr>
        <w:t>Why Bees Are So Vulnerable to Environmental Stressors. Trends Ecol Evol Elsevier 32:pp.268</w:t>
      </w:r>
      <w:r w:rsidRPr="00C651C3">
        <w:rPr>
          <w:rFonts w:ascii="Times New Roman" w:eastAsia="Calibri" w:hAnsi="Times New Roman"/>
          <w:noProof/>
          <w:sz w:val="22"/>
          <w:szCs w:val="22"/>
          <w:lang w:val="de-DE"/>
        </w:rPr>
        <w:noBreakHyphen/>
        <w:t>278. https://doi.org/ff10.1016/j.tree.2016.12.009ff. ffhal-02105106</w:t>
      </w:r>
    </w:p>
    <w:p w14:paraId="2F5E7544"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Ramsey S D, Ochoa R, Bauchan G, Gulbronson C, Mowery J D, Cohen A, Lim D, Joklik J, Cicero J M, Ellis J D, Hawthorne D and Van Engelsdorp D (2019). Varroa destructor feeds primarily on honey bee fat body tissue and not hemolymph. Proc Natl Acad Sci USA 116:1792</w:t>
      </w:r>
      <w:r w:rsidRPr="00C651C3">
        <w:rPr>
          <w:rFonts w:ascii="Times New Roman" w:eastAsia="Calibri" w:hAnsi="Times New Roman"/>
          <w:noProof/>
          <w:sz w:val="22"/>
          <w:szCs w:val="22"/>
        </w:rPr>
        <w:noBreakHyphen/>
        <w:t>1801. https://doi.org/10.1073/PNAS.1818371116</w:t>
      </w:r>
    </w:p>
    <w:p w14:paraId="55C5827A"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Rossi M, Ott S R and Niven J E (2020). Malpighamoeba infection compromises fluid secretion and P-glycoprotein detoxification in Malpighian tubules. Sci Reports 2020 101 10:1–12. https://doi.org/10.1038/s41598-020-72598-z</w:t>
      </w:r>
    </w:p>
    <w:p w14:paraId="152B54D2"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Shimanuki H and Knox D A (2000). Diagnosis of Honey Bee Diseases United States Department of Agriculture Agricultural Research Service Agriculture Handbook Number 690</w:t>
      </w:r>
    </w:p>
    <w:p w14:paraId="398379B7" w14:textId="77777777" w:rsidR="00BB5652" w:rsidRDefault="00FF1231" w:rsidP="00FF1231">
      <w:pPr>
        <w:widowControl w:val="0"/>
        <w:autoSpaceDE w:val="0"/>
        <w:autoSpaceDN w:val="0"/>
        <w:adjustRightInd w:val="0"/>
        <w:ind w:left="561" w:hanging="561"/>
        <w:jc w:val="both"/>
        <w:rPr>
          <w:rFonts w:ascii="Times New Roman" w:eastAsia="Calibri" w:hAnsi="Times New Roman"/>
          <w:noProof/>
          <w:sz w:val="22"/>
          <w:szCs w:val="22"/>
        </w:rPr>
        <w:sectPr w:rsidR="00BB5652" w:rsidSect="00AF1624">
          <w:type w:val="continuous"/>
          <w:pgSz w:w="11907" w:h="16839" w:code="9"/>
          <w:pgMar w:top="1440" w:right="1440" w:bottom="1440" w:left="1440" w:header="720" w:footer="720" w:gutter="0"/>
          <w:cols w:num="2" w:space="720"/>
          <w:docGrid w:linePitch="360"/>
        </w:sectPr>
      </w:pPr>
      <w:r w:rsidRPr="00C651C3">
        <w:rPr>
          <w:rFonts w:ascii="Times New Roman" w:eastAsia="Calibri" w:hAnsi="Times New Roman"/>
          <w:noProof/>
          <w:sz w:val="22"/>
          <w:szCs w:val="22"/>
        </w:rPr>
        <w:t xml:space="preserve">Somerville D (2007). Wax moth. Primefacts </w:t>
      </w:r>
    </w:p>
    <w:p w14:paraId="3A61AF3E" w14:textId="4863D8DD"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658:4</w:t>
      </w:r>
    </w:p>
    <w:p w14:paraId="4E7772BE" w14:textId="77777777" w:rsidR="00195447"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sectPr w:rsidR="00195447" w:rsidRPr="00C651C3" w:rsidSect="00AF1624">
          <w:type w:val="continuous"/>
          <w:pgSz w:w="11907" w:h="16839" w:code="9"/>
          <w:pgMar w:top="1440" w:right="1440" w:bottom="1440" w:left="1440" w:header="720" w:footer="720" w:gutter="0"/>
          <w:cols w:space="720"/>
          <w:docGrid w:linePitch="360"/>
        </w:sectPr>
      </w:pPr>
      <w:r w:rsidRPr="00C651C3">
        <w:rPr>
          <w:rFonts w:ascii="Times New Roman" w:eastAsia="Calibri" w:hAnsi="Times New Roman"/>
          <w:noProof/>
          <w:sz w:val="22"/>
          <w:szCs w:val="22"/>
        </w:rPr>
        <w:t>Taye M, Zewdu F and Ayalew D (2013).</w:t>
      </w:r>
      <w:r w:rsidRPr="00C651C3">
        <w:rPr>
          <w:rFonts w:ascii="Times New Roman" w:eastAsia="Calibri" w:hAnsi="Times New Roman"/>
          <w:sz w:val="22"/>
          <w:szCs w:val="22"/>
        </w:rPr>
        <w:t> </w:t>
      </w:r>
      <w:r w:rsidRPr="00C651C3">
        <w:rPr>
          <w:rFonts w:ascii="Times New Roman" w:eastAsia="Calibri" w:hAnsi="Times New Roman"/>
          <w:noProof/>
          <w:sz w:val="22"/>
          <w:szCs w:val="22"/>
        </w:rPr>
        <w:t>Characterizi</w:t>
      </w:r>
    </w:p>
    <w:p w14:paraId="72E42800" w14:textId="77777777" w:rsidR="00BB5652" w:rsidRDefault="00BB5652" w:rsidP="00FF1231">
      <w:pPr>
        <w:widowControl w:val="0"/>
        <w:autoSpaceDE w:val="0"/>
        <w:autoSpaceDN w:val="0"/>
        <w:adjustRightInd w:val="0"/>
        <w:ind w:left="561" w:hanging="561"/>
        <w:jc w:val="both"/>
        <w:rPr>
          <w:rFonts w:ascii="Times New Roman" w:eastAsia="Calibri" w:hAnsi="Times New Roman"/>
          <w:noProof/>
          <w:sz w:val="22"/>
          <w:szCs w:val="22"/>
        </w:rPr>
        <w:sectPr w:rsidR="00BB5652" w:rsidSect="00AF1624">
          <w:type w:val="continuous"/>
          <w:pgSz w:w="11907" w:h="16839" w:code="9"/>
          <w:pgMar w:top="1440" w:right="1440" w:bottom="1440" w:left="1440" w:header="720" w:footer="720" w:gutter="0"/>
          <w:cols w:space="720"/>
          <w:docGrid w:linePitch="360"/>
        </w:sectPr>
      </w:pPr>
    </w:p>
    <w:p w14:paraId="508CA4C8" w14:textId="03E13CBF"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ng the Climate System of Western Amhara, Ethiopia: A GIS Approach. Am J Res Commun 1:319–355</w:t>
      </w:r>
    </w:p>
    <w:p w14:paraId="3E9A5C88"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 xml:space="preserve">Tesfa A, Ejigu K and Kebede A (2013). Assessment of current beekeeping management practice and </w:t>
      </w:r>
      <w:r w:rsidRPr="00C651C3">
        <w:rPr>
          <w:rFonts w:ascii="Times New Roman" w:eastAsia="Calibri" w:hAnsi="Times New Roman"/>
          <w:noProof/>
          <w:sz w:val="22"/>
          <w:szCs w:val="22"/>
        </w:rPr>
        <w:lastRenderedPageBreak/>
        <w:t>honey bee floras of Western Amhara, Ethiopia. Int J Agric Biosci 2:196–201</w:t>
      </w:r>
    </w:p>
    <w:p w14:paraId="42DC9902"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Van Den Berg H (2009). Global status of DDT and its alternatives for use in vector control to prevent disease. Environ Health Perspect 117:1656</w:t>
      </w:r>
      <w:r w:rsidRPr="00C651C3">
        <w:rPr>
          <w:rFonts w:ascii="Times New Roman" w:eastAsia="Calibri" w:hAnsi="Times New Roman"/>
          <w:noProof/>
          <w:sz w:val="22"/>
          <w:szCs w:val="22"/>
        </w:rPr>
        <w:noBreakHyphen/>
        <w:t>1663. https://doi.org/10.1289/ehp.0900785</w:t>
      </w:r>
    </w:p>
    <w:p w14:paraId="23E6C622"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Vijayakumar K, Neethu T, Shabarishkumar S, Nayimabanu T, Madhu K, Bhat N and Kuberappa G (2019). Survey, biology and management of greater wax moth, Galleria mellonella L. in Southern Karnataka, India. J Entomol Zool Stud 7:585–592</w:t>
      </w:r>
    </w:p>
    <w:p w14:paraId="674BC91C" w14:textId="77777777" w:rsidR="00FF1231" w:rsidRPr="00C651C3" w:rsidRDefault="00FF1231" w:rsidP="00FF1231">
      <w:pPr>
        <w:widowControl w:val="0"/>
        <w:autoSpaceDE w:val="0"/>
        <w:autoSpaceDN w:val="0"/>
        <w:adjustRightInd w:val="0"/>
        <w:ind w:left="561" w:hanging="561"/>
        <w:jc w:val="both"/>
        <w:rPr>
          <w:rFonts w:ascii="Times New Roman" w:eastAsia="Calibri" w:hAnsi="Times New Roman"/>
          <w:noProof/>
          <w:sz w:val="22"/>
          <w:szCs w:val="22"/>
        </w:rPr>
      </w:pPr>
      <w:r w:rsidRPr="00C651C3">
        <w:rPr>
          <w:rFonts w:ascii="Times New Roman" w:eastAsia="Calibri" w:hAnsi="Times New Roman"/>
          <w:noProof/>
          <w:sz w:val="22"/>
          <w:szCs w:val="22"/>
        </w:rPr>
        <w:t>Yamane T (1967). Statistics An Introductory Analysis. 2nd Edition: In: Harper Row. https://www.amazon.com/Statistics-Introductory-Analysis-Taro-Yamane/dp/B0000CNPXC. Accessed 19 Nov 2022.</w:t>
      </w:r>
    </w:p>
    <w:p w14:paraId="755D6FCC" w14:textId="77777777" w:rsidR="00195447" w:rsidRPr="00C651C3" w:rsidRDefault="00195447" w:rsidP="00FF1231">
      <w:pPr>
        <w:rPr>
          <w:rFonts w:ascii="Times New Roman" w:eastAsia="Calibri" w:hAnsi="Times New Roman"/>
          <w:sz w:val="22"/>
          <w:szCs w:val="22"/>
        </w:rPr>
        <w:sectPr w:rsidR="00195447" w:rsidRPr="00C651C3" w:rsidSect="00AF1624">
          <w:type w:val="continuous"/>
          <w:pgSz w:w="11907" w:h="16839" w:code="9"/>
          <w:pgMar w:top="1440" w:right="1440" w:bottom="1440" w:left="1440" w:header="720" w:footer="720" w:gutter="0"/>
          <w:cols w:space="720"/>
          <w:docGrid w:linePitch="360"/>
        </w:sectPr>
      </w:pPr>
    </w:p>
    <w:p w14:paraId="616F314E" w14:textId="5779C3E8" w:rsidR="00FF1231" w:rsidRPr="00C651C3" w:rsidRDefault="00FF1231" w:rsidP="00FF1231">
      <w:pPr>
        <w:rPr>
          <w:rFonts w:ascii="Times New Roman" w:hAnsi="Times New Roman"/>
          <w:sz w:val="22"/>
          <w:szCs w:val="22"/>
        </w:rPr>
      </w:pPr>
      <w:r w:rsidRPr="00C651C3">
        <w:rPr>
          <w:rFonts w:ascii="Times New Roman" w:eastAsia="Calibri" w:hAnsi="Times New Roman"/>
          <w:sz w:val="22"/>
          <w:szCs w:val="22"/>
        </w:rPr>
        <w:fldChar w:fldCharType="end"/>
      </w:r>
    </w:p>
    <w:p w14:paraId="2F76BF33" w14:textId="31F651CF" w:rsidR="004A29EF" w:rsidRPr="00C651C3" w:rsidRDefault="004A29EF" w:rsidP="00FF1231">
      <w:pPr>
        <w:tabs>
          <w:tab w:val="left" w:pos="1256"/>
        </w:tabs>
        <w:jc w:val="both"/>
        <w:rPr>
          <w:rFonts w:ascii="Times New Roman" w:hAnsi="Times New Roman"/>
          <w:sz w:val="22"/>
          <w:szCs w:val="22"/>
        </w:rPr>
      </w:pPr>
    </w:p>
    <w:sectPr w:rsidR="004A29EF" w:rsidRPr="00C651C3" w:rsidSect="00AF1624">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EC92F" w14:textId="77777777" w:rsidR="005B4A3F" w:rsidRDefault="005B4A3F">
      <w:r>
        <w:separator/>
      </w:r>
    </w:p>
  </w:endnote>
  <w:endnote w:type="continuationSeparator" w:id="0">
    <w:p w14:paraId="0660859D" w14:textId="77777777" w:rsidR="005B4A3F" w:rsidRDefault="005B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4C6964" w:rsidRDefault="004C696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616166"/>
      <w:docPartObj>
        <w:docPartGallery w:val="Page Numbers (Bottom of Page)"/>
        <w:docPartUnique/>
      </w:docPartObj>
    </w:sdtPr>
    <w:sdtEndPr>
      <w:rPr>
        <w:noProof/>
      </w:rPr>
    </w:sdtEndPr>
    <w:sdtContent>
      <w:p w14:paraId="08213EC4" w14:textId="693A0304" w:rsidR="004C6964" w:rsidRDefault="004C6964">
        <w:pPr>
          <w:pStyle w:val="Footer"/>
          <w:jc w:val="center"/>
        </w:pPr>
        <w:r>
          <w:fldChar w:fldCharType="begin"/>
        </w:r>
        <w:r>
          <w:instrText xml:space="preserve"> PAGE   \* MERGEFORMAT </w:instrText>
        </w:r>
        <w:r>
          <w:fldChar w:fldCharType="separate"/>
        </w:r>
        <w:r w:rsidR="00352155">
          <w:rPr>
            <w:noProof/>
          </w:rPr>
          <w:t>64</w:t>
        </w:r>
        <w:r>
          <w:rPr>
            <w:noProof/>
          </w:rPr>
          <w:fldChar w:fldCharType="end"/>
        </w:r>
      </w:p>
    </w:sdtContent>
  </w:sdt>
  <w:p w14:paraId="28B02251" w14:textId="77777777" w:rsidR="004C6964" w:rsidRDefault="004C6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24095"/>
      <w:docPartObj>
        <w:docPartGallery w:val="Page Numbers (Bottom of Page)"/>
        <w:docPartUnique/>
      </w:docPartObj>
    </w:sdtPr>
    <w:sdtEndPr>
      <w:rPr>
        <w:noProof/>
      </w:rPr>
    </w:sdtEndPr>
    <w:sdtContent>
      <w:p w14:paraId="6F86314B" w14:textId="3B84068B" w:rsidR="004C6964" w:rsidRDefault="004C6964">
        <w:pPr>
          <w:pStyle w:val="Footer"/>
          <w:jc w:val="center"/>
        </w:pPr>
        <w:r>
          <w:fldChar w:fldCharType="begin"/>
        </w:r>
        <w:r>
          <w:instrText xml:space="preserve"> PAGE   \* MERGEFORMAT </w:instrText>
        </w:r>
        <w:r>
          <w:fldChar w:fldCharType="separate"/>
        </w:r>
        <w:r w:rsidR="00352155">
          <w:rPr>
            <w:noProof/>
          </w:rPr>
          <w:t>76</w:t>
        </w:r>
        <w:r>
          <w:rPr>
            <w:noProof/>
          </w:rPr>
          <w:fldChar w:fldCharType="end"/>
        </w:r>
      </w:p>
    </w:sdtContent>
  </w:sdt>
  <w:p w14:paraId="15834EE8" w14:textId="77777777" w:rsidR="004C6964" w:rsidRDefault="004C69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77CB" w14:textId="77777777" w:rsidR="005B4A3F" w:rsidRDefault="005B4A3F">
      <w:r>
        <w:separator/>
      </w:r>
    </w:p>
  </w:footnote>
  <w:footnote w:type="continuationSeparator" w:id="0">
    <w:p w14:paraId="28CDB865" w14:textId="77777777" w:rsidR="005B4A3F" w:rsidRDefault="005B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CDD" w14:textId="77777777" w:rsidR="004C6964" w:rsidRPr="00F64AB8" w:rsidRDefault="004C6964" w:rsidP="00C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 w15:restartNumberingAfterBreak="0">
    <w:nsid w:val="5BAC11BC"/>
    <w:multiLevelType w:val="multilevel"/>
    <w:tmpl w:val="8BAE22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718358068">
    <w:abstractNumId w:val="1"/>
  </w:num>
  <w:num w:numId="2" w16cid:durableId="765342982">
    <w:abstractNumId w:val="0"/>
  </w:num>
  <w:num w:numId="3" w16cid:durableId="123696583">
    <w:abstractNumId w:val="3"/>
  </w:num>
  <w:num w:numId="4" w16cid:durableId="154817752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3D8C"/>
    <w:rsid w:val="00014B65"/>
    <w:rsid w:val="000177D6"/>
    <w:rsid w:val="000203CF"/>
    <w:rsid w:val="0002072E"/>
    <w:rsid w:val="00021475"/>
    <w:rsid w:val="00022C27"/>
    <w:rsid w:val="0002333D"/>
    <w:rsid w:val="000253B4"/>
    <w:rsid w:val="00034AA0"/>
    <w:rsid w:val="00037A03"/>
    <w:rsid w:val="00040C63"/>
    <w:rsid w:val="00040FD3"/>
    <w:rsid w:val="00041618"/>
    <w:rsid w:val="00041C09"/>
    <w:rsid w:val="00041D96"/>
    <w:rsid w:val="00044850"/>
    <w:rsid w:val="00045046"/>
    <w:rsid w:val="000467B4"/>
    <w:rsid w:val="000519B6"/>
    <w:rsid w:val="00051EF1"/>
    <w:rsid w:val="00054E0D"/>
    <w:rsid w:val="00055509"/>
    <w:rsid w:val="00056A84"/>
    <w:rsid w:val="000609D9"/>
    <w:rsid w:val="0006546B"/>
    <w:rsid w:val="00067824"/>
    <w:rsid w:val="00067F98"/>
    <w:rsid w:val="000713B6"/>
    <w:rsid w:val="00075100"/>
    <w:rsid w:val="000761DD"/>
    <w:rsid w:val="000769CB"/>
    <w:rsid w:val="00077D91"/>
    <w:rsid w:val="0008147B"/>
    <w:rsid w:val="00082FE8"/>
    <w:rsid w:val="00085F7D"/>
    <w:rsid w:val="00091C4E"/>
    <w:rsid w:val="000A372F"/>
    <w:rsid w:val="000A71C2"/>
    <w:rsid w:val="000B04B4"/>
    <w:rsid w:val="000B3E0E"/>
    <w:rsid w:val="000C0316"/>
    <w:rsid w:val="000C15E2"/>
    <w:rsid w:val="000C4567"/>
    <w:rsid w:val="000D7AF2"/>
    <w:rsid w:val="000E31D0"/>
    <w:rsid w:val="000E3475"/>
    <w:rsid w:val="000E46A6"/>
    <w:rsid w:val="000E6134"/>
    <w:rsid w:val="000E6CED"/>
    <w:rsid w:val="000F0905"/>
    <w:rsid w:val="000F1D32"/>
    <w:rsid w:val="000F3745"/>
    <w:rsid w:val="000F6C74"/>
    <w:rsid w:val="000F7220"/>
    <w:rsid w:val="00105245"/>
    <w:rsid w:val="00105ED9"/>
    <w:rsid w:val="00111493"/>
    <w:rsid w:val="00111AF1"/>
    <w:rsid w:val="001138A7"/>
    <w:rsid w:val="00114235"/>
    <w:rsid w:val="00115D16"/>
    <w:rsid w:val="001162B6"/>
    <w:rsid w:val="00123EBB"/>
    <w:rsid w:val="00127D53"/>
    <w:rsid w:val="00132193"/>
    <w:rsid w:val="00133384"/>
    <w:rsid w:val="001345A6"/>
    <w:rsid w:val="00142721"/>
    <w:rsid w:val="00144C22"/>
    <w:rsid w:val="001636A7"/>
    <w:rsid w:val="00174954"/>
    <w:rsid w:val="0017647C"/>
    <w:rsid w:val="0018045A"/>
    <w:rsid w:val="0018129B"/>
    <w:rsid w:val="00181919"/>
    <w:rsid w:val="00185013"/>
    <w:rsid w:val="00187B86"/>
    <w:rsid w:val="00191231"/>
    <w:rsid w:val="00193A27"/>
    <w:rsid w:val="00194097"/>
    <w:rsid w:val="00195447"/>
    <w:rsid w:val="0019609B"/>
    <w:rsid w:val="0019661B"/>
    <w:rsid w:val="001970EE"/>
    <w:rsid w:val="00197132"/>
    <w:rsid w:val="00197B96"/>
    <w:rsid w:val="00197DE7"/>
    <w:rsid w:val="001A0BD7"/>
    <w:rsid w:val="001A1D50"/>
    <w:rsid w:val="001A210B"/>
    <w:rsid w:val="001A70DF"/>
    <w:rsid w:val="001A7A60"/>
    <w:rsid w:val="001B542E"/>
    <w:rsid w:val="001C1953"/>
    <w:rsid w:val="001C410F"/>
    <w:rsid w:val="001D1C42"/>
    <w:rsid w:val="001D49D8"/>
    <w:rsid w:val="001D5D8F"/>
    <w:rsid w:val="001D63AD"/>
    <w:rsid w:val="001E09CC"/>
    <w:rsid w:val="001E491D"/>
    <w:rsid w:val="001F0376"/>
    <w:rsid w:val="001F0884"/>
    <w:rsid w:val="001F0A85"/>
    <w:rsid w:val="001F354E"/>
    <w:rsid w:val="00200821"/>
    <w:rsid w:val="00203538"/>
    <w:rsid w:val="00203690"/>
    <w:rsid w:val="00206BD9"/>
    <w:rsid w:val="00207642"/>
    <w:rsid w:val="002158A3"/>
    <w:rsid w:val="0022442D"/>
    <w:rsid w:val="002257E3"/>
    <w:rsid w:val="00231434"/>
    <w:rsid w:val="002324AC"/>
    <w:rsid w:val="002329AD"/>
    <w:rsid w:val="00236B0A"/>
    <w:rsid w:val="00241509"/>
    <w:rsid w:val="0024344D"/>
    <w:rsid w:val="00243F1A"/>
    <w:rsid w:val="00251E91"/>
    <w:rsid w:val="002540EE"/>
    <w:rsid w:val="0025425F"/>
    <w:rsid w:val="00256A7F"/>
    <w:rsid w:val="0025711E"/>
    <w:rsid w:val="0026033C"/>
    <w:rsid w:val="002669C6"/>
    <w:rsid w:val="00266AC8"/>
    <w:rsid w:val="0027264C"/>
    <w:rsid w:val="002729B9"/>
    <w:rsid w:val="00275325"/>
    <w:rsid w:val="002809E2"/>
    <w:rsid w:val="00281D29"/>
    <w:rsid w:val="00282213"/>
    <w:rsid w:val="00282682"/>
    <w:rsid w:val="00283E1B"/>
    <w:rsid w:val="0028589E"/>
    <w:rsid w:val="0029202A"/>
    <w:rsid w:val="00293040"/>
    <w:rsid w:val="00294290"/>
    <w:rsid w:val="00297CDF"/>
    <w:rsid w:val="002A175C"/>
    <w:rsid w:val="002A3B6E"/>
    <w:rsid w:val="002A4615"/>
    <w:rsid w:val="002A4DA7"/>
    <w:rsid w:val="002B0203"/>
    <w:rsid w:val="002B0E56"/>
    <w:rsid w:val="002B4950"/>
    <w:rsid w:val="002C00F6"/>
    <w:rsid w:val="002C4E99"/>
    <w:rsid w:val="002C50DF"/>
    <w:rsid w:val="002D1804"/>
    <w:rsid w:val="002D4A78"/>
    <w:rsid w:val="002D5146"/>
    <w:rsid w:val="002D60B8"/>
    <w:rsid w:val="002E2ECD"/>
    <w:rsid w:val="002E30D3"/>
    <w:rsid w:val="002E6F74"/>
    <w:rsid w:val="002F4450"/>
    <w:rsid w:val="00301C3D"/>
    <w:rsid w:val="00301FE0"/>
    <w:rsid w:val="00303912"/>
    <w:rsid w:val="00310249"/>
    <w:rsid w:val="00310D44"/>
    <w:rsid w:val="0031215D"/>
    <w:rsid w:val="00312C20"/>
    <w:rsid w:val="00316F63"/>
    <w:rsid w:val="003200E5"/>
    <w:rsid w:val="00321FCD"/>
    <w:rsid w:val="00330FB4"/>
    <w:rsid w:val="00332485"/>
    <w:rsid w:val="00332833"/>
    <w:rsid w:val="00332DBF"/>
    <w:rsid w:val="0033302A"/>
    <w:rsid w:val="00333712"/>
    <w:rsid w:val="00337F66"/>
    <w:rsid w:val="003420D1"/>
    <w:rsid w:val="003421F4"/>
    <w:rsid w:val="0034531D"/>
    <w:rsid w:val="003455C5"/>
    <w:rsid w:val="003464B3"/>
    <w:rsid w:val="00347BA6"/>
    <w:rsid w:val="00350DD6"/>
    <w:rsid w:val="00352155"/>
    <w:rsid w:val="0035474C"/>
    <w:rsid w:val="0035573C"/>
    <w:rsid w:val="00355C7F"/>
    <w:rsid w:val="00364D68"/>
    <w:rsid w:val="00365347"/>
    <w:rsid w:val="003707D5"/>
    <w:rsid w:val="00371971"/>
    <w:rsid w:val="003726C1"/>
    <w:rsid w:val="00373D1C"/>
    <w:rsid w:val="00381BE4"/>
    <w:rsid w:val="0038200A"/>
    <w:rsid w:val="003823FC"/>
    <w:rsid w:val="00383F26"/>
    <w:rsid w:val="00395CA7"/>
    <w:rsid w:val="00396F7D"/>
    <w:rsid w:val="003A3D86"/>
    <w:rsid w:val="003A7626"/>
    <w:rsid w:val="003A7CFA"/>
    <w:rsid w:val="003B2B97"/>
    <w:rsid w:val="003B306E"/>
    <w:rsid w:val="003B7654"/>
    <w:rsid w:val="003B792F"/>
    <w:rsid w:val="003B7AB4"/>
    <w:rsid w:val="003D00EA"/>
    <w:rsid w:val="003D130F"/>
    <w:rsid w:val="003D6DBC"/>
    <w:rsid w:val="003E2246"/>
    <w:rsid w:val="003E6B0D"/>
    <w:rsid w:val="003E76A4"/>
    <w:rsid w:val="003F4CD9"/>
    <w:rsid w:val="003F509F"/>
    <w:rsid w:val="003F53EC"/>
    <w:rsid w:val="003F7933"/>
    <w:rsid w:val="00401AE0"/>
    <w:rsid w:val="0040204F"/>
    <w:rsid w:val="004046FE"/>
    <w:rsid w:val="00406644"/>
    <w:rsid w:val="00407AFC"/>
    <w:rsid w:val="00410A15"/>
    <w:rsid w:val="0041100F"/>
    <w:rsid w:val="0041391B"/>
    <w:rsid w:val="004178B6"/>
    <w:rsid w:val="00420463"/>
    <w:rsid w:val="00423485"/>
    <w:rsid w:val="00427458"/>
    <w:rsid w:val="00427799"/>
    <w:rsid w:val="00430F2E"/>
    <w:rsid w:val="00431F62"/>
    <w:rsid w:val="004359D2"/>
    <w:rsid w:val="004365CF"/>
    <w:rsid w:val="00440CD1"/>
    <w:rsid w:val="0044156B"/>
    <w:rsid w:val="00447D1F"/>
    <w:rsid w:val="00462692"/>
    <w:rsid w:val="00465CF0"/>
    <w:rsid w:val="00474192"/>
    <w:rsid w:val="00474441"/>
    <w:rsid w:val="00487595"/>
    <w:rsid w:val="00491859"/>
    <w:rsid w:val="00492C7B"/>
    <w:rsid w:val="00496826"/>
    <w:rsid w:val="00497066"/>
    <w:rsid w:val="004A0D9E"/>
    <w:rsid w:val="004A29EF"/>
    <w:rsid w:val="004A3050"/>
    <w:rsid w:val="004A61A8"/>
    <w:rsid w:val="004C12FB"/>
    <w:rsid w:val="004C5DCF"/>
    <w:rsid w:val="004C6964"/>
    <w:rsid w:val="004C79E1"/>
    <w:rsid w:val="004C7B32"/>
    <w:rsid w:val="004D77A1"/>
    <w:rsid w:val="004E6FC4"/>
    <w:rsid w:val="004F0FA1"/>
    <w:rsid w:val="004F4B45"/>
    <w:rsid w:val="004F4C5A"/>
    <w:rsid w:val="004F6DBB"/>
    <w:rsid w:val="005003A6"/>
    <w:rsid w:val="00501E30"/>
    <w:rsid w:val="005066A4"/>
    <w:rsid w:val="00511529"/>
    <w:rsid w:val="0051599E"/>
    <w:rsid w:val="005208BE"/>
    <w:rsid w:val="00522239"/>
    <w:rsid w:val="0052424E"/>
    <w:rsid w:val="00527FAD"/>
    <w:rsid w:val="00530036"/>
    <w:rsid w:val="00532FE8"/>
    <w:rsid w:val="00540426"/>
    <w:rsid w:val="005410FD"/>
    <w:rsid w:val="005442B8"/>
    <w:rsid w:val="00545437"/>
    <w:rsid w:val="00545A2F"/>
    <w:rsid w:val="0054618D"/>
    <w:rsid w:val="00546C60"/>
    <w:rsid w:val="00550328"/>
    <w:rsid w:val="00555D0D"/>
    <w:rsid w:val="00560AA0"/>
    <w:rsid w:val="00563062"/>
    <w:rsid w:val="00564509"/>
    <w:rsid w:val="00564956"/>
    <w:rsid w:val="00565CD8"/>
    <w:rsid w:val="00571454"/>
    <w:rsid w:val="00577736"/>
    <w:rsid w:val="0057776F"/>
    <w:rsid w:val="00586B38"/>
    <w:rsid w:val="00590344"/>
    <w:rsid w:val="005935F6"/>
    <w:rsid w:val="005A12F7"/>
    <w:rsid w:val="005A2932"/>
    <w:rsid w:val="005A60D1"/>
    <w:rsid w:val="005B088A"/>
    <w:rsid w:val="005B2E9A"/>
    <w:rsid w:val="005B3E77"/>
    <w:rsid w:val="005B4A3F"/>
    <w:rsid w:val="005B5815"/>
    <w:rsid w:val="005C18D0"/>
    <w:rsid w:val="005C5364"/>
    <w:rsid w:val="005C56F5"/>
    <w:rsid w:val="005C74CA"/>
    <w:rsid w:val="005D454D"/>
    <w:rsid w:val="005D6006"/>
    <w:rsid w:val="005D6B32"/>
    <w:rsid w:val="005E30D4"/>
    <w:rsid w:val="005E4C67"/>
    <w:rsid w:val="005E71B9"/>
    <w:rsid w:val="005F078A"/>
    <w:rsid w:val="005F725E"/>
    <w:rsid w:val="006045ED"/>
    <w:rsid w:val="00605480"/>
    <w:rsid w:val="00610F91"/>
    <w:rsid w:val="00613BBE"/>
    <w:rsid w:val="00616BDC"/>
    <w:rsid w:val="00622779"/>
    <w:rsid w:val="00623E5E"/>
    <w:rsid w:val="006277BF"/>
    <w:rsid w:val="00627E60"/>
    <w:rsid w:val="00630935"/>
    <w:rsid w:val="00632329"/>
    <w:rsid w:val="00637E8D"/>
    <w:rsid w:val="00640881"/>
    <w:rsid w:val="00640FC5"/>
    <w:rsid w:val="0064432A"/>
    <w:rsid w:val="0064498C"/>
    <w:rsid w:val="00651F1C"/>
    <w:rsid w:val="00652C3C"/>
    <w:rsid w:val="00654D83"/>
    <w:rsid w:val="006556FA"/>
    <w:rsid w:val="00663596"/>
    <w:rsid w:val="006653D0"/>
    <w:rsid w:val="00665B3C"/>
    <w:rsid w:val="006766AB"/>
    <w:rsid w:val="00681B49"/>
    <w:rsid w:val="006843DF"/>
    <w:rsid w:val="00687471"/>
    <w:rsid w:val="00687908"/>
    <w:rsid w:val="00691EBE"/>
    <w:rsid w:val="00695DBC"/>
    <w:rsid w:val="006A0DBC"/>
    <w:rsid w:val="006A3587"/>
    <w:rsid w:val="006A5B77"/>
    <w:rsid w:val="006B0D2E"/>
    <w:rsid w:val="006B45D7"/>
    <w:rsid w:val="006C0684"/>
    <w:rsid w:val="006C0806"/>
    <w:rsid w:val="006C0E84"/>
    <w:rsid w:val="006C32D8"/>
    <w:rsid w:val="006C4492"/>
    <w:rsid w:val="006C539B"/>
    <w:rsid w:val="006C65E2"/>
    <w:rsid w:val="006C6652"/>
    <w:rsid w:val="006C753D"/>
    <w:rsid w:val="006D02F9"/>
    <w:rsid w:val="006D0D7C"/>
    <w:rsid w:val="006D0EF1"/>
    <w:rsid w:val="006D3531"/>
    <w:rsid w:val="006D5805"/>
    <w:rsid w:val="006E06D3"/>
    <w:rsid w:val="006E282F"/>
    <w:rsid w:val="006E2930"/>
    <w:rsid w:val="006F35B8"/>
    <w:rsid w:val="006F5DE7"/>
    <w:rsid w:val="00711CAD"/>
    <w:rsid w:val="00712DEA"/>
    <w:rsid w:val="00714FD7"/>
    <w:rsid w:val="00716BFE"/>
    <w:rsid w:val="00724BE0"/>
    <w:rsid w:val="00724D5F"/>
    <w:rsid w:val="00727911"/>
    <w:rsid w:val="00734057"/>
    <w:rsid w:val="00734F7B"/>
    <w:rsid w:val="007374F3"/>
    <w:rsid w:val="00741FCD"/>
    <w:rsid w:val="00746888"/>
    <w:rsid w:val="00747369"/>
    <w:rsid w:val="0074757F"/>
    <w:rsid w:val="00750936"/>
    <w:rsid w:val="0076039D"/>
    <w:rsid w:val="0076050D"/>
    <w:rsid w:val="00766C15"/>
    <w:rsid w:val="0077244F"/>
    <w:rsid w:val="00776E31"/>
    <w:rsid w:val="00777EF4"/>
    <w:rsid w:val="0078513E"/>
    <w:rsid w:val="00786563"/>
    <w:rsid w:val="00790F8C"/>
    <w:rsid w:val="00795670"/>
    <w:rsid w:val="007969D8"/>
    <w:rsid w:val="007A1E06"/>
    <w:rsid w:val="007A275B"/>
    <w:rsid w:val="007A2D49"/>
    <w:rsid w:val="007A3EBB"/>
    <w:rsid w:val="007A5FCE"/>
    <w:rsid w:val="007A639C"/>
    <w:rsid w:val="007A6D9F"/>
    <w:rsid w:val="007B0DA9"/>
    <w:rsid w:val="007B29DE"/>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4007"/>
    <w:rsid w:val="007F2716"/>
    <w:rsid w:val="007F4201"/>
    <w:rsid w:val="007F69C9"/>
    <w:rsid w:val="007F7968"/>
    <w:rsid w:val="00807C49"/>
    <w:rsid w:val="00810382"/>
    <w:rsid w:val="00811674"/>
    <w:rsid w:val="0081757A"/>
    <w:rsid w:val="008175A7"/>
    <w:rsid w:val="00824039"/>
    <w:rsid w:val="00824D59"/>
    <w:rsid w:val="008273F4"/>
    <w:rsid w:val="008369FA"/>
    <w:rsid w:val="00837D99"/>
    <w:rsid w:val="00840C38"/>
    <w:rsid w:val="008449F1"/>
    <w:rsid w:val="008462F5"/>
    <w:rsid w:val="0085306F"/>
    <w:rsid w:val="00855340"/>
    <w:rsid w:val="00857325"/>
    <w:rsid w:val="00862C5D"/>
    <w:rsid w:val="0086558E"/>
    <w:rsid w:val="008676CB"/>
    <w:rsid w:val="00867779"/>
    <w:rsid w:val="00867A19"/>
    <w:rsid w:val="0087098B"/>
    <w:rsid w:val="008710D3"/>
    <w:rsid w:val="00871328"/>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C0EE5"/>
    <w:rsid w:val="008C4FB4"/>
    <w:rsid w:val="008C5278"/>
    <w:rsid w:val="008C62CA"/>
    <w:rsid w:val="008C7B17"/>
    <w:rsid w:val="008D3AF3"/>
    <w:rsid w:val="008D4E41"/>
    <w:rsid w:val="008E12E6"/>
    <w:rsid w:val="008E23C8"/>
    <w:rsid w:val="008F19DA"/>
    <w:rsid w:val="008F2309"/>
    <w:rsid w:val="008F51E3"/>
    <w:rsid w:val="00902845"/>
    <w:rsid w:val="009032C2"/>
    <w:rsid w:val="009104CF"/>
    <w:rsid w:val="00910CED"/>
    <w:rsid w:val="00910FD0"/>
    <w:rsid w:val="00913700"/>
    <w:rsid w:val="00914F82"/>
    <w:rsid w:val="0091788F"/>
    <w:rsid w:val="00923C4F"/>
    <w:rsid w:val="00924ABE"/>
    <w:rsid w:val="00925D1E"/>
    <w:rsid w:val="00925F7E"/>
    <w:rsid w:val="00926508"/>
    <w:rsid w:val="0094333E"/>
    <w:rsid w:val="00954A32"/>
    <w:rsid w:val="009577B5"/>
    <w:rsid w:val="00967D1D"/>
    <w:rsid w:val="00971CB6"/>
    <w:rsid w:val="00972571"/>
    <w:rsid w:val="00972CB8"/>
    <w:rsid w:val="00974D87"/>
    <w:rsid w:val="00977AAA"/>
    <w:rsid w:val="00977F96"/>
    <w:rsid w:val="0098131A"/>
    <w:rsid w:val="0098339F"/>
    <w:rsid w:val="00984EF6"/>
    <w:rsid w:val="00991E96"/>
    <w:rsid w:val="0099527D"/>
    <w:rsid w:val="0099539A"/>
    <w:rsid w:val="00997075"/>
    <w:rsid w:val="009A2950"/>
    <w:rsid w:val="009A2E8F"/>
    <w:rsid w:val="009A56C5"/>
    <w:rsid w:val="009B0940"/>
    <w:rsid w:val="009B2924"/>
    <w:rsid w:val="009B66B3"/>
    <w:rsid w:val="009C117C"/>
    <w:rsid w:val="009C1316"/>
    <w:rsid w:val="009C1C1E"/>
    <w:rsid w:val="009C257B"/>
    <w:rsid w:val="009C7242"/>
    <w:rsid w:val="009D19BE"/>
    <w:rsid w:val="009D5C0F"/>
    <w:rsid w:val="009E0004"/>
    <w:rsid w:val="009E4943"/>
    <w:rsid w:val="009E5518"/>
    <w:rsid w:val="009E75C8"/>
    <w:rsid w:val="009F4BB0"/>
    <w:rsid w:val="00A035A0"/>
    <w:rsid w:val="00A07C2F"/>
    <w:rsid w:val="00A109D0"/>
    <w:rsid w:val="00A12E16"/>
    <w:rsid w:val="00A1602E"/>
    <w:rsid w:val="00A178A5"/>
    <w:rsid w:val="00A22E37"/>
    <w:rsid w:val="00A2459F"/>
    <w:rsid w:val="00A2698D"/>
    <w:rsid w:val="00A30131"/>
    <w:rsid w:val="00A33C6D"/>
    <w:rsid w:val="00A349C2"/>
    <w:rsid w:val="00A34F62"/>
    <w:rsid w:val="00A36575"/>
    <w:rsid w:val="00A3692A"/>
    <w:rsid w:val="00A423C6"/>
    <w:rsid w:val="00A449E2"/>
    <w:rsid w:val="00A4630A"/>
    <w:rsid w:val="00A51A65"/>
    <w:rsid w:val="00A51F41"/>
    <w:rsid w:val="00A556E7"/>
    <w:rsid w:val="00A561BE"/>
    <w:rsid w:val="00A56A97"/>
    <w:rsid w:val="00A608BF"/>
    <w:rsid w:val="00A62582"/>
    <w:rsid w:val="00A64162"/>
    <w:rsid w:val="00A64BD7"/>
    <w:rsid w:val="00A65903"/>
    <w:rsid w:val="00A662D9"/>
    <w:rsid w:val="00A705E9"/>
    <w:rsid w:val="00A72324"/>
    <w:rsid w:val="00A75F3B"/>
    <w:rsid w:val="00A76961"/>
    <w:rsid w:val="00A76F68"/>
    <w:rsid w:val="00A8049E"/>
    <w:rsid w:val="00A84D37"/>
    <w:rsid w:val="00A84E3D"/>
    <w:rsid w:val="00A8672F"/>
    <w:rsid w:val="00A86E71"/>
    <w:rsid w:val="00A9142C"/>
    <w:rsid w:val="00A91FA8"/>
    <w:rsid w:val="00A92D8F"/>
    <w:rsid w:val="00A96374"/>
    <w:rsid w:val="00A9702F"/>
    <w:rsid w:val="00AA4781"/>
    <w:rsid w:val="00AB248F"/>
    <w:rsid w:val="00AB60DA"/>
    <w:rsid w:val="00AB699A"/>
    <w:rsid w:val="00AB6B38"/>
    <w:rsid w:val="00AC0571"/>
    <w:rsid w:val="00AC0A5B"/>
    <w:rsid w:val="00AC40BA"/>
    <w:rsid w:val="00AC62E2"/>
    <w:rsid w:val="00AC6B87"/>
    <w:rsid w:val="00AC7BE2"/>
    <w:rsid w:val="00AD3BBE"/>
    <w:rsid w:val="00AE2BF4"/>
    <w:rsid w:val="00AE3D13"/>
    <w:rsid w:val="00AE66DD"/>
    <w:rsid w:val="00AE7DF7"/>
    <w:rsid w:val="00AF1624"/>
    <w:rsid w:val="00AF6BFC"/>
    <w:rsid w:val="00AF6C1E"/>
    <w:rsid w:val="00AF72D7"/>
    <w:rsid w:val="00B0010B"/>
    <w:rsid w:val="00B00655"/>
    <w:rsid w:val="00B0325A"/>
    <w:rsid w:val="00B109E3"/>
    <w:rsid w:val="00B13DA0"/>
    <w:rsid w:val="00B208CD"/>
    <w:rsid w:val="00B226AB"/>
    <w:rsid w:val="00B24A10"/>
    <w:rsid w:val="00B323FC"/>
    <w:rsid w:val="00B36E06"/>
    <w:rsid w:val="00B4375D"/>
    <w:rsid w:val="00B43AB6"/>
    <w:rsid w:val="00B449BD"/>
    <w:rsid w:val="00B50F9A"/>
    <w:rsid w:val="00B528C7"/>
    <w:rsid w:val="00B5304F"/>
    <w:rsid w:val="00B53872"/>
    <w:rsid w:val="00B53F97"/>
    <w:rsid w:val="00B546A2"/>
    <w:rsid w:val="00B60141"/>
    <w:rsid w:val="00B6352F"/>
    <w:rsid w:val="00B63969"/>
    <w:rsid w:val="00B67A48"/>
    <w:rsid w:val="00B70268"/>
    <w:rsid w:val="00B715DB"/>
    <w:rsid w:val="00B73709"/>
    <w:rsid w:val="00B7383A"/>
    <w:rsid w:val="00B77A90"/>
    <w:rsid w:val="00B80C2F"/>
    <w:rsid w:val="00B84C1F"/>
    <w:rsid w:val="00BA66BD"/>
    <w:rsid w:val="00BA7D62"/>
    <w:rsid w:val="00BB076F"/>
    <w:rsid w:val="00BB1AAF"/>
    <w:rsid w:val="00BB38CF"/>
    <w:rsid w:val="00BB3992"/>
    <w:rsid w:val="00BB5652"/>
    <w:rsid w:val="00BB73DE"/>
    <w:rsid w:val="00BC1D2A"/>
    <w:rsid w:val="00BC5E15"/>
    <w:rsid w:val="00BC7596"/>
    <w:rsid w:val="00BD1789"/>
    <w:rsid w:val="00BD1B99"/>
    <w:rsid w:val="00BD2B83"/>
    <w:rsid w:val="00BD5F1F"/>
    <w:rsid w:val="00BE2220"/>
    <w:rsid w:val="00BE492C"/>
    <w:rsid w:val="00BE5832"/>
    <w:rsid w:val="00BE6EB7"/>
    <w:rsid w:val="00BF288B"/>
    <w:rsid w:val="00BF314D"/>
    <w:rsid w:val="00BF62D0"/>
    <w:rsid w:val="00C0211C"/>
    <w:rsid w:val="00C02294"/>
    <w:rsid w:val="00C02EA2"/>
    <w:rsid w:val="00C0384F"/>
    <w:rsid w:val="00C05705"/>
    <w:rsid w:val="00C05F05"/>
    <w:rsid w:val="00C07915"/>
    <w:rsid w:val="00C07A70"/>
    <w:rsid w:val="00C10266"/>
    <w:rsid w:val="00C13CD9"/>
    <w:rsid w:val="00C15CDE"/>
    <w:rsid w:val="00C2148C"/>
    <w:rsid w:val="00C226DF"/>
    <w:rsid w:val="00C234EB"/>
    <w:rsid w:val="00C24306"/>
    <w:rsid w:val="00C316E1"/>
    <w:rsid w:val="00C320F1"/>
    <w:rsid w:val="00C348A5"/>
    <w:rsid w:val="00C37ABC"/>
    <w:rsid w:val="00C409A4"/>
    <w:rsid w:val="00C40B9F"/>
    <w:rsid w:val="00C43189"/>
    <w:rsid w:val="00C44E71"/>
    <w:rsid w:val="00C45B8F"/>
    <w:rsid w:val="00C47BA4"/>
    <w:rsid w:val="00C53A52"/>
    <w:rsid w:val="00C6063D"/>
    <w:rsid w:val="00C61B33"/>
    <w:rsid w:val="00C62466"/>
    <w:rsid w:val="00C62E72"/>
    <w:rsid w:val="00C63505"/>
    <w:rsid w:val="00C651C3"/>
    <w:rsid w:val="00C65331"/>
    <w:rsid w:val="00C70E97"/>
    <w:rsid w:val="00C71874"/>
    <w:rsid w:val="00C7482E"/>
    <w:rsid w:val="00C868E8"/>
    <w:rsid w:val="00C87059"/>
    <w:rsid w:val="00C87F57"/>
    <w:rsid w:val="00C93655"/>
    <w:rsid w:val="00C9706F"/>
    <w:rsid w:val="00C97B83"/>
    <w:rsid w:val="00CA2A81"/>
    <w:rsid w:val="00CA5B45"/>
    <w:rsid w:val="00CA6AE8"/>
    <w:rsid w:val="00CA6C86"/>
    <w:rsid w:val="00CA6F24"/>
    <w:rsid w:val="00CB571B"/>
    <w:rsid w:val="00CC04EB"/>
    <w:rsid w:val="00CC5FDC"/>
    <w:rsid w:val="00CD0692"/>
    <w:rsid w:val="00CD2302"/>
    <w:rsid w:val="00CD42C1"/>
    <w:rsid w:val="00CD4916"/>
    <w:rsid w:val="00CD67C9"/>
    <w:rsid w:val="00CE3EF0"/>
    <w:rsid w:val="00CE501D"/>
    <w:rsid w:val="00CE5AF5"/>
    <w:rsid w:val="00CF199C"/>
    <w:rsid w:val="00CF1CD0"/>
    <w:rsid w:val="00CF55A5"/>
    <w:rsid w:val="00CF70F2"/>
    <w:rsid w:val="00D01981"/>
    <w:rsid w:val="00D02047"/>
    <w:rsid w:val="00D02DF5"/>
    <w:rsid w:val="00D05520"/>
    <w:rsid w:val="00D0595E"/>
    <w:rsid w:val="00D05CD6"/>
    <w:rsid w:val="00D105C8"/>
    <w:rsid w:val="00D1715A"/>
    <w:rsid w:val="00D1751A"/>
    <w:rsid w:val="00D17DB5"/>
    <w:rsid w:val="00D24BD8"/>
    <w:rsid w:val="00D262A0"/>
    <w:rsid w:val="00D279B5"/>
    <w:rsid w:val="00D33E1D"/>
    <w:rsid w:val="00D34E00"/>
    <w:rsid w:val="00D35123"/>
    <w:rsid w:val="00D35229"/>
    <w:rsid w:val="00D35C0F"/>
    <w:rsid w:val="00D4227F"/>
    <w:rsid w:val="00D43F50"/>
    <w:rsid w:val="00D502EC"/>
    <w:rsid w:val="00D5182C"/>
    <w:rsid w:val="00D51CCE"/>
    <w:rsid w:val="00D61004"/>
    <w:rsid w:val="00D64A3A"/>
    <w:rsid w:val="00D7077C"/>
    <w:rsid w:val="00D71D69"/>
    <w:rsid w:val="00D73A0A"/>
    <w:rsid w:val="00D74C0B"/>
    <w:rsid w:val="00D75F1C"/>
    <w:rsid w:val="00D77391"/>
    <w:rsid w:val="00D83850"/>
    <w:rsid w:val="00D85BDE"/>
    <w:rsid w:val="00D87890"/>
    <w:rsid w:val="00D928CB"/>
    <w:rsid w:val="00D946A9"/>
    <w:rsid w:val="00DA5CE3"/>
    <w:rsid w:val="00DA6185"/>
    <w:rsid w:val="00DA62E0"/>
    <w:rsid w:val="00DB09C3"/>
    <w:rsid w:val="00DB2DE5"/>
    <w:rsid w:val="00DB71BC"/>
    <w:rsid w:val="00DC2478"/>
    <w:rsid w:val="00DC38A3"/>
    <w:rsid w:val="00DC4C6E"/>
    <w:rsid w:val="00DD3092"/>
    <w:rsid w:val="00DD6B37"/>
    <w:rsid w:val="00DD7CDD"/>
    <w:rsid w:val="00DE040F"/>
    <w:rsid w:val="00DE054F"/>
    <w:rsid w:val="00DE142F"/>
    <w:rsid w:val="00DE5E56"/>
    <w:rsid w:val="00DF4525"/>
    <w:rsid w:val="00DF6EAE"/>
    <w:rsid w:val="00E01B3E"/>
    <w:rsid w:val="00E03841"/>
    <w:rsid w:val="00E0548C"/>
    <w:rsid w:val="00E15554"/>
    <w:rsid w:val="00E2193B"/>
    <w:rsid w:val="00E24099"/>
    <w:rsid w:val="00E25ADA"/>
    <w:rsid w:val="00E25D2B"/>
    <w:rsid w:val="00E261A6"/>
    <w:rsid w:val="00E368F4"/>
    <w:rsid w:val="00E37D42"/>
    <w:rsid w:val="00E4077D"/>
    <w:rsid w:val="00E42DAE"/>
    <w:rsid w:val="00E45727"/>
    <w:rsid w:val="00E45A86"/>
    <w:rsid w:val="00E50217"/>
    <w:rsid w:val="00E50B9D"/>
    <w:rsid w:val="00E5219A"/>
    <w:rsid w:val="00E5315B"/>
    <w:rsid w:val="00E53D53"/>
    <w:rsid w:val="00E56771"/>
    <w:rsid w:val="00E651E6"/>
    <w:rsid w:val="00E7364B"/>
    <w:rsid w:val="00E74EFA"/>
    <w:rsid w:val="00E76A45"/>
    <w:rsid w:val="00E80E17"/>
    <w:rsid w:val="00E81555"/>
    <w:rsid w:val="00E8248C"/>
    <w:rsid w:val="00E9060C"/>
    <w:rsid w:val="00E906CF"/>
    <w:rsid w:val="00E92BC5"/>
    <w:rsid w:val="00E95485"/>
    <w:rsid w:val="00E962B4"/>
    <w:rsid w:val="00EA3FC2"/>
    <w:rsid w:val="00EB27D1"/>
    <w:rsid w:val="00EB33FE"/>
    <w:rsid w:val="00EB63DA"/>
    <w:rsid w:val="00ED1C2A"/>
    <w:rsid w:val="00ED56DC"/>
    <w:rsid w:val="00ED6FB3"/>
    <w:rsid w:val="00EE10B1"/>
    <w:rsid w:val="00EE2E89"/>
    <w:rsid w:val="00EE4F62"/>
    <w:rsid w:val="00EF08C6"/>
    <w:rsid w:val="00EF14E6"/>
    <w:rsid w:val="00F01396"/>
    <w:rsid w:val="00F127A9"/>
    <w:rsid w:val="00F158D7"/>
    <w:rsid w:val="00F16717"/>
    <w:rsid w:val="00F20F7B"/>
    <w:rsid w:val="00F25A52"/>
    <w:rsid w:val="00F26483"/>
    <w:rsid w:val="00F32A97"/>
    <w:rsid w:val="00F34AC3"/>
    <w:rsid w:val="00F36FE2"/>
    <w:rsid w:val="00F379C3"/>
    <w:rsid w:val="00F42B66"/>
    <w:rsid w:val="00F43333"/>
    <w:rsid w:val="00F447A0"/>
    <w:rsid w:val="00F46EB8"/>
    <w:rsid w:val="00F472AF"/>
    <w:rsid w:val="00F50457"/>
    <w:rsid w:val="00F52217"/>
    <w:rsid w:val="00F5476A"/>
    <w:rsid w:val="00F57805"/>
    <w:rsid w:val="00F63152"/>
    <w:rsid w:val="00F63536"/>
    <w:rsid w:val="00F636B8"/>
    <w:rsid w:val="00F64EEB"/>
    <w:rsid w:val="00F64F16"/>
    <w:rsid w:val="00F72E6A"/>
    <w:rsid w:val="00F77C66"/>
    <w:rsid w:val="00F82AEC"/>
    <w:rsid w:val="00F833F5"/>
    <w:rsid w:val="00F91F29"/>
    <w:rsid w:val="00F9544D"/>
    <w:rsid w:val="00F96043"/>
    <w:rsid w:val="00F96077"/>
    <w:rsid w:val="00F96E22"/>
    <w:rsid w:val="00F97DA9"/>
    <w:rsid w:val="00FA1608"/>
    <w:rsid w:val="00FA1BE4"/>
    <w:rsid w:val="00FA5BC2"/>
    <w:rsid w:val="00FA76B7"/>
    <w:rsid w:val="00FB2A61"/>
    <w:rsid w:val="00FB43C6"/>
    <w:rsid w:val="00FB5B37"/>
    <w:rsid w:val="00FC0F3C"/>
    <w:rsid w:val="00FC0F94"/>
    <w:rsid w:val="00FC5C28"/>
    <w:rsid w:val="00FD013F"/>
    <w:rsid w:val="00FD768A"/>
    <w:rsid w:val="00FE15BE"/>
    <w:rsid w:val="00FE16FC"/>
    <w:rsid w:val="00FE1FAF"/>
    <w:rsid w:val="00FE3F08"/>
    <w:rsid w:val="00FE446C"/>
    <w:rsid w:val="00FE5928"/>
    <w:rsid w:val="00FE5C3D"/>
    <w:rsid w:val="00FF0EBE"/>
    <w:rsid w:val="00FF1231"/>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3C6520A5-2069-42B8-9FD7-CD934C03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9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0949">
      <w:bodyDiv w:val="1"/>
      <w:marLeft w:val="0"/>
      <w:marRight w:val="0"/>
      <w:marTop w:val="0"/>
      <w:marBottom w:val="0"/>
      <w:divBdr>
        <w:top w:val="none" w:sz="0" w:space="0" w:color="auto"/>
        <w:left w:val="none" w:sz="0" w:space="0" w:color="auto"/>
        <w:bottom w:val="none" w:sz="0" w:space="0" w:color="auto"/>
        <w:right w:val="none" w:sz="0" w:space="0" w:color="auto"/>
      </w:divBdr>
    </w:div>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Bereket\Desktop\BNJAR\BNJAR-2022-00027.doc!_1730808987"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'[Chart in C  Users Bereket Desktop BNJAR BNJAR-2022-00027.doc]Sheet1'!$C$1</c:f>
              <c:strCache>
                <c:ptCount val="1"/>
                <c:pt idx="0">
                  <c:v>Awi </c:v>
                </c:pt>
              </c:strCache>
            </c:strRef>
          </c:tx>
          <c:spPr>
            <a:solidFill>
              <a:srgbClr val="00B050"/>
            </a:solidFill>
          </c:spPr>
          <c:invertIfNegative val="0"/>
          <c:cat>
            <c:multiLvlStrRef>
              <c:f>'[Chart in C  Users Bereket Desktop BNJAR BNJAR-2022-00027.doc]Sheet1'!$A$2:$B$13</c:f>
              <c:multiLvlStrCache>
                <c:ptCount val="12"/>
                <c:lvl>
                  <c:pt idx="0">
                    <c:v>Male</c:v>
                  </c:pt>
                  <c:pt idx="1">
                    <c:v>Female</c:v>
                  </c:pt>
                  <c:pt idx="2">
                    <c:v>&lt;25</c:v>
                  </c:pt>
                  <c:pt idx="3">
                    <c:v>26-35</c:v>
                  </c:pt>
                  <c:pt idx="4">
                    <c:v>36-45</c:v>
                  </c:pt>
                  <c:pt idx="5">
                    <c:v>46-55</c:v>
                  </c:pt>
                  <c:pt idx="6">
                    <c:v>56-65</c:v>
                  </c:pt>
                  <c:pt idx="7">
                    <c:v>&gt;65</c:v>
                  </c:pt>
                  <c:pt idx="8">
                    <c:v>&lt;5</c:v>
                  </c:pt>
                  <c:pt idx="9">
                    <c:v>6--12</c:v>
                  </c:pt>
                  <c:pt idx="10">
                    <c:v>13-18</c:v>
                  </c:pt>
                  <c:pt idx="11">
                    <c:v>&gt;19</c:v>
                  </c:pt>
                </c:lvl>
                <c:lvl>
                  <c:pt idx="0">
                    <c:v>Sex</c:v>
                  </c:pt>
                  <c:pt idx="2">
                    <c:v>Age</c:v>
                  </c:pt>
                  <c:pt idx="8">
                    <c:v>Experience (years)</c:v>
                  </c:pt>
                </c:lvl>
              </c:multiLvlStrCache>
            </c:multiLvlStrRef>
          </c:cat>
          <c:val>
            <c:numRef>
              <c:f>'[Chart in C  Users Bereket Desktop BNJAR BNJAR-2022-00027.doc]Sheet1'!$C$2:$C$13</c:f>
              <c:numCache>
                <c:formatCode>General</c:formatCode>
                <c:ptCount val="12"/>
                <c:pt idx="0">
                  <c:v>18</c:v>
                </c:pt>
                <c:pt idx="1">
                  <c:v>0</c:v>
                </c:pt>
                <c:pt idx="2">
                  <c:v>1</c:v>
                </c:pt>
                <c:pt idx="3">
                  <c:v>8</c:v>
                </c:pt>
                <c:pt idx="4">
                  <c:v>3</c:v>
                </c:pt>
                <c:pt idx="5">
                  <c:v>5</c:v>
                </c:pt>
                <c:pt idx="6">
                  <c:v>0</c:v>
                </c:pt>
                <c:pt idx="7">
                  <c:v>1</c:v>
                </c:pt>
                <c:pt idx="8">
                  <c:v>0</c:v>
                </c:pt>
                <c:pt idx="9">
                  <c:v>7</c:v>
                </c:pt>
                <c:pt idx="10">
                  <c:v>3</c:v>
                </c:pt>
                <c:pt idx="11">
                  <c:v>8</c:v>
                </c:pt>
              </c:numCache>
            </c:numRef>
          </c:val>
          <c:extLst>
            <c:ext xmlns:c16="http://schemas.microsoft.com/office/drawing/2014/chart" uri="{C3380CC4-5D6E-409C-BE32-E72D297353CC}">
              <c16:uniqueId val="{00000000-AE40-4DDF-B264-20ED79E6CBDF}"/>
            </c:ext>
          </c:extLst>
        </c:ser>
        <c:ser>
          <c:idx val="1"/>
          <c:order val="1"/>
          <c:tx>
            <c:strRef>
              <c:f>'[Chart in C  Users Bereket Desktop BNJAR BNJAR-2022-00027.doc]Sheet1'!$D$1</c:f>
              <c:strCache>
                <c:ptCount val="1"/>
                <c:pt idx="0">
                  <c:v>E/Gojjam</c:v>
                </c:pt>
              </c:strCache>
            </c:strRef>
          </c:tx>
          <c:invertIfNegative val="0"/>
          <c:cat>
            <c:multiLvlStrRef>
              <c:f>'[Chart in C  Users Bereket Desktop BNJAR BNJAR-2022-00027.doc]Sheet1'!$A$2:$B$13</c:f>
              <c:multiLvlStrCache>
                <c:ptCount val="12"/>
                <c:lvl>
                  <c:pt idx="0">
                    <c:v>Male</c:v>
                  </c:pt>
                  <c:pt idx="1">
                    <c:v>Female</c:v>
                  </c:pt>
                  <c:pt idx="2">
                    <c:v>&lt;25</c:v>
                  </c:pt>
                  <c:pt idx="3">
                    <c:v>26-35</c:v>
                  </c:pt>
                  <c:pt idx="4">
                    <c:v>36-45</c:v>
                  </c:pt>
                  <c:pt idx="5">
                    <c:v>46-55</c:v>
                  </c:pt>
                  <c:pt idx="6">
                    <c:v>56-65</c:v>
                  </c:pt>
                  <c:pt idx="7">
                    <c:v>&gt;65</c:v>
                  </c:pt>
                  <c:pt idx="8">
                    <c:v>&lt;5</c:v>
                  </c:pt>
                  <c:pt idx="9">
                    <c:v>6--12</c:v>
                  </c:pt>
                  <c:pt idx="10">
                    <c:v>13-18</c:v>
                  </c:pt>
                  <c:pt idx="11">
                    <c:v>&gt;19</c:v>
                  </c:pt>
                </c:lvl>
                <c:lvl>
                  <c:pt idx="0">
                    <c:v>Sex</c:v>
                  </c:pt>
                  <c:pt idx="2">
                    <c:v>Age</c:v>
                  </c:pt>
                  <c:pt idx="8">
                    <c:v>Experience (years)</c:v>
                  </c:pt>
                </c:lvl>
              </c:multiLvlStrCache>
            </c:multiLvlStrRef>
          </c:cat>
          <c:val>
            <c:numRef>
              <c:f>'[Chart in C  Users Bereket Desktop BNJAR BNJAR-2022-00027.doc]Sheet1'!$D$2:$D$13</c:f>
              <c:numCache>
                <c:formatCode>General</c:formatCode>
                <c:ptCount val="12"/>
                <c:pt idx="0">
                  <c:v>18</c:v>
                </c:pt>
                <c:pt idx="1">
                  <c:v>3</c:v>
                </c:pt>
                <c:pt idx="2">
                  <c:v>1</c:v>
                </c:pt>
                <c:pt idx="3">
                  <c:v>5</c:v>
                </c:pt>
                <c:pt idx="4">
                  <c:v>4</c:v>
                </c:pt>
                <c:pt idx="5">
                  <c:v>2</c:v>
                </c:pt>
                <c:pt idx="6">
                  <c:v>7</c:v>
                </c:pt>
                <c:pt idx="7">
                  <c:v>2</c:v>
                </c:pt>
                <c:pt idx="8">
                  <c:v>8</c:v>
                </c:pt>
                <c:pt idx="9">
                  <c:v>6</c:v>
                </c:pt>
                <c:pt idx="10">
                  <c:v>0</c:v>
                </c:pt>
                <c:pt idx="11">
                  <c:v>7</c:v>
                </c:pt>
              </c:numCache>
            </c:numRef>
          </c:val>
          <c:extLst>
            <c:ext xmlns:c16="http://schemas.microsoft.com/office/drawing/2014/chart" uri="{C3380CC4-5D6E-409C-BE32-E72D297353CC}">
              <c16:uniqueId val="{00000001-AE40-4DDF-B264-20ED79E6CBDF}"/>
            </c:ext>
          </c:extLst>
        </c:ser>
        <c:ser>
          <c:idx val="2"/>
          <c:order val="2"/>
          <c:tx>
            <c:strRef>
              <c:f>'[Chart in C  Users Bereket Desktop BNJAR BNJAR-2022-00027.doc]Sheet1'!$E$1</c:f>
              <c:strCache>
                <c:ptCount val="1"/>
                <c:pt idx="0">
                  <c:v>N/Gonder</c:v>
                </c:pt>
              </c:strCache>
            </c:strRef>
          </c:tx>
          <c:spPr>
            <a:solidFill>
              <a:srgbClr val="00B0F0"/>
            </a:solidFill>
          </c:spPr>
          <c:invertIfNegative val="0"/>
          <c:cat>
            <c:multiLvlStrRef>
              <c:f>'[Chart in C  Users Bereket Desktop BNJAR BNJAR-2022-00027.doc]Sheet1'!$A$2:$B$13</c:f>
              <c:multiLvlStrCache>
                <c:ptCount val="12"/>
                <c:lvl>
                  <c:pt idx="0">
                    <c:v>Male</c:v>
                  </c:pt>
                  <c:pt idx="1">
                    <c:v>Female</c:v>
                  </c:pt>
                  <c:pt idx="2">
                    <c:v>&lt;25</c:v>
                  </c:pt>
                  <c:pt idx="3">
                    <c:v>26-35</c:v>
                  </c:pt>
                  <c:pt idx="4">
                    <c:v>36-45</c:v>
                  </c:pt>
                  <c:pt idx="5">
                    <c:v>46-55</c:v>
                  </c:pt>
                  <c:pt idx="6">
                    <c:v>56-65</c:v>
                  </c:pt>
                  <c:pt idx="7">
                    <c:v>&gt;65</c:v>
                  </c:pt>
                  <c:pt idx="8">
                    <c:v>&lt;5</c:v>
                  </c:pt>
                  <c:pt idx="9">
                    <c:v>6--12</c:v>
                  </c:pt>
                  <c:pt idx="10">
                    <c:v>13-18</c:v>
                  </c:pt>
                  <c:pt idx="11">
                    <c:v>&gt;19</c:v>
                  </c:pt>
                </c:lvl>
                <c:lvl>
                  <c:pt idx="0">
                    <c:v>Sex</c:v>
                  </c:pt>
                  <c:pt idx="2">
                    <c:v>Age</c:v>
                  </c:pt>
                  <c:pt idx="8">
                    <c:v>Experience (years)</c:v>
                  </c:pt>
                </c:lvl>
              </c:multiLvlStrCache>
            </c:multiLvlStrRef>
          </c:cat>
          <c:val>
            <c:numRef>
              <c:f>'[Chart in C  Users Bereket Desktop BNJAR BNJAR-2022-00027.doc]Sheet1'!$E$2:$E$13</c:f>
              <c:numCache>
                <c:formatCode>General</c:formatCode>
                <c:ptCount val="12"/>
                <c:pt idx="0">
                  <c:v>23</c:v>
                </c:pt>
                <c:pt idx="1">
                  <c:v>2</c:v>
                </c:pt>
                <c:pt idx="2">
                  <c:v>0</c:v>
                </c:pt>
                <c:pt idx="3">
                  <c:v>4</c:v>
                </c:pt>
                <c:pt idx="4">
                  <c:v>6</c:v>
                </c:pt>
                <c:pt idx="5">
                  <c:v>8</c:v>
                </c:pt>
                <c:pt idx="6">
                  <c:v>5</c:v>
                </c:pt>
                <c:pt idx="7">
                  <c:v>2</c:v>
                </c:pt>
                <c:pt idx="8">
                  <c:v>2</c:v>
                </c:pt>
                <c:pt idx="9">
                  <c:v>11</c:v>
                </c:pt>
                <c:pt idx="10">
                  <c:v>4</c:v>
                </c:pt>
                <c:pt idx="11">
                  <c:v>8</c:v>
                </c:pt>
              </c:numCache>
            </c:numRef>
          </c:val>
          <c:extLst>
            <c:ext xmlns:c16="http://schemas.microsoft.com/office/drawing/2014/chart" uri="{C3380CC4-5D6E-409C-BE32-E72D297353CC}">
              <c16:uniqueId val="{00000002-AE40-4DDF-B264-20ED79E6CBDF}"/>
            </c:ext>
          </c:extLst>
        </c:ser>
        <c:ser>
          <c:idx val="3"/>
          <c:order val="3"/>
          <c:tx>
            <c:strRef>
              <c:f>'[Chart in C  Users Bereket Desktop BNJAR BNJAR-2022-00027.doc]Sheet1'!$F$1</c:f>
              <c:strCache>
                <c:ptCount val="1"/>
                <c:pt idx="0">
                  <c:v>S/Gonder </c:v>
                </c:pt>
              </c:strCache>
            </c:strRef>
          </c:tx>
          <c:spPr>
            <a:solidFill>
              <a:srgbClr val="7030A0"/>
            </a:solidFill>
          </c:spPr>
          <c:invertIfNegative val="0"/>
          <c:cat>
            <c:multiLvlStrRef>
              <c:f>'[Chart in C  Users Bereket Desktop BNJAR BNJAR-2022-00027.doc]Sheet1'!$A$2:$B$13</c:f>
              <c:multiLvlStrCache>
                <c:ptCount val="12"/>
                <c:lvl>
                  <c:pt idx="0">
                    <c:v>Male</c:v>
                  </c:pt>
                  <c:pt idx="1">
                    <c:v>Female</c:v>
                  </c:pt>
                  <c:pt idx="2">
                    <c:v>&lt;25</c:v>
                  </c:pt>
                  <c:pt idx="3">
                    <c:v>26-35</c:v>
                  </c:pt>
                  <c:pt idx="4">
                    <c:v>36-45</c:v>
                  </c:pt>
                  <c:pt idx="5">
                    <c:v>46-55</c:v>
                  </c:pt>
                  <c:pt idx="6">
                    <c:v>56-65</c:v>
                  </c:pt>
                  <c:pt idx="7">
                    <c:v>&gt;65</c:v>
                  </c:pt>
                  <c:pt idx="8">
                    <c:v>&lt;5</c:v>
                  </c:pt>
                  <c:pt idx="9">
                    <c:v>6--12</c:v>
                  </c:pt>
                  <c:pt idx="10">
                    <c:v>13-18</c:v>
                  </c:pt>
                  <c:pt idx="11">
                    <c:v>&gt;19</c:v>
                  </c:pt>
                </c:lvl>
                <c:lvl>
                  <c:pt idx="0">
                    <c:v>Sex</c:v>
                  </c:pt>
                  <c:pt idx="2">
                    <c:v>Age</c:v>
                  </c:pt>
                  <c:pt idx="8">
                    <c:v>Experience (years)</c:v>
                  </c:pt>
                </c:lvl>
              </c:multiLvlStrCache>
            </c:multiLvlStrRef>
          </c:cat>
          <c:val>
            <c:numRef>
              <c:f>'[Chart in C  Users Bereket Desktop BNJAR BNJAR-2022-00027.doc]Sheet1'!$F$2:$F$13</c:f>
              <c:numCache>
                <c:formatCode>General</c:formatCode>
                <c:ptCount val="12"/>
                <c:pt idx="0">
                  <c:v>12</c:v>
                </c:pt>
                <c:pt idx="1">
                  <c:v>8</c:v>
                </c:pt>
                <c:pt idx="2">
                  <c:v>1</c:v>
                </c:pt>
                <c:pt idx="3">
                  <c:v>4</c:v>
                </c:pt>
                <c:pt idx="4">
                  <c:v>8</c:v>
                </c:pt>
                <c:pt idx="5">
                  <c:v>2</c:v>
                </c:pt>
                <c:pt idx="6">
                  <c:v>3</c:v>
                </c:pt>
                <c:pt idx="7">
                  <c:v>2</c:v>
                </c:pt>
                <c:pt idx="8">
                  <c:v>10</c:v>
                </c:pt>
                <c:pt idx="9">
                  <c:v>4</c:v>
                </c:pt>
                <c:pt idx="10">
                  <c:v>2</c:v>
                </c:pt>
                <c:pt idx="11">
                  <c:v>4</c:v>
                </c:pt>
              </c:numCache>
            </c:numRef>
          </c:val>
          <c:extLst>
            <c:ext xmlns:c16="http://schemas.microsoft.com/office/drawing/2014/chart" uri="{C3380CC4-5D6E-409C-BE32-E72D297353CC}">
              <c16:uniqueId val="{00000003-AE40-4DDF-B264-20ED79E6CBDF}"/>
            </c:ext>
          </c:extLst>
        </c:ser>
        <c:ser>
          <c:idx val="4"/>
          <c:order val="4"/>
          <c:tx>
            <c:strRef>
              <c:f>'[Chart in C  Users Bereket Desktop BNJAR BNJAR-2022-00027.doc]Sheet1'!$G$1</c:f>
              <c:strCache>
                <c:ptCount val="1"/>
                <c:pt idx="0">
                  <c:v>W/Gojjam</c:v>
                </c:pt>
              </c:strCache>
            </c:strRef>
          </c:tx>
          <c:spPr>
            <a:solidFill>
              <a:srgbClr val="FFC000"/>
            </a:solidFill>
          </c:spPr>
          <c:invertIfNegative val="0"/>
          <c:cat>
            <c:multiLvlStrRef>
              <c:f>'[Chart in C  Users Bereket Desktop BNJAR BNJAR-2022-00027.doc]Sheet1'!$A$2:$B$13</c:f>
              <c:multiLvlStrCache>
                <c:ptCount val="12"/>
                <c:lvl>
                  <c:pt idx="0">
                    <c:v>Male</c:v>
                  </c:pt>
                  <c:pt idx="1">
                    <c:v>Female</c:v>
                  </c:pt>
                  <c:pt idx="2">
                    <c:v>&lt;25</c:v>
                  </c:pt>
                  <c:pt idx="3">
                    <c:v>26-35</c:v>
                  </c:pt>
                  <c:pt idx="4">
                    <c:v>36-45</c:v>
                  </c:pt>
                  <c:pt idx="5">
                    <c:v>46-55</c:v>
                  </c:pt>
                  <c:pt idx="6">
                    <c:v>56-65</c:v>
                  </c:pt>
                  <c:pt idx="7">
                    <c:v>&gt;65</c:v>
                  </c:pt>
                  <c:pt idx="8">
                    <c:v>&lt;5</c:v>
                  </c:pt>
                  <c:pt idx="9">
                    <c:v>6--12</c:v>
                  </c:pt>
                  <c:pt idx="10">
                    <c:v>13-18</c:v>
                  </c:pt>
                  <c:pt idx="11">
                    <c:v>&gt;19</c:v>
                  </c:pt>
                </c:lvl>
                <c:lvl>
                  <c:pt idx="0">
                    <c:v>Sex</c:v>
                  </c:pt>
                  <c:pt idx="2">
                    <c:v>Age</c:v>
                  </c:pt>
                  <c:pt idx="8">
                    <c:v>Experience (years)</c:v>
                  </c:pt>
                </c:lvl>
              </c:multiLvlStrCache>
            </c:multiLvlStrRef>
          </c:cat>
          <c:val>
            <c:numRef>
              <c:f>'[Chart in C  Users Bereket Desktop BNJAR BNJAR-2022-00027.doc]Sheet1'!$G$2:$G$13</c:f>
              <c:numCache>
                <c:formatCode>General</c:formatCode>
                <c:ptCount val="12"/>
                <c:pt idx="0">
                  <c:v>18</c:v>
                </c:pt>
                <c:pt idx="1">
                  <c:v>2</c:v>
                </c:pt>
                <c:pt idx="2">
                  <c:v>1</c:v>
                </c:pt>
                <c:pt idx="3">
                  <c:v>4</c:v>
                </c:pt>
                <c:pt idx="4">
                  <c:v>4</c:v>
                </c:pt>
                <c:pt idx="5">
                  <c:v>6</c:v>
                </c:pt>
                <c:pt idx="6">
                  <c:v>5</c:v>
                </c:pt>
                <c:pt idx="7">
                  <c:v>0</c:v>
                </c:pt>
                <c:pt idx="8">
                  <c:v>4</c:v>
                </c:pt>
                <c:pt idx="9">
                  <c:v>7</c:v>
                </c:pt>
                <c:pt idx="10">
                  <c:v>3</c:v>
                </c:pt>
                <c:pt idx="11">
                  <c:v>6</c:v>
                </c:pt>
              </c:numCache>
            </c:numRef>
          </c:val>
          <c:extLst>
            <c:ext xmlns:c16="http://schemas.microsoft.com/office/drawing/2014/chart" uri="{C3380CC4-5D6E-409C-BE32-E72D297353CC}">
              <c16:uniqueId val="{00000004-AE40-4DDF-B264-20ED79E6CBDF}"/>
            </c:ext>
          </c:extLst>
        </c:ser>
        <c:dLbls>
          <c:showLegendKey val="0"/>
          <c:showVal val="0"/>
          <c:showCatName val="0"/>
          <c:showSerName val="0"/>
          <c:showPercent val="0"/>
          <c:showBubbleSize val="0"/>
        </c:dLbls>
        <c:gapWidth val="150"/>
        <c:axId val="415474432"/>
        <c:axId val="415475968"/>
      </c:barChart>
      <c:catAx>
        <c:axId val="415474432"/>
        <c:scaling>
          <c:orientation val="minMax"/>
        </c:scaling>
        <c:delete val="0"/>
        <c:axPos val="b"/>
        <c:numFmt formatCode="General" sourceLinked="0"/>
        <c:majorTickMark val="out"/>
        <c:minorTickMark val="none"/>
        <c:tickLblPos val="nextTo"/>
        <c:txPr>
          <a:bodyPr/>
          <a:lstStyle/>
          <a:p>
            <a:pPr>
              <a:defRPr sz="1200"/>
            </a:pPr>
            <a:endParaRPr lang="en-US"/>
          </a:p>
        </c:txPr>
        <c:crossAx val="415475968"/>
        <c:crosses val="autoZero"/>
        <c:auto val="1"/>
        <c:lblAlgn val="ctr"/>
        <c:lblOffset val="100"/>
        <c:noMultiLvlLbl val="0"/>
      </c:catAx>
      <c:valAx>
        <c:axId val="415475968"/>
        <c:scaling>
          <c:orientation val="minMax"/>
        </c:scaling>
        <c:delete val="0"/>
        <c:axPos val="l"/>
        <c:majorGridlines/>
        <c:numFmt formatCode="General" sourceLinked="1"/>
        <c:majorTickMark val="out"/>
        <c:minorTickMark val="none"/>
        <c:tickLblPos val="nextTo"/>
        <c:txPr>
          <a:bodyPr/>
          <a:lstStyle/>
          <a:p>
            <a:pPr>
              <a:defRPr sz="1200"/>
            </a:pPr>
            <a:endParaRPr lang="en-US"/>
          </a:p>
        </c:txPr>
        <c:crossAx val="415474432"/>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Sheet1!$K$1</c:f>
              <c:strCache>
                <c:ptCount val="1"/>
                <c:pt idx="0">
                  <c:v>percent</c:v>
                </c:pt>
              </c:strCache>
            </c:strRef>
          </c:tx>
          <c:invertIfNegative val="0"/>
          <c:dLbls>
            <c:spPr>
              <a:noFill/>
              <a:ln>
                <a:noFill/>
              </a:ln>
              <a:effectLst/>
            </c:spPr>
            <c:txPr>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Sheet1!$J$2:$J$7</c:f>
              <c:strCache>
                <c:ptCount val="6"/>
                <c:pt idx="0">
                  <c:v>Agro-chemical</c:v>
                </c:pt>
                <c:pt idx="1">
                  <c:v>Mich</c:v>
                </c:pt>
                <c:pt idx="2">
                  <c:v>Wax-moth</c:v>
                </c:pt>
                <c:pt idx="3">
                  <c:v>Agro-chemical and Mich</c:v>
                </c:pt>
                <c:pt idx="4">
                  <c:v>Agro-chemical and Wax-moth</c:v>
                </c:pt>
                <c:pt idx="5">
                  <c:v>Agro-chemical, Mich and Wax-moth</c:v>
                </c:pt>
              </c:strCache>
            </c:strRef>
          </c:cat>
          <c:val>
            <c:numRef>
              <c:f>Sheet1!$K$2:$K$7</c:f>
              <c:numCache>
                <c:formatCode>General</c:formatCode>
                <c:ptCount val="6"/>
                <c:pt idx="0">
                  <c:v>21.52</c:v>
                </c:pt>
                <c:pt idx="1">
                  <c:v>7.59</c:v>
                </c:pt>
                <c:pt idx="2">
                  <c:v>7.59</c:v>
                </c:pt>
                <c:pt idx="3">
                  <c:v>20.25</c:v>
                </c:pt>
                <c:pt idx="4">
                  <c:v>24.05</c:v>
                </c:pt>
                <c:pt idx="5">
                  <c:v>18.989999999999998</c:v>
                </c:pt>
              </c:numCache>
            </c:numRef>
          </c:val>
          <c:extLst>
            <c:ext xmlns:c16="http://schemas.microsoft.com/office/drawing/2014/chart" uri="{C3380CC4-5D6E-409C-BE32-E72D297353CC}">
              <c16:uniqueId val="{00000000-DB6B-4D4D-A704-40AE13ED9DF9}"/>
            </c:ext>
          </c:extLst>
        </c:ser>
        <c:dLbls>
          <c:showLegendKey val="0"/>
          <c:showVal val="0"/>
          <c:showCatName val="0"/>
          <c:showSerName val="0"/>
          <c:showPercent val="0"/>
          <c:showBubbleSize val="0"/>
        </c:dLbls>
        <c:gapWidth val="150"/>
        <c:axId val="415488640"/>
        <c:axId val="415494528"/>
      </c:barChart>
      <c:catAx>
        <c:axId val="415488640"/>
        <c:scaling>
          <c:orientation val="minMax"/>
        </c:scaling>
        <c:delete val="0"/>
        <c:axPos val="b"/>
        <c:numFmt formatCode="General" sourceLinked="0"/>
        <c:majorTickMark val="out"/>
        <c:minorTickMark val="none"/>
        <c:tickLblPos val="nextTo"/>
        <c:txPr>
          <a:bodyPr/>
          <a:lstStyle/>
          <a:p>
            <a:pPr>
              <a:defRPr sz="1100"/>
            </a:pPr>
            <a:endParaRPr lang="en-US"/>
          </a:p>
        </c:txPr>
        <c:crossAx val="415494528"/>
        <c:crosses val="autoZero"/>
        <c:auto val="1"/>
        <c:lblAlgn val="ctr"/>
        <c:lblOffset val="100"/>
        <c:noMultiLvlLbl val="0"/>
      </c:catAx>
      <c:valAx>
        <c:axId val="415494528"/>
        <c:scaling>
          <c:orientation val="minMax"/>
        </c:scaling>
        <c:delete val="0"/>
        <c:axPos val="l"/>
        <c:title>
          <c:tx>
            <c:rich>
              <a:bodyPr rot="-5400000" vert="horz"/>
              <a:lstStyle/>
              <a:p>
                <a:pPr>
                  <a:defRPr sz="1100" b="0"/>
                </a:pPr>
                <a:r>
                  <a:rPr lang="en-GB" sz="1100" b="0"/>
                  <a:t>Percent</a:t>
                </a:r>
              </a:p>
            </c:rich>
          </c:tx>
          <c:overlay val="0"/>
        </c:title>
        <c:numFmt formatCode="General" sourceLinked="1"/>
        <c:majorTickMark val="out"/>
        <c:minorTickMark val="none"/>
        <c:tickLblPos val="nextTo"/>
        <c:txPr>
          <a:bodyPr/>
          <a:lstStyle/>
          <a:p>
            <a:pPr>
              <a:defRPr sz="1100"/>
            </a:pPr>
            <a:endParaRPr lang="en-US"/>
          </a:p>
        </c:txPr>
        <c:crossAx val="41548864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External inspection</c:v>
                </c:pt>
                <c:pt idx="1">
                  <c:v>Dearth period supplementary feeding</c:v>
                </c:pt>
                <c:pt idx="2">
                  <c:v>Watering</c:v>
                </c:pt>
                <c:pt idx="3">
                  <c:v>Internal and external inspection</c:v>
                </c:pt>
                <c:pt idx="4">
                  <c:v>External inspection, feeding, and watering</c:v>
                </c:pt>
                <c:pt idx="5">
                  <c:v>External inspection and feeding</c:v>
                </c:pt>
                <c:pt idx="6">
                  <c:v>sum of all listed management practice</c:v>
                </c:pt>
              </c:strCache>
            </c:strRef>
          </c:cat>
          <c:val>
            <c:numRef>
              <c:f>Sheet1!$C$2:$C$8</c:f>
              <c:numCache>
                <c:formatCode>General</c:formatCode>
                <c:ptCount val="7"/>
                <c:pt idx="0">
                  <c:v>21.3</c:v>
                </c:pt>
                <c:pt idx="1">
                  <c:v>6.7</c:v>
                </c:pt>
                <c:pt idx="2">
                  <c:v>3.4</c:v>
                </c:pt>
                <c:pt idx="3">
                  <c:v>14.6</c:v>
                </c:pt>
                <c:pt idx="4">
                  <c:v>18</c:v>
                </c:pt>
                <c:pt idx="5">
                  <c:v>4.5</c:v>
                </c:pt>
                <c:pt idx="6">
                  <c:v>31.5</c:v>
                </c:pt>
              </c:numCache>
            </c:numRef>
          </c:val>
          <c:extLst>
            <c:ext xmlns:c16="http://schemas.microsoft.com/office/drawing/2014/chart" uri="{C3380CC4-5D6E-409C-BE32-E72D297353CC}">
              <c16:uniqueId val="{00000000-8C45-4550-9539-2741F64B01BB}"/>
            </c:ext>
          </c:extLst>
        </c:ser>
        <c:dLbls>
          <c:showLegendKey val="0"/>
          <c:showVal val="0"/>
          <c:showCatName val="0"/>
          <c:showSerName val="0"/>
          <c:showPercent val="0"/>
          <c:showBubbleSize val="0"/>
        </c:dLbls>
        <c:gapWidth val="150"/>
        <c:axId val="418509568"/>
        <c:axId val="418511104"/>
      </c:barChart>
      <c:catAx>
        <c:axId val="418509568"/>
        <c:scaling>
          <c:orientation val="minMax"/>
        </c:scaling>
        <c:delete val="0"/>
        <c:axPos val="l"/>
        <c:numFmt formatCode="General" sourceLinked="0"/>
        <c:majorTickMark val="none"/>
        <c:minorTickMark val="none"/>
        <c:tickLblPos val="nextTo"/>
        <c:txPr>
          <a:bodyPr/>
          <a:lstStyle/>
          <a:p>
            <a:pPr>
              <a:defRPr sz="1100"/>
            </a:pPr>
            <a:endParaRPr lang="en-US"/>
          </a:p>
        </c:txPr>
        <c:crossAx val="418511104"/>
        <c:crosses val="autoZero"/>
        <c:auto val="1"/>
        <c:lblAlgn val="ctr"/>
        <c:lblOffset val="100"/>
        <c:noMultiLvlLbl val="0"/>
      </c:catAx>
      <c:valAx>
        <c:axId val="418511104"/>
        <c:scaling>
          <c:orientation val="minMax"/>
        </c:scaling>
        <c:delete val="0"/>
        <c:axPos val="b"/>
        <c:title>
          <c:tx>
            <c:rich>
              <a:bodyPr/>
              <a:lstStyle/>
              <a:p>
                <a:pPr>
                  <a:defRPr sz="1200" b="0"/>
                </a:pPr>
                <a:r>
                  <a:rPr lang="en-GB" sz="1100" b="0"/>
                  <a:t>percentage</a:t>
                </a:r>
              </a:p>
            </c:rich>
          </c:tx>
          <c:overlay val="0"/>
        </c:title>
        <c:numFmt formatCode="General" sourceLinked="1"/>
        <c:majorTickMark val="none"/>
        <c:minorTickMark val="none"/>
        <c:tickLblPos val="nextTo"/>
        <c:txPr>
          <a:bodyPr/>
          <a:lstStyle/>
          <a:p>
            <a:pPr>
              <a:defRPr sz="1100"/>
            </a:pPr>
            <a:endParaRPr lang="en-US"/>
          </a:p>
        </c:txPr>
        <c:crossAx val="418509568"/>
        <c:crosses val="autoZero"/>
        <c:crossBetween val="between"/>
      </c:valAx>
      <c:spPr>
        <a:noFill/>
        <a:ln w="25400">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Sheet1!$C$1</c:f>
              <c:strCache>
                <c:ptCount val="1"/>
                <c:pt idx="0">
                  <c:v>Number of beekeepers</c:v>
                </c:pt>
              </c:strCache>
            </c:strRef>
          </c:tx>
          <c:invertIfNegative val="0"/>
          <c:dLbls>
            <c:spPr>
              <a:noFill/>
              <a:ln>
                <a:noFill/>
              </a:ln>
              <a:effectLst/>
            </c:spPr>
            <c:txPr>
              <a:bodyPr/>
              <a:lstStyle/>
              <a:p>
                <a:pPr>
                  <a:defRPr sz="11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Sheet1!$A$2:$B$6</c:f>
              <c:multiLvlStrCache>
                <c:ptCount val="5"/>
                <c:lvl>
                  <c:pt idx="0">
                    <c:v>January to February (winter)</c:v>
                  </c:pt>
                  <c:pt idx="1">
                    <c:v>November (autumn)</c:v>
                  </c:pt>
                  <c:pt idx="2">
                    <c:v>June to August (summer)</c:v>
                  </c:pt>
                  <c:pt idx="3">
                    <c:v>May up to September (spring, summer, and autumn)</c:v>
                  </c:pt>
                  <c:pt idx="4">
                    <c:v>May+ September +January (spring, autumn and winter)</c:v>
                  </c:pt>
                </c:lvl>
                <c:lvl>
                  <c:pt idx="0">
                    <c:v>Pesticide</c:v>
                  </c:pt>
                  <c:pt idx="2">
                    <c:v>Herbicide</c:v>
                  </c:pt>
                  <c:pt idx="4">
                    <c:v>Malaria control</c:v>
                  </c:pt>
                </c:lvl>
              </c:multiLvlStrCache>
            </c:multiLvlStrRef>
          </c:cat>
          <c:val>
            <c:numRef>
              <c:f>Sheet1!$C$2:$C$6</c:f>
              <c:numCache>
                <c:formatCode>General</c:formatCode>
                <c:ptCount val="5"/>
                <c:pt idx="0">
                  <c:v>5</c:v>
                </c:pt>
                <c:pt idx="1">
                  <c:v>1</c:v>
                </c:pt>
                <c:pt idx="2">
                  <c:v>8</c:v>
                </c:pt>
                <c:pt idx="3">
                  <c:v>15</c:v>
                </c:pt>
                <c:pt idx="4">
                  <c:v>19</c:v>
                </c:pt>
              </c:numCache>
            </c:numRef>
          </c:val>
          <c:extLst>
            <c:ext xmlns:c16="http://schemas.microsoft.com/office/drawing/2014/chart" uri="{C3380CC4-5D6E-409C-BE32-E72D297353CC}">
              <c16:uniqueId val="{00000000-3192-4A00-99E5-1E1E305120C8}"/>
            </c:ext>
          </c:extLst>
        </c:ser>
        <c:dLbls>
          <c:showLegendKey val="0"/>
          <c:showVal val="0"/>
          <c:showCatName val="0"/>
          <c:showSerName val="0"/>
          <c:showPercent val="0"/>
          <c:showBubbleSize val="0"/>
        </c:dLbls>
        <c:gapWidth val="150"/>
        <c:axId val="418540160"/>
        <c:axId val="418558336"/>
      </c:barChart>
      <c:catAx>
        <c:axId val="418540160"/>
        <c:scaling>
          <c:orientation val="minMax"/>
        </c:scaling>
        <c:delete val="0"/>
        <c:axPos val="l"/>
        <c:numFmt formatCode="General" sourceLinked="0"/>
        <c:majorTickMark val="out"/>
        <c:minorTickMark val="none"/>
        <c:tickLblPos val="nextTo"/>
        <c:txPr>
          <a:bodyPr/>
          <a:lstStyle/>
          <a:p>
            <a:pPr>
              <a:defRPr sz="1100"/>
            </a:pPr>
            <a:endParaRPr lang="en-US"/>
          </a:p>
        </c:txPr>
        <c:crossAx val="418558336"/>
        <c:crosses val="autoZero"/>
        <c:auto val="1"/>
        <c:lblAlgn val="ctr"/>
        <c:lblOffset val="100"/>
        <c:noMultiLvlLbl val="0"/>
      </c:catAx>
      <c:valAx>
        <c:axId val="418558336"/>
        <c:scaling>
          <c:orientation val="minMax"/>
        </c:scaling>
        <c:delete val="0"/>
        <c:axPos val="b"/>
        <c:title>
          <c:tx>
            <c:rich>
              <a:bodyPr/>
              <a:lstStyle/>
              <a:p>
                <a:pPr>
                  <a:defRPr sz="1100" b="0"/>
                </a:pPr>
                <a:r>
                  <a:rPr lang="en-US" sz="1100" b="0"/>
                  <a:t>Number of Beekeepers</a:t>
                </a:r>
              </a:p>
            </c:rich>
          </c:tx>
          <c:overlay val="0"/>
        </c:title>
        <c:numFmt formatCode="General" sourceLinked="1"/>
        <c:majorTickMark val="out"/>
        <c:minorTickMark val="none"/>
        <c:tickLblPos val="nextTo"/>
        <c:txPr>
          <a:bodyPr/>
          <a:lstStyle/>
          <a:p>
            <a:pPr>
              <a:defRPr sz="1100"/>
            </a:pPr>
            <a:endParaRPr lang="en-US"/>
          </a:p>
        </c:txPr>
        <c:crossAx val="41854016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23964164542468"/>
          <c:y val="4.2536736272235115E-2"/>
          <c:w val="0.69811179613354279"/>
          <c:h val="0.82126761142669125"/>
        </c:manualLayout>
      </c:layout>
      <c:barChart>
        <c:barDir val="bar"/>
        <c:grouping val="clustered"/>
        <c:varyColors val="0"/>
        <c:ser>
          <c:idx val="0"/>
          <c:order val="0"/>
          <c:tx>
            <c:strRef>
              <c:f>Sheet1!$I$1</c:f>
              <c:strCache>
                <c:ptCount val="1"/>
                <c:pt idx="0">
                  <c:v>Number of beekeepers</c:v>
                </c:pt>
              </c:strCache>
            </c:strRef>
          </c:tx>
          <c:invertIfNegative val="0"/>
          <c:dLbls>
            <c:spPr>
              <a:noFill/>
              <a:ln>
                <a:noFill/>
              </a:ln>
              <a:effectLst/>
            </c:spPr>
            <c:txPr>
              <a:bodyPr/>
              <a:lstStyle/>
              <a:p>
                <a:pPr>
                  <a:defRPr sz="11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Sheet1!$G$2:$H$6</c:f>
              <c:multiLvlStrCache>
                <c:ptCount val="5"/>
                <c:lvl>
                  <c:pt idx="0">
                    <c:v>Any time</c:v>
                  </c:pt>
                  <c:pt idx="1">
                    <c:v>Any time</c:v>
                  </c:pt>
                  <c:pt idx="2">
                    <c:v>Day on</c:v>
                  </c:pt>
                  <c:pt idx="3">
                    <c:v>Early morning</c:v>
                  </c:pt>
                  <c:pt idx="4">
                    <c:v>Any time</c:v>
                  </c:pt>
                </c:lvl>
                <c:lvl>
                  <c:pt idx="0">
                    <c:v>Pesticide</c:v>
                  </c:pt>
                  <c:pt idx="1">
                    <c:v>Herbicide</c:v>
                  </c:pt>
                  <c:pt idx="4">
                    <c:v>Malaria control</c:v>
                  </c:pt>
                </c:lvl>
              </c:multiLvlStrCache>
            </c:multiLvlStrRef>
          </c:cat>
          <c:val>
            <c:numRef>
              <c:f>Sheet1!$I$2:$I$6</c:f>
              <c:numCache>
                <c:formatCode>General</c:formatCode>
                <c:ptCount val="5"/>
                <c:pt idx="0">
                  <c:v>6</c:v>
                </c:pt>
                <c:pt idx="1">
                  <c:v>17</c:v>
                </c:pt>
                <c:pt idx="2">
                  <c:v>5</c:v>
                </c:pt>
                <c:pt idx="3">
                  <c:v>1</c:v>
                </c:pt>
                <c:pt idx="4">
                  <c:v>19</c:v>
                </c:pt>
              </c:numCache>
            </c:numRef>
          </c:val>
          <c:extLst>
            <c:ext xmlns:c16="http://schemas.microsoft.com/office/drawing/2014/chart" uri="{C3380CC4-5D6E-409C-BE32-E72D297353CC}">
              <c16:uniqueId val="{00000000-DC77-4956-8710-6BB7764A44F1}"/>
            </c:ext>
          </c:extLst>
        </c:ser>
        <c:dLbls>
          <c:showLegendKey val="0"/>
          <c:showVal val="0"/>
          <c:showCatName val="0"/>
          <c:showSerName val="0"/>
          <c:showPercent val="0"/>
          <c:showBubbleSize val="0"/>
        </c:dLbls>
        <c:gapWidth val="150"/>
        <c:axId val="424112896"/>
        <c:axId val="424114432"/>
      </c:barChart>
      <c:catAx>
        <c:axId val="424112896"/>
        <c:scaling>
          <c:orientation val="minMax"/>
        </c:scaling>
        <c:delete val="0"/>
        <c:axPos val="l"/>
        <c:numFmt formatCode="General" sourceLinked="0"/>
        <c:majorTickMark val="out"/>
        <c:minorTickMark val="none"/>
        <c:tickLblPos val="nextTo"/>
        <c:txPr>
          <a:bodyPr/>
          <a:lstStyle/>
          <a:p>
            <a:pPr>
              <a:defRPr sz="1100"/>
            </a:pPr>
            <a:endParaRPr lang="en-US"/>
          </a:p>
        </c:txPr>
        <c:crossAx val="424114432"/>
        <c:crosses val="autoZero"/>
        <c:auto val="1"/>
        <c:lblAlgn val="ctr"/>
        <c:lblOffset val="100"/>
        <c:noMultiLvlLbl val="0"/>
      </c:catAx>
      <c:valAx>
        <c:axId val="424114432"/>
        <c:scaling>
          <c:orientation val="minMax"/>
        </c:scaling>
        <c:delete val="0"/>
        <c:axPos val="b"/>
        <c:title>
          <c:tx>
            <c:rich>
              <a:bodyPr/>
              <a:lstStyle/>
              <a:p>
                <a:pPr>
                  <a:defRPr sz="1100" b="0"/>
                </a:pPr>
                <a:r>
                  <a:rPr lang="en-US" sz="1100" b="0"/>
                  <a:t>Number of Beekeepers</a:t>
                </a:r>
              </a:p>
            </c:rich>
          </c:tx>
          <c:overlay val="0"/>
        </c:title>
        <c:numFmt formatCode="General" sourceLinked="1"/>
        <c:majorTickMark val="out"/>
        <c:minorTickMark val="none"/>
        <c:tickLblPos val="nextTo"/>
        <c:txPr>
          <a:bodyPr/>
          <a:lstStyle/>
          <a:p>
            <a:pPr>
              <a:defRPr sz="1100"/>
            </a:pPr>
            <a:endParaRPr lang="en-US"/>
          </a:p>
        </c:txPr>
        <c:crossAx val="424112896"/>
        <c:crosses val="autoZero"/>
        <c:crossBetween val="between"/>
      </c:valAx>
    </c:plotArea>
    <c:plotVisOnly val="1"/>
    <c:dispBlanksAs val="gap"/>
    <c:showDLblsOverMax val="0"/>
  </c:chart>
  <c:txPr>
    <a:bodyPr/>
    <a:lstStyle/>
    <a:p>
      <a:pPr>
        <a:defRPr sz="1200"/>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Sheet1!$A$15</c:f>
              <c:strCache>
                <c:ptCount val="1"/>
                <c:pt idx="0">
                  <c:v> colony population</c:v>
                </c:pt>
              </c:strCache>
            </c:strRef>
          </c:tx>
          <c:spPr>
            <a:ln>
              <a:solidFill>
                <a:sysClr val="windowText" lastClr="000000"/>
              </a:solidFill>
            </a:ln>
          </c:spPr>
          <c:marker>
            <c:symbol val="none"/>
          </c:marker>
          <c:dLbls>
            <c:spPr>
              <a:noFill/>
              <a:ln>
                <a:noFill/>
              </a:ln>
              <a:effectLst/>
            </c:spPr>
            <c:txPr>
              <a:bodyPr/>
              <a:lstStyle/>
              <a:p>
                <a:pPr>
                  <a:defRPr sz="1100" b="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Sheet1!$B$16:$B$18</c:f>
              <c:numCache>
                <c:formatCode>General</c:formatCode>
                <c:ptCount val="3"/>
                <c:pt idx="0">
                  <c:v>2012</c:v>
                </c:pt>
                <c:pt idx="1">
                  <c:v>2013</c:v>
                </c:pt>
                <c:pt idx="2">
                  <c:v>2014</c:v>
                </c:pt>
              </c:numCache>
            </c:numRef>
          </c:cat>
          <c:val>
            <c:numRef>
              <c:f>Sheet1!$A$16:$A$18</c:f>
              <c:numCache>
                <c:formatCode>General</c:formatCode>
                <c:ptCount val="3"/>
                <c:pt idx="0">
                  <c:v>1177</c:v>
                </c:pt>
                <c:pt idx="1">
                  <c:v>1003</c:v>
                </c:pt>
                <c:pt idx="2">
                  <c:v>747</c:v>
                </c:pt>
              </c:numCache>
            </c:numRef>
          </c:val>
          <c:smooth val="0"/>
          <c:extLst>
            <c:ext xmlns:c16="http://schemas.microsoft.com/office/drawing/2014/chart" uri="{C3380CC4-5D6E-409C-BE32-E72D297353CC}">
              <c16:uniqueId val="{00000000-9F4A-4081-A330-7319394C76F0}"/>
            </c:ext>
          </c:extLst>
        </c:ser>
        <c:dLbls>
          <c:showLegendKey val="0"/>
          <c:showVal val="0"/>
          <c:showCatName val="0"/>
          <c:showSerName val="0"/>
          <c:showPercent val="0"/>
          <c:showBubbleSize val="0"/>
        </c:dLbls>
        <c:dropLines/>
        <c:smooth val="0"/>
        <c:axId val="424139776"/>
        <c:axId val="425157760"/>
      </c:lineChart>
      <c:catAx>
        <c:axId val="424139776"/>
        <c:scaling>
          <c:orientation val="minMax"/>
        </c:scaling>
        <c:delete val="0"/>
        <c:axPos val="b"/>
        <c:title>
          <c:tx>
            <c:rich>
              <a:bodyPr/>
              <a:lstStyle/>
              <a:p>
                <a:pPr>
                  <a:defRPr sz="1100">
                    <a:latin typeface="+mn-lt"/>
                  </a:defRPr>
                </a:pPr>
                <a:r>
                  <a:rPr lang="en-US" sz="1100" b="0">
                    <a:latin typeface="+mn-lt"/>
                  </a:rPr>
                  <a:t>Years</a:t>
                </a:r>
              </a:p>
            </c:rich>
          </c:tx>
          <c:overlay val="0"/>
        </c:title>
        <c:numFmt formatCode="General" sourceLinked="1"/>
        <c:majorTickMark val="in"/>
        <c:minorTickMark val="none"/>
        <c:tickLblPos val="nextTo"/>
        <c:txPr>
          <a:bodyPr/>
          <a:lstStyle/>
          <a:p>
            <a:pPr>
              <a:defRPr sz="1100">
                <a:latin typeface="+mn-lt"/>
              </a:defRPr>
            </a:pPr>
            <a:endParaRPr lang="en-US"/>
          </a:p>
        </c:txPr>
        <c:crossAx val="425157760"/>
        <c:crosses val="autoZero"/>
        <c:auto val="1"/>
        <c:lblAlgn val="ctr"/>
        <c:lblOffset val="100"/>
        <c:noMultiLvlLbl val="0"/>
      </c:catAx>
      <c:valAx>
        <c:axId val="425157760"/>
        <c:scaling>
          <c:orientation val="minMax"/>
        </c:scaling>
        <c:delete val="0"/>
        <c:axPos val="l"/>
        <c:title>
          <c:tx>
            <c:rich>
              <a:bodyPr/>
              <a:lstStyle/>
              <a:p>
                <a:pPr>
                  <a:defRPr sz="1100">
                    <a:latin typeface="+mn-lt"/>
                  </a:defRPr>
                </a:pPr>
                <a:r>
                  <a:rPr lang="en-US" sz="1100" b="0">
                    <a:latin typeface="+mn-lt"/>
                  </a:rPr>
                  <a:t>Number of Honey Bee Colonies</a:t>
                </a:r>
              </a:p>
            </c:rich>
          </c:tx>
          <c:overlay val="0"/>
        </c:title>
        <c:numFmt formatCode="General" sourceLinked="1"/>
        <c:majorTickMark val="in"/>
        <c:minorTickMark val="none"/>
        <c:tickLblPos val="nextTo"/>
        <c:txPr>
          <a:bodyPr/>
          <a:lstStyle/>
          <a:p>
            <a:pPr>
              <a:defRPr sz="1100">
                <a:latin typeface="+mn-lt"/>
              </a:defRPr>
            </a:pPr>
            <a:endParaRPr lang="en-US"/>
          </a:p>
        </c:txPr>
        <c:crossAx val="424139776"/>
        <c:crosses val="autoZero"/>
        <c:crossBetween val="between"/>
      </c:valAx>
      <c:spPr>
        <a:solidFill>
          <a:schemeClr val="bg1"/>
        </a:solidFill>
        <a:ln>
          <a:solidFill>
            <a:schemeClr val="bg1"/>
          </a:solidFill>
        </a:ln>
      </c:spPr>
    </c:plotArea>
    <c:plotVisOnly val="1"/>
    <c:dispBlanksAs val="gap"/>
    <c:showDLblsOverMax val="0"/>
  </c:chart>
  <c:spPr>
    <a:ln>
      <a:solidFill>
        <a:schemeClr val="bg1"/>
      </a:solidFill>
    </a:ln>
  </c:spPr>
  <c:txPr>
    <a:bodyPr/>
    <a:lstStyle/>
    <a:p>
      <a:pPr algn="l">
        <a:lnSpc>
          <a:spcPct val="114000"/>
        </a:lnSpc>
        <a:spcAft>
          <a:spcPts val="10000"/>
        </a:spcAft>
        <a:defRPr sz="900">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4D91-EDFA-4786-A835-EAB6AF3F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21256</Words>
  <Characters>114362</Characters>
  <Application>Microsoft Office Word</Application>
  <DocSecurity>0</DocSecurity>
  <PresentationFormat/>
  <Lines>4574</Lines>
  <Paragraphs>1490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134128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201</cp:revision>
  <cp:lastPrinted>2025-02-17T11:43:00Z</cp:lastPrinted>
  <dcterms:created xsi:type="dcterms:W3CDTF">2024-11-05T11:43:00Z</dcterms:created>
  <dcterms:modified xsi:type="dcterms:W3CDTF">2025-02-17T11:43:00Z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