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FC2D11"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FC2D11" w:rsidRDefault="00006DAD" w:rsidP="00FC2D11">
            <w:pPr>
              <w:rPr>
                <w:rFonts w:ascii="Times New Roman" w:hAnsi="Times New Roman"/>
                <w:b/>
                <w:i/>
                <w:sz w:val="22"/>
                <w:szCs w:val="22"/>
                <w:lang w:eastAsia="zh-CN"/>
              </w:rPr>
            </w:pPr>
            <w:r w:rsidRPr="00FC2D11">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FC2D11">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FC2D11" w:rsidRDefault="00006DAD" w:rsidP="00FC2D11">
            <w:pPr>
              <w:rPr>
                <w:rFonts w:ascii="Times New Roman" w:hAnsi="Times New Roman"/>
                <w:b/>
                <w:i/>
                <w:sz w:val="22"/>
                <w:szCs w:val="22"/>
                <w:lang w:eastAsia="zh-CN"/>
              </w:rPr>
            </w:pPr>
            <w:r w:rsidRPr="00FC2D11">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6E31DD4F" w:rsidR="00CE1E1D" w:rsidRPr="008E418E" w:rsidRDefault="00393180"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sidR="005E080F">
                                    <w:rPr>
                                      <w:rStyle w:val="Emphasis"/>
                                      <w:rFonts w:ascii="Times New Roman" w:hAnsi="Times New Roman"/>
                                      <w:i w:val="0"/>
                                      <w:iCs w:val="0"/>
                                      <w:color w:val="000000"/>
                                      <w:sz w:val="24"/>
                                      <w:szCs w:val="24"/>
                                      <w:lang w:val="en-US" w:eastAsia="en-US" w:bidi="fa-IR"/>
                                    </w:rPr>
                                    <w:t>ue</w:t>
                                  </w:r>
                                  <w:r>
                                    <w:rPr>
                                      <w:rStyle w:val="Emphasis"/>
                                      <w:rFonts w:ascii="Times New Roman" w:hAnsi="Times New Roman"/>
                                      <w:i w:val="0"/>
                                      <w:iCs w:val="0"/>
                                      <w:color w:val="000000"/>
                                      <w:sz w:val="24"/>
                                      <w:szCs w:val="24"/>
                                      <w:lang w:val="en-US" w:eastAsia="en-US" w:bidi="fa-IR"/>
                                    </w:rPr>
                                    <w:t>. 1, June, 2023</w:t>
                                  </w:r>
                                  <w:r w:rsidR="00D9471D">
                                    <w:rPr>
                                      <w:rStyle w:val="Emphasis"/>
                                      <w:rFonts w:ascii="Times New Roman" w:hAnsi="Times New Roman"/>
                                      <w:i w:val="0"/>
                                      <w:iCs w:val="0"/>
                                      <w:color w:val="000000"/>
                                      <w:sz w:val="24"/>
                                      <w:szCs w:val="24"/>
                                      <w:lang w:val="en-US" w:eastAsia="en-US" w:bidi="fa-IR"/>
                                    </w:rPr>
                                    <w:t xml:space="preserve">, pp. </w:t>
                                  </w:r>
                                  <w:r w:rsidR="00FC2D11">
                                    <w:rPr>
                                      <w:rStyle w:val="Emphasis"/>
                                      <w:rFonts w:ascii="Times New Roman" w:hAnsi="Times New Roman"/>
                                      <w:i w:val="0"/>
                                      <w:iCs w:val="0"/>
                                      <w:color w:val="000000"/>
                                      <w:sz w:val="24"/>
                                      <w:szCs w:val="24"/>
                                      <w:lang w:val="en-US" w:eastAsia="en-US" w:bidi="fa-IR"/>
                                    </w:rPr>
                                    <w:t>60-67</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6E31DD4F" w:rsidR="00CE1E1D" w:rsidRPr="008E418E" w:rsidRDefault="00393180"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sidR="005E080F">
                              <w:rPr>
                                <w:rStyle w:val="Emphasis"/>
                                <w:rFonts w:ascii="Times New Roman" w:hAnsi="Times New Roman"/>
                                <w:i w:val="0"/>
                                <w:iCs w:val="0"/>
                                <w:color w:val="000000"/>
                                <w:sz w:val="24"/>
                                <w:szCs w:val="24"/>
                                <w:lang w:val="en-US" w:eastAsia="en-US" w:bidi="fa-IR"/>
                              </w:rPr>
                              <w:t>ue</w:t>
                            </w:r>
                            <w:r>
                              <w:rPr>
                                <w:rStyle w:val="Emphasis"/>
                                <w:rFonts w:ascii="Times New Roman" w:hAnsi="Times New Roman"/>
                                <w:i w:val="0"/>
                                <w:iCs w:val="0"/>
                                <w:color w:val="000000"/>
                                <w:sz w:val="24"/>
                                <w:szCs w:val="24"/>
                                <w:lang w:val="en-US" w:eastAsia="en-US" w:bidi="fa-IR"/>
                              </w:rPr>
                              <w:t>. 1, June, 2023</w:t>
                            </w:r>
                            <w:r w:rsidR="00D9471D">
                              <w:rPr>
                                <w:rStyle w:val="Emphasis"/>
                                <w:rFonts w:ascii="Times New Roman" w:hAnsi="Times New Roman"/>
                                <w:i w:val="0"/>
                                <w:iCs w:val="0"/>
                                <w:color w:val="000000"/>
                                <w:sz w:val="24"/>
                                <w:szCs w:val="24"/>
                                <w:lang w:val="en-US" w:eastAsia="en-US" w:bidi="fa-IR"/>
                              </w:rPr>
                              <w:t xml:space="preserve">, pp. </w:t>
                            </w:r>
                            <w:r w:rsidR="00FC2D11">
                              <w:rPr>
                                <w:rStyle w:val="Emphasis"/>
                                <w:rFonts w:ascii="Times New Roman" w:hAnsi="Times New Roman"/>
                                <w:i w:val="0"/>
                                <w:iCs w:val="0"/>
                                <w:color w:val="000000"/>
                                <w:sz w:val="24"/>
                                <w:szCs w:val="24"/>
                                <w:lang w:val="en-US" w:eastAsia="en-US" w:bidi="fa-IR"/>
                              </w:rPr>
                              <w:t>60-67</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FC2D11" w:rsidRDefault="00006DAD" w:rsidP="00FC2D11">
      <w:pPr>
        <w:tabs>
          <w:tab w:val="left" w:pos="9500"/>
        </w:tabs>
        <w:rPr>
          <w:rFonts w:ascii="Times New Roman" w:hAnsi="Times New Roman"/>
          <w:b/>
          <w:i/>
          <w:sz w:val="22"/>
          <w:szCs w:val="22"/>
          <w:lang w:eastAsia="zh-CN"/>
        </w:rPr>
      </w:pPr>
      <w:r w:rsidRPr="00FC2D11">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FC2D11" w14:paraId="0172C78E" w14:textId="77777777" w:rsidTr="002A4615">
        <w:trPr>
          <w:trHeight w:val="253"/>
        </w:trPr>
        <w:tc>
          <w:tcPr>
            <w:tcW w:w="9713" w:type="dxa"/>
            <w:gridSpan w:val="3"/>
            <w:tcBorders>
              <w:bottom w:val="nil"/>
              <w:right w:val="nil"/>
            </w:tcBorders>
          </w:tcPr>
          <w:p w14:paraId="7681358D" w14:textId="677CF243" w:rsidR="00006DAD" w:rsidRPr="00FC2D11" w:rsidRDefault="009B4423" w:rsidP="00D136DB">
            <w:pPr>
              <w:keepNext/>
              <w:spacing w:before="240" w:after="60"/>
              <w:ind w:left="432"/>
              <w:jc w:val="center"/>
              <w:outlineLvl w:val="0"/>
              <w:rPr>
                <w:rFonts w:ascii="Times New Roman" w:eastAsia="Times New Roman" w:hAnsi="Times New Roman"/>
                <w:b/>
                <w:bCs/>
                <w:kern w:val="32"/>
                <w:sz w:val="24"/>
                <w:szCs w:val="24"/>
                <w:lang w:val="en-US" w:eastAsia="x-none"/>
              </w:rPr>
            </w:pPr>
            <w:bookmarkStart w:id="0" w:name="_Toc147304490"/>
            <w:r w:rsidRPr="00FC2D11">
              <w:rPr>
                <w:rFonts w:ascii="Times New Roman" w:eastAsia="Times New Roman" w:hAnsi="Times New Roman"/>
                <w:b/>
                <w:bCs/>
                <w:kern w:val="32"/>
                <w:sz w:val="24"/>
                <w:szCs w:val="24"/>
                <w:lang w:val="x-none" w:eastAsia="x-none"/>
              </w:rPr>
              <w:t xml:space="preserve">Sero Prevalence and associated risk factor of PPR disease in Goats of </w:t>
            </w:r>
            <w:proofErr w:type="spellStart"/>
            <w:r w:rsidRPr="00FC2D11">
              <w:rPr>
                <w:rFonts w:ascii="Times New Roman" w:eastAsia="Times New Roman" w:hAnsi="Times New Roman"/>
                <w:b/>
                <w:bCs/>
                <w:kern w:val="32"/>
                <w:sz w:val="24"/>
                <w:szCs w:val="24"/>
                <w:lang w:val="x-none" w:eastAsia="x-none"/>
              </w:rPr>
              <w:t>Bahirdar</w:t>
            </w:r>
            <w:proofErr w:type="spellEnd"/>
            <w:r w:rsidRPr="00FC2D11">
              <w:rPr>
                <w:rFonts w:ascii="Times New Roman" w:eastAsia="Times New Roman" w:hAnsi="Times New Roman"/>
                <w:b/>
                <w:bCs/>
                <w:kern w:val="32"/>
                <w:sz w:val="24"/>
                <w:szCs w:val="24"/>
                <w:lang w:val="x-none" w:eastAsia="x-none"/>
              </w:rPr>
              <w:t xml:space="preserve"> Zuria District</w:t>
            </w:r>
            <w:bookmarkEnd w:id="0"/>
          </w:p>
        </w:tc>
        <w:tc>
          <w:tcPr>
            <w:tcW w:w="727" w:type="dxa"/>
            <w:tcBorders>
              <w:left w:val="nil"/>
              <w:bottom w:val="nil"/>
            </w:tcBorders>
          </w:tcPr>
          <w:p w14:paraId="55F05ED4" w14:textId="77777777" w:rsidR="00006DAD" w:rsidRPr="00FC2D11" w:rsidRDefault="00006DAD" w:rsidP="00D136DB">
            <w:pPr>
              <w:jc w:val="center"/>
              <w:rPr>
                <w:rFonts w:ascii="Times New Roman" w:hAnsi="Times New Roman"/>
                <w:b/>
                <w:sz w:val="22"/>
                <w:szCs w:val="22"/>
                <w:lang w:val="en-US" w:eastAsia="zh-CN"/>
              </w:rPr>
            </w:pPr>
          </w:p>
        </w:tc>
      </w:tr>
      <w:tr w:rsidR="00B451BB" w:rsidRPr="00FC2D11" w14:paraId="0CDE813C" w14:textId="77777777" w:rsidTr="002A4615">
        <w:trPr>
          <w:trHeight w:val="661"/>
        </w:trPr>
        <w:tc>
          <w:tcPr>
            <w:tcW w:w="10440" w:type="dxa"/>
            <w:gridSpan w:val="4"/>
            <w:tcBorders>
              <w:top w:val="nil"/>
              <w:bottom w:val="single" w:sz="4" w:space="0" w:color="auto"/>
            </w:tcBorders>
          </w:tcPr>
          <w:p w14:paraId="139297F0" w14:textId="3F66D72C" w:rsidR="009B4423" w:rsidRPr="00FC2D11" w:rsidRDefault="009B4423" w:rsidP="00D136DB">
            <w:pPr>
              <w:widowControl w:val="0"/>
              <w:autoSpaceDE w:val="0"/>
              <w:autoSpaceDN w:val="0"/>
              <w:spacing w:before="240"/>
              <w:jc w:val="center"/>
              <w:rPr>
                <w:rFonts w:ascii="Times New Roman" w:eastAsia="Times New Roman" w:hAnsi="Times New Roman"/>
                <w:bCs/>
                <w:i/>
                <w:iCs/>
                <w:sz w:val="24"/>
                <w:szCs w:val="24"/>
              </w:rPr>
            </w:pPr>
            <w:r w:rsidRPr="00FC2D11">
              <w:rPr>
                <w:rFonts w:ascii="Times New Roman" w:eastAsia="Times New Roman" w:hAnsi="Times New Roman"/>
                <w:bCs/>
                <w:i/>
                <w:iCs/>
                <w:sz w:val="24"/>
                <w:szCs w:val="24"/>
              </w:rPr>
              <w:t>Zelalem Asmare</w:t>
            </w:r>
            <w:r w:rsidRPr="00FC2D11">
              <w:rPr>
                <w:rFonts w:ascii="Times New Roman" w:eastAsia="Times New Roman" w:hAnsi="Times New Roman"/>
                <w:bCs/>
                <w:i/>
                <w:iCs/>
                <w:sz w:val="24"/>
                <w:szCs w:val="24"/>
                <w:vertAlign w:val="superscript"/>
              </w:rPr>
              <w:t>1*</w:t>
            </w:r>
            <w:r w:rsidRPr="00FC2D11">
              <w:rPr>
                <w:rFonts w:ascii="Times New Roman" w:eastAsia="Times New Roman" w:hAnsi="Times New Roman"/>
                <w:bCs/>
                <w:i/>
                <w:iCs/>
                <w:sz w:val="24"/>
                <w:szCs w:val="24"/>
              </w:rPr>
              <w:t>, Habtamu Tasew</w:t>
            </w:r>
            <w:r w:rsidRPr="00FC2D11">
              <w:rPr>
                <w:rFonts w:ascii="Times New Roman" w:eastAsia="Times New Roman" w:hAnsi="Times New Roman"/>
                <w:bCs/>
                <w:i/>
                <w:iCs/>
                <w:sz w:val="24"/>
                <w:szCs w:val="24"/>
                <w:vertAlign w:val="superscript"/>
              </w:rPr>
              <w:t>2</w:t>
            </w:r>
            <w:r w:rsidRPr="00FC2D11">
              <w:rPr>
                <w:rFonts w:ascii="Times New Roman" w:eastAsia="Times New Roman" w:hAnsi="Times New Roman"/>
                <w:bCs/>
                <w:i/>
                <w:iCs/>
                <w:sz w:val="24"/>
                <w:szCs w:val="24"/>
              </w:rPr>
              <w:t xml:space="preserve"> and Yeshwas Ferede</w:t>
            </w:r>
            <w:r w:rsidRPr="00FC2D11">
              <w:rPr>
                <w:rFonts w:ascii="Times New Roman" w:eastAsia="Times New Roman" w:hAnsi="Times New Roman"/>
                <w:bCs/>
                <w:i/>
                <w:iCs/>
                <w:sz w:val="24"/>
                <w:szCs w:val="24"/>
                <w:vertAlign w:val="superscript"/>
              </w:rPr>
              <w:t>2</w:t>
            </w:r>
          </w:p>
          <w:p w14:paraId="79DB9851" w14:textId="67597CDD" w:rsidR="009B4423" w:rsidRPr="00FC2D11" w:rsidRDefault="009B4423" w:rsidP="00D136DB">
            <w:pPr>
              <w:widowControl w:val="0"/>
              <w:autoSpaceDE w:val="0"/>
              <w:autoSpaceDN w:val="0"/>
              <w:jc w:val="center"/>
              <w:rPr>
                <w:rFonts w:ascii="Times New Roman" w:eastAsia="Times New Roman" w:hAnsi="Times New Roman"/>
                <w:bCs/>
                <w:i/>
                <w:iCs/>
                <w:sz w:val="24"/>
                <w:szCs w:val="24"/>
              </w:rPr>
            </w:pPr>
            <w:r w:rsidRPr="00FC2D11">
              <w:rPr>
                <w:rFonts w:ascii="Times New Roman" w:eastAsia="Times New Roman" w:hAnsi="Times New Roman"/>
                <w:bCs/>
                <w:i/>
                <w:iCs/>
                <w:sz w:val="24"/>
                <w:szCs w:val="24"/>
                <w:vertAlign w:val="superscript"/>
              </w:rPr>
              <w:t>1*</w:t>
            </w:r>
            <w:r w:rsidRPr="00FC2D11">
              <w:rPr>
                <w:rFonts w:ascii="Times New Roman" w:eastAsia="Times New Roman" w:hAnsi="Times New Roman"/>
                <w:bCs/>
                <w:i/>
                <w:iCs/>
                <w:sz w:val="24"/>
                <w:szCs w:val="24"/>
              </w:rPr>
              <w:t>Amhara Agricultural Research Institute, Andassa Livestock Research Center, P.O. Box 27</w:t>
            </w:r>
          </w:p>
          <w:p w14:paraId="786F5C39" w14:textId="77777777" w:rsidR="009B4423" w:rsidRPr="00FC2D11" w:rsidRDefault="009B4423" w:rsidP="00D136DB">
            <w:pPr>
              <w:widowControl w:val="0"/>
              <w:autoSpaceDE w:val="0"/>
              <w:autoSpaceDN w:val="0"/>
              <w:jc w:val="center"/>
              <w:rPr>
                <w:rFonts w:ascii="Times New Roman" w:eastAsia="Times New Roman" w:hAnsi="Times New Roman"/>
                <w:bCs/>
                <w:i/>
                <w:iCs/>
                <w:sz w:val="24"/>
                <w:szCs w:val="24"/>
              </w:rPr>
            </w:pPr>
            <w:r w:rsidRPr="00FC2D11">
              <w:rPr>
                <w:rFonts w:ascii="Times New Roman" w:eastAsia="Times New Roman" w:hAnsi="Times New Roman"/>
                <w:bCs/>
                <w:i/>
                <w:iCs/>
                <w:sz w:val="24"/>
                <w:szCs w:val="24"/>
              </w:rPr>
              <w:t>Bahir Dar, Ethiopia</w:t>
            </w:r>
          </w:p>
          <w:p w14:paraId="63320033" w14:textId="6F1807DE" w:rsidR="009B4423" w:rsidRPr="00FC2D11" w:rsidRDefault="009B4423" w:rsidP="00D136DB">
            <w:pPr>
              <w:widowControl w:val="0"/>
              <w:autoSpaceDE w:val="0"/>
              <w:autoSpaceDN w:val="0"/>
              <w:jc w:val="center"/>
              <w:rPr>
                <w:rFonts w:ascii="Times New Roman" w:eastAsia="Times New Roman" w:hAnsi="Times New Roman"/>
                <w:bCs/>
                <w:i/>
                <w:iCs/>
                <w:sz w:val="24"/>
                <w:szCs w:val="24"/>
              </w:rPr>
            </w:pPr>
            <w:r w:rsidRPr="00FC2D11">
              <w:rPr>
                <w:rFonts w:ascii="Times New Roman" w:eastAsia="Times New Roman" w:hAnsi="Times New Roman"/>
                <w:bCs/>
                <w:i/>
                <w:iCs/>
                <w:sz w:val="24"/>
                <w:szCs w:val="24"/>
                <w:vertAlign w:val="superscript"/>
              </w:rPr>
              <w:t>2</w:t>
            </w:r>
            <w:r w:rsidRPr="00FC2D11">
              <w:rPr>
                <w:rFonts w:ascii="Times New Roman" w:eastAsia="Times New Roman" w:hAnsi="Times New Roman"/>
                <w:bCs/>
                <w:i/>
                <w:iCs/>
                <w:sz w:val="24"/>
                <w:szCs w:val="24"/>
              </w:rPr>
              <w:t>Bahir Dar University Colleges of Agriculture and Environmental Science, P.O. Box 5501</w:t>
            </w:r>
          </w:p>
          <w:p w14:paraId="103E8A5C" w14:textId="77777777" w:rsidR="009B4423" w:rsidRPr="00FC2D11" w:rsidRDefault="009B4423" w:rsidP="00D136DB">
            <w:pPr>
              <w:widowControl w:val="0"/>
              <w:autoSpaceDE w:val="0"/>
              <w:autoSpaceDN w:val="0"/>
              <w:jc w:val="center"/>
              <w:rPr>
                <w:rFonts w:ascii="Times New Roman" w:eastAsia="Times New Roman" w:hAnsi="Times New Roman"/>
                <w:bCs/>
                <w:i/>
                <w:iCs/>
                <w:sz w:val="24"/>
                <w:szCs w:val="24"/>
              </w:rPr>
            </w:pPr>
            <w:r w:rsidRPr="00FC2D11">
              <w:rPr>
                <w:rFonts w:ascii="Times New Roman" w:eastAsia="Times New Roman" w:hAnsi="Times New Roman"/>
                <w:bCs/>
                <w:i/>
                <w:iCs/>
                <w:sz w:val="24"/>
                <w:szCs w:val="24"/>
              </w:rPr>
              <w:t>Bahir Dar, Ethiopia</w:t>
            </w:r>
          </w:p>
          <w:p w14:paraId="4A4E9921" w14:textId="77777777" w:rsidR="009B4423" w:rsidRPr="00FC2D11" w:rsidRDefault="009B4423" w:rsidP="00D136DB">
            <w:pPr>
              <w:widowControl w:val="0"/>
              <w:autoSpaceDE w:val="0"/>
              <w:autoSpaceDN w:val="0"/>
              <w:jc w:val="center"/>
              <w:rPr>
                <w:rFonts w:ascii="Times New Roman" w:eastAsia="Times New Roman" w:hAnsi="Times New Roman"/>
                <w:bCs/>
                <w:i/>
                <w:iCs/>
                <w:sz w:val="24"/>
                <w:szCs w:val="24"/>
              </w:rPr>
            </w:pPr>
            <w:r w:rsidRPr="00FC2D11">
              <w:rPr>
                <w:rFonts w:ascii="Times New Roman" w:eastAsia="Times New Roman" w:hAnsi="Times New Roman"/>
                <w:bCs/>
                <w:i/>
                <w:iCs/>
                <w:sz w:val="24"/>
                <w:szCs w:val="24"/>
              </w:rPr>
              <w:t>Corresponding author email: z.asmare@ymail.com</w:t>
            </w:r>
          </w:p>
          <w:p w14:paraId="33F659C4" w14:textId="47E3E72F" w:rsidR="00B451BB" w:rsidRPr="00FC2D11" w:rsidRDefault="00B451BB" w:rsidP="00D136DB">
            <w:pPr>
              <w:contextualSpacing/>
              <w:jc w:val="center"/>
              <w:rPr>
                <w:rFonts w:ascii="Times New Roman" w:hAnsi="Times New Roman"/>
                <w:sz w:val="22"/>
                <w:szCs w:val="22"/>
                <w:vertAlign w:val="superscript"/>
                <w:lang w:val="en-US" w:eastAsia="zh-CN"/>
              </w:rPr>
            </w:pPr>
          </w:p>
        </w:tc>
      </w:tr>
      <w:tr w:rsidR="00006DAD" w:rsidRPr="00FC2D11" w14:paraId="58960724" w14:textId="77777777" w:rsidTr="002A4615">
        <w:trPr>
          <w:trHeight w:val="661"/>
        </w:trPr>
        <w:tc>
          <w:tcPr>
            <w:tcW w:w="10440" w:type="dxa"/>
            <w:gridSpan w:val="4"/>
            <w:tcBorders>
              <w:top w:val="nil"/>
              <w:bottom w:val="single" w:sz="4" w:space="0" w:color="auto"/>
            </w:tcBorders>
          </w:tcPr>
          <w:p w14:paraId="4F1083C8" w14:textId="77777777" w:rsidR="00006DAD" w:rsidRPr="00FC2D11" w:rsidRDefault="00006DAD" w:rsidP="00FC2D11">
            <w:pPr>
              <w:rPr>
                <w:rFonts w:ascii="Times New Roman" w:hAnsi="Times New Roman"/>
                <w:sz w:val="22"/>
                <w:szCs w:val="22"/>
                <w:vertAlign w:val="superscript"/>
                <w:lang w:val="en-US" w:eastAsia="zh-CN"/>
              </w:rPr>
            </w:pPr>
          </w:p>
          <w:p w14:paraId="479C7735" w14:textId="77777777" w:rsidR="00006DAD" w:rsidRPr="00FC2D11" w:rsidRDefault="00006DAD" w:rsidP="00FC2D11">
            <w:pPr>
              <w:rPr>
                <w:rFonts w:ascii="Times New Roman" w:hAnsi="Times New Roman"/>
                <w:sz w:val="22"/>
                <w:szCs w:val="22"/>
                <w:lang w:val="en-US" w:eastAsia="zh-CN"/>
              </w:rPr>
            </w:pPr>
            <w:r w:rsidRPr="00D15E59">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FC2D11" w14:paraId="3D07A2C1" w14:textId="77777777" w:rsidTr="002A4615">
        <w:trPr>
          <w:trHeight w:val="152"/>
        </w:trPr>
        <w:tc>
          <w:tcPr>
            <w:tcW w:w="3597" w:type="dxa"/>
            <w:tcBorders>
              <w:left w:val="nil"/>
              <w:bottom w:val="single" w:sz="4" w:space="0" w:color="auto"/>
              <w:right w:val="nil"/>
            </w:tcBorders>
            <w:vAlign w:val="center"/>
          </w:tcPr>
          <w:p w14:paraId="31E0D830" w14:textId="56A1175E" w:rsidR="00006DAD" w:rsidRPr="00FC2D11" w:rsidRDefault="00006DAD" w:rsidP="00FC2D11">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FC2D11" w:rsidRDefault="00006DAD" w:rsidP="00FC2D11">
            <w:pP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FC2D11" w:rsidRDefault="00006DAD" w:rsidP="00FC2D11">
            <w:pPr>
              <w:rPr>
                <w:rFonts w:ascii="Times New Roman" w:hAnsi="Times New Roman"/>
                <w:b/>
                <w:iCs/>
                <w:sz w:val="22"/>
                <w:szCs w:val="22"/>
                <w:lang w:eastAsia="zh-CN"/>
              </w:rPr>
            </w:pPr>
          </w:p>
          <w:p w14:paraId="3EA0E1EA" w14:textId="77777777" w:rsidR="00006DAD" w:rsidRPr="00FC2D11" w:rsidRDefault="00006DAD" w:rsidP="00FC2D11">
            <w:pPr>
              <w:rPr>
                <w:rFonts w:ascii="Times New Roman" w:hAnsi="Times New Roman"/>
                <w:b/>
                <w:iCs/>
                <w:sz w:val="22"/>
                <w:szCs w:val="22"/>
                <w:lang w:eastAsia="zh-CN"/>
              </w:rPr>
            </w:pPr>
            <w:r w:rsidRPr="00FC2D11">
              <w:rPr>
                <w:rFonts w:ascii="Times New Roman" w:hAnsi="Times New Roman"/>
                <w:b/>
                <w:iCs/>
                <w:sz w:val="22"/>
                <w:szCs w:val="22"/>
                <w:lang w:eastAsia="zh-CN"/>
              </w:rPr>
              <w:t>ABSTRACT</w:t>
            </w:r>
          </w:p>
        </w:tc>
      </w:tr>
      <w:tr w:rsidR="00006DAD" w:rsidRPr="00FC2D11" w14:paraId="050370C5" w14:textId="77777777" w:rsidTr="009B663F">
        <w:trPr>
          <w:trHeight w:val="50"/>
        </w:trPr>
        <w:tc>
          <w:tcPr>
            <w:tcW w:w="3597" w:type="dxa"/>
            <w:tcBorders>
              <w:left w:val="nil"/>
              <w:bottom w:val="nil"/>
              <w:right w:val="nil"/>
            </w:tcBorders>
            <w:vAlign w:val="center"/>
          </w:tcPr>
          <w:p w14:paraId="68FB8A4C" w14:textId="77777777" w:rsidR="00006DAD" w:rsidRPr="00FC2D11" w:rsidRDefault="00006DAD" w:rsidP="00FC2D11">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FC2D11" w:rsidRDefault="00006DAD" w:rsidP="00FC2D11">
            <w:pP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FC2D11" w:rsidRDefault="00006DAD" w:rsidP="00FC2D11">
            <w:pPr>
              <w:rPr>
                <w:rFonts w:ascii="Times New Roman" w:hAnsi="Times New Roman"/>
                <w:b/>
                <w:iCs/>
                <w:sz w:val="22"/>
                <w:szCs w:val="22"/>
                <w:lang w:eastAsia="zh-CN"/>
              </w:rPr>
            </w:pPr>
          </w:p>
        </w:tc>
      </w:tr>
      <w:tr w:rsidR="009A6996" w:rsidRPr="00FC2D11" w14:paraId="6F38BE60" w14:textId="77777777" w:rsidTr="002A4615">
        <w:trPr>
          <w:trHeight w:val="441"/>
        </w:trPr>
        <w:tc>
          <w:tcPr>
            <w:tcW w:w="3597" w:type="dxa"/>
            <w:tcBorders>
              <w:top w:val="nil"/>
              <w:right w:val="nil"/>
            </w:tcBorders>
          </w:tcPr>
          <w:p w14:paraId="03991C86" w14:textId="7C175CE3" w:rsidR="00A2691C" w:rsidRPr="00FC2D11" w:rsidRDefault="00A2691C" w:rsidP="00FC2D11">
            <w:pPr>
              <w:rPr>
                <w:rFonts w:ascii="Times New Roman" w:hAnsi="Times New Roman"/>
                <w:b/>
                <w:iCs/>
                <w:sz w:val="22"/>
                <w:szCs w:val="22"/>
                <w:lang w:val="en-US" w:eastAsia="zh-CN"/>
              </w:rPr>
            </w:pPr>
            <w:r w:rsidRPr="00FC2D11">
              <w:rPr>
                <w:rFonts w:ascii="Times New Roman" w:hAnsi="Times New Roman"/>
                <w:b/>
                <w:iCs/>
                <w:sz w:val="22"/>
                <w:szCs w:val="22"/>
                <w:lang w:val="en-US" w:eastAsia="zh-CN"/>
              </w:rPr>
              <w:t xml:space="preserve">Received: </w:t>
            </w:r>
            <w:r w:rsidRPr="00D15E59">
              <w:rPr>
                <w:rFonts w:ascii="Times New Roman" w:hAnsi="Times New Roman"/>
                <w:bCs/>
                <w:iCs/>
                <w:sz w:val="22"/>
                <w:szCs w:val="22"/>
                <w:lang w:val="en-US" w:eastAsia="zh-CN"/>
              </w:rPr>
              <w:t>February 15, 2023</w:t>
            </w:r>
          </w:p>
          <w:p w14:paraId="23E7E0FA" w14:textId="47E2389C" w:rsidR="00A2691C" w:rsidRPr="00FC2D11" w:rsidRDefault="00A2691C" w:rsidP="00FC2D11">
            <w:pPr>
              <w:rPr>
                <w:rFonts w:ascii="Times New Roman" w:hAnsi="Times New Roman"/>
                <w:iCs/>
                <w:sz w:val="22"/>
                <w:szCs w:val="22"/>
                <w:lang w:val="en-US" w:eastAsia="zh-CN"/>
              </w:rPr>
            </w:pPr>
            <w:r w:rsidRPr="00FC2D11">
              <w:rPr>
                <w:rFonts w:ascii="Times New Roman" w:hAnsi="Times New Roman"/>
                <w:b/>
                <w:iCs/>
                <w:sz w:val="22"/>
                <w:szCs w:val="22"/>
                <w:lang w:val="en-US" w:eastAsia="zh-CN"/>
              </w:rPr>
              <w:t xml:space="preserve">Revised: </w:t>
            </w:r>
            <w:r w:rsidRPr="00D15E59">
              <w:rPr>
                <w:rFonts w:ascii="Times New Roman" w:hAnsi="Times New Roman"/>
                <w:bCs/>
                <w:iCs/>
                <w:sz w:val="22"/>
                <w:szCs w:val="22"/>
                <w:lang w:val="en-US" w:eastAsia="zh-CN"/>
              </w:rPr>
              <w:t>May 26, 2023</w:t>
            </w:r>
          </w:p>
          <w:p w14:paraId="11AE9550" w14:textId="4DF1953E" w:rsidR="00A2691C" w:rsidRPr="00FC2D11" w:rsidRDefault="007E74CE" w:rsidP="00FC2D11">
            <w:pPr>
              <w:rPr>
                <w:rFonts w:ascii="Times New Roman" w:hAnsi="Times New Roman"/>
                <w:b/>
                <w:iCs/>
                <w:sz w:val="22"/>
                <w:szCs w:val="22"/>
                <w:lang w:val="en-US" w:eastAsia="zh-CN"/>
              </w:rPr>
            </w:pPr>
            <w:r w:rsidRPr="00FC2D11">
              <w:rPr>
                <w:rFonts w:ascii="Times New Roman" w:hAnsi="Times New Roman"/>
                <w:b/>
                <w:iCs/>
                <w:sz w:val="22"/>
                <w:szCs w:val="22"/>
                <w:lang w:val="en-US" w:eastAsia="zh-CN"/>
              </w:rPr>
              <w:t xml:space="preserve">Accepted: </w:t>
            </w:r>
            <w:r w:rsidRPr="00D15E59">
              <w:rPr>
                <w:rFonts w:ascii="Times New Roman" w:hAnsi="Times New Roman"/>
                <w:bCs/>
                <w:iCs/>
                <w:sz w:val="22"/>
                <w:szCs w:val="22"/>
                <w:lang w:val="en-US" w:eastAsia="zh-CN"/>
              </w:rPr>
              <w:t xml:space="preserve">June </w:t>
            </w:r>
            <w:r w:rsidR="00D15E59" w:rsidRPr="00D15E59">
              <w:rPr>
                <w:rFonts w:ascii="Times New Roman" w:hAnsi="Times New Roman"/>
                <w:bCs/>
                <w:iCs/>
                <w:sz w:val="22"/>
                <w:szCs w:val="22"/>
                <w:lang w:val="en-US" w:eastAsia="zh-CN"/>
              </w:rPr>
              <w:t>2</w:t>
            </w:r>
            <w:r w:rsidRPr="00D15E59">
              <w:rPr>
                <w:rFonts w:ascii="Times New Roman" w:hAnsi="Times New Roman"/>
                <w:bCs/>
                <w:iCs/>
                <w:sz w:val="22"/>
                <w:szCs w:val="22"/>
                <w:lang w:val="en-US" w:eastAsia="zh-CN"/>
              </w:rPr>
              <w:t>4</w:t>
            </w:r>
            <w:r w:rsidR="00A2691C" w:rsidRPr="00D15E59">
              <w:rPr>
                <w:rFonts w:ascii="Times New Roman" w:hAnsi="Times New Roman"/>
                <w:bCs/>
                <w:iCs/>
                <w:sz w:val="22"/>
                <w:szCs w:val="22"/>
                <w:lang w:val="en-US" w:eastAsia="zh-CN"/>
              </w:rPr>
              <w:t>, 2023</w:t>
            </w:r>
          </w:p>
          <w:p w14:paraId="6E414183" w14:textId="7D0A59D2" w:rsidR="009A6996" w:rsidRPr="00FC2D11" w:rsidRDefault="00554193" w:rsidP="00FC2D11">
            <w:pPr>
              <w:rPr>
                <w:rFonts w:ascii="Times New Roman" w:hAnsi="Times New Roman"/>
                <w:iCs/>
                <w:sz w:val="22"/>
                <w:szCs w:val="22"/>
                <w:lang w:val="en-US" w:eastAsia="zh-CN"/>
              </w:rPr>
            </w:pPr>
            <w:r w:rsidRPr="00FC2D11">
              <w:rPr>
                <w:rFonts w:ascii="Times New Roman" w:hAnsi="Times New Roman"/>
                <w:b/>
                <w:iCs/>
                <w:sz w:val="22"/>
                <w:szCs w:val="22"/>
                <w:lang w:val="en-US" w:eastAsia="zh-CN"/>
              </w:rPr>
              <w:t xml:space="preserve">Available online: </w:t>
            </w:r>
            <w:r w:rsidRPr="00D15E59">
              <w:rPr>
                <w:rFonts w:ascii="Times New Roman" w:hAnsi="Times New Roman"/>
                <w:bCs/>
                <w:iCs/>
                <w:sz w:val="22"/>
                <w:szCs w:val="22"/>
                <w:lang w:val="en-US" w:eastAsia="zh-CN"/>
              </w:rPr>
              <w:t>June 28</w:t>
            </w:r>
            <w:r w:rsidR="00A2691C" w:rsidRPr="00D15E59">
              <w:rPr>
                <w:rFonts w:ascii="Times New Roman" w:hAnsi="Times New Roman"/>
                <w:bCs/>
                <w:iCs/>
                <w:sz w:val="22"/>
                <w:szCs w:val="22"/>
                <w:lang w:val="en-US" w:eastAsia="zh-CN"/>
              </w:rPr>
              <w:t>, 2023</w:t>
            </w:r>
          </w:p>
        </w:tc>
        <w:tc>
          <w:tcPr>
            <w:tcW w:w="270" w:type="dxa"/>
            <w:tcBorders>
              <w:top w:val="nil"/>
              <w:left w:val="nil"/>
              <w:bottom w:val="nil"/>
              <w:right w:val="nil"/>
            </w:tcBorders>
          </w:tcPr>
          <w:p w14:paraId="587B3B32" w14:textId="77777777" w:rsidR="009A6996" w:rsidRPr="00FC2D11" w:rsidRDefault="009A6996" w:rsidP="00FC2D11">
            <w:pPr>
              <w:rPr>
                <w:rFonts w:ascii="Times New Roman" w:hAnsi="Times New Roman"/>
                <w:sz w:val="22"/>
                <w:szCs w:val="22"/>
                <w:lang w:val="en-US"/>
              </w:rPr>
            </w:pPr>
          </w:p>
        </w:tc>
        <w:tc>
          <w:tcPr>
            <w:tcW w:w="6573" w:type="dxa"/>
            <w:gridSpan w:val="2"/>
            <w:vMerge w:val="restart"/>
            <w:tcBorders>
              <w:top w:val="nil"/>
              <w:left w:val="nil"/>
            </w:tcBorders>
          </w:tcPr>
          <w:p w14:paraId="2BBCB494" w14:textId="77777777" w:rsidR="00AB1215" w:rsidRPr="00FC2D11" w:rsidRDefault="00AB1215" w:rsidP="00FC2D11">
            <w:pPr>
              <w:widowControl w:val="0"/>
              <w:autoSpaceDE w:val="0"/>
              <w:autoSpaceDN w:val="0"/>
              <w:rPr>
                <w:rFonts w:ascii="Times New Roman" w:eastAsia="Times New Roman" w:hAnsi="Times New Roman"/>
                <w:bCs/>
                <w:i/>
                <w:sz w:val="24"/>
                <w:szCs w:val="24"/>
              </w:rPr>
            </w:pPr>
            <w:r w:rsidRPr="00FC2D11">
              <w:rPr>
                <w:rFonts w:ascii="Times New Roman" w:eastAsia="Times New Roman" w:hAnsi="Times New Roman"/>
                <w:bCs/>
                <w:i/>
                <w:sz w:val="24"/>
                <w:szCs w:val="24"/>
              </w:rPr>
              <w:t>A cross-sectional study design was employed from April 2018 to November 2018 with the objectives of determining the sero-prevalence of PPR and identifying its associative putative risk factors in selected sites of Bahir Dar Zuria district.</w:t>
            </w:r>
            <w:bookmarkStart w:id="1" w:name="_Hlk1735689"/>
            <w:r w:rsidRPr="00FC2D11">
              <w:rPr>
                <w:rFonts w:ascii="Times New Roman" w:eastAsia="Times New Roman" w:hAnsi="Times New Roman"/>
                <w:bCs/>
                <w:i/>
                <w:sz w:val="24"/>
                <w:szCs w:val="24"/>
              </w:rPr>
              <w:t xml:space="preserve"> Study sites were selected purposively, while simple random sampling technique was employed to select study households and individual animals. Accordingly, a total of 384 goats were considered for this study</w:t>
            </w:r>
            <w:bookmarkEnd w:id="1"/>
            <w:r w:rsidRPr="00FC2D11">
              <w:rPr>
                <w:rFonts w:ascii="Times New Roman" w:eastAsia="Times New Roman" w:hAnsi="Times New Roman"/>
                <w:bCs/>
                <w:i/>
                <w:sz w:val="24"/>
                <w:szCs w:val="24"/>
              </w:rPr>
              <w:t xml:space="preserve"> and serum samples were collected from PPR vaccine non-vaccinated goats. R-software was used to manage and analyze data. Univariable logistic regression was used to evaluate causation and quantify the association between the putative risk factors and sero-prevalence of PPR. All significant variables (P &lt; 0.05) tested in the univariable logistic regression was further tested by multivariate logistic regressions to adjust confounding and see their independent effect on PPR sero-positivity. A confidence limit of less than 5% was used to indicate a significant level. The overall sero-prevalence of PPR was 28.12%, with 6.77and 21.35% in Wondata and Dehina Mariam kebele, respectively and it varies significantly (P &lt; 0.000). Location, Sex and herd size were also found significantly associated with PPR sero-positivity by multivariable logistic regression. In conclusion, though goats were the major source of livelihood in the study areas, the prevalence of PPR was higher and it is the major constraint that seriously hindering goat production and productivity. Thus, improved goat management practices along with seasonal PPR vaccination is highly recommended in order to prevent PPR outbreak.</w:t>
            </w:r>
          </w:p>
          <w:p w14:paraId="01684B77" w14:textId="77777777" w:rsidR="00AB1215" w:rsidRPr="00FC2D11" w:rsidRDefault="00AB1215" w:rsidP="00FC2D11">
            <w:pPr>
              <w:widowControl w:val="0"/>
              <w:autoSpaceDE w:val="0"/>
              <w:autoSpaceDN w:val="0"/>
              <w:rPr>
                <w:rFonts w:ascii="Times New Roman" w:eastAsia="Times New Roman" w:hAnsi="Times New Roman"/>
                <w:b/>
                <w:sz w:val="24"/>
                <w:szCs w:val="24"/>
              </w:rPr>
            </w:pPr>
          </w:p>
          <w:p w14:paraId="0BE8057C" w14:textId="77777777" w:rsidR="00AB1215" w:rsidRPr="00FC2D11" w:rsidRDefault="00AB1215" w:rsidP="00FC2D11">
            <w:pPr>
              <w:widowControl w:val="0"/>
              <w:autoSpaceDE w:val="0"/>
              <w:autoSpaceDN w:val="0"/>
              <w:rPr>
                <w:rFonts w:ascii="Times New Roman" w:eastAsia="Times New Roman" w:hAnsi="Times New Roman"/>
                <w:b/>
                <w:sz w:val="24"/>
                <w:szCs w:val="24"/>
              </w:rPr>
            </w:pPr>
          </w:p>
          <w:p w14:paraId="0A9AC9B4" w14:textId="19D149D8" w:rsidR="009A6996" w:rsidRPr="00FC2D11" w:rsidRDefault="009A6996" w:rsidP="00FC2D11">
            <w:pPr>
              <w:ind w:left="720" w:hanging="720"/>
              <w:rPr>
                <w:rFonts w:ascii="Times New Roman" w:eastAsia="Times New Roman" w:hAnsi="Times New Roman"/>
                <w:b/>
                <w:bCs/>
                <w:sz w:val="24"/>
                <w:szCs w:val="24"/>
              </w:rPr>
            </w:pPr>
          </w:p>
        </w:tc>
      </w:tr>
      <w:tr w:rsidR="009A6996" w:rsidRPr="00FC2D11" w14:paraId="2BF69221" w14:textId="77777777" w:rsidTr="002A4615">
        <w:trPr>
          <w:trHeight w:val="1253"/>
        </w:trPr>
        <w:tc>
          <w:tcPr>
            <w:tcW w:w="3597" w:type="dxa"/>
            <w:tcBorders>
              <w:right w:val="nil"/>
            </w:tcBorders>
          </w:tcPr>
          <w:p w14:paraId="6EEC6DB8" w14:textId="77777777" w:rsidR="009A6996" w:rsidRPr="00FC2D11" w:rsidRDefault="009A6996" w:rsidP="00FC2D11">
            <w:pPr>
              <w:rPr>
                <w:rFonts w:ascii="Times New Roman" w:hAnsi="Times New Roman"/>
                <w:b/>
                <w:i/>
                <w:sz w:val="22"/>
                <w:szCs w:val="22"/>
                <w:lang w:val="en-US" w:eastAsia="zh-CN"/>
              </w:rPr>
            </w:pPr>
          </w:p>
          <w:p w14:paraId="78EFD816" w14:textId="4E16F57E" w:rsidR="00AB1215" w:rsidRPr="00FC2D11" w:rsidRDefault="00D15E59" w:rsidP="00FC2D11">
            <w:pPr>
              <w:widowControl w:val="0"/>
              <w:autoSpaceDE w:val="0"/>
              <w:autoSpaceDN w:val="0"/>
              <w:rPr>
                <w:rFonts w:ascii="Times New Roman" w:eastAsia="Times New Roman" w:hAnsi="Times New Roman"/>
                <w:i/>
                <w:iCs/>
                <w:sz w:val="24"/>
                <w:szCs w:val="24"/>
              </w:rPr>
            </w:pPr>
            <w:r>
              <w:rPr>
                <w:rFonts w:ascii="Times New Roman" w:eastAsia="Times New Roman" w:hAnsi="Times New Roman"/>
                <w:b/>
                <w:i/>
                <w:iCs/>
                <w:sz w:val="24"/>
                <w:szCs w:val="24"/>
              </w:rPr>
              <w:t>Keywords</w:t>
            </w:r>
            <w:r w:rsidR="00AB1215" w:rsidRPr="00FC2D11">
              <w:rPr>
                <w:rFonts w:ascii="Times New Roman" w:eastAsia="Times New Roman" w:hAnsi="Times New Roman"/>
                <w:b/>
                <w:i/>
                <w:iCs/>
                <w:sz w:val="24"/>
                <w:szCs w:val="24"/>
              </w:rPr>
              <w:t xml:space="preserve">: </w:t>
            </w:r>
            <w:r w:rsidR="00AB1215" w:rsidRPr="00FC2D11">
              <w:rPr>
                <w:rFonts w:ascii="Times New Roman" w:eastAsia="Times New Roman" w:hAnsi="Times New Roman"/>
                <w:i/>
                <w:iCs/>
                <w:sz w:val="24"/>
                <w:szCs w:val="24"/>
              </w:rPr>
              <w:t>Antibody, PPR, Prevalence, Risk factor</w:t>
            </w:r>
          </w:p>
          <w:p w14:paraId="41DBED3D" w14:textId="39C9D7DC" w:rsidR="00EC7A8C" w:rsidRPr="00FC2D11" w:rsidRDefault="00EC7A8C" w:rsidP="00FC2D11">
            <w:pPr>
              <w:widowControl w:val="0"/>
              <w:autoSpaceDE w:val="0"/>
              <w:autoSpaceDN w:val="0"/>
              <w:spacing w:before="240"/>
              <w:rPr>
                <w:rFonts w:ascii="Times New Roman" w:eastAsia="Times New Roman" w:hAnsi="Times New Roman"/>
                <w:i/>
                <w:iCs/>
                <w:sz w:val="24"/>
                <w:szCs w:val="24"/>
              </w:rPr>
            </w:pPr>
          </w:p>
          <w:p w14:paraId="5BC6A991" w14:textId="2DE4E96E" w:rsidR="00307C90" w:rsidRPr="00FC2D11" w:rsidRDefault="00307C90" w:rsidP="00FC2D11">
            <w:pPr>
              <w:widowControl w:val="0"/>
              <w:tabs>
                <w:tab w:val="left" w:pos="6210"/>
              </w:tabs>
              <w:autoSpaceDE w:val="0"/>
              <w:autoSpaceDN w:val="0"/>
              <w:rPr>
                <w:rFonts w:ascii="Times New Roman" w:eastAsia="Times New Roman" w:hAnsi="Times New Roman"/>
                <w:i/>
                <w:iCs/>
                <w:sz w:val="24"/>
                <w:szCs w:val="24"/>
              </w:rPr>
            </w:pPr>
          </w:p>
          <w:p w14:paraId="1CE6653D" w14:textId="6F641490" w:rsidR="004D73D8" w:rsidRPr="00FC2D11" w:rsidRDefault="00307C90" w:rsidP="00FC2D11">
            <w:pPr>
              <w:widowControl w:val="0"/>
              <w:autoSpaceDE w:val="0"/>
              <w:autoSpaceDN w:val="0"/>
              <w:ind w:left="360" w:right="360"/>
              <w:rPr>
                <w:rFonts w:ascii="Times New Roman" w:eastAsia="Times New Roman" w:hAnsi="Times New Roman"/>
                <w:i/>
                <w:sz w:val="24"/>
                <w:szCs w:val="24"/>
                <w:lang w:val="en-US"/>
              </w:rPr>
            </w:pPr>
            <w:r w:rsidRPr="00FC2D11">
              <w:rPr>
                <w:rFonts w:ascii="Times New Roman" w:eastAsia="Times New Roman" w:hAnsi="Times New Roman"/>
                <w:i/>
                <w:sz w:val="24"/>
                <w:szCs w:val="24"/>
              </w:rPr>
              <w:br w:type="page"/>
            </w:r>
          </w:p>
          <w:p w14:paraId="760356BE" w14:textId="25D4CE00" w:rsidR="009A6996" w:rsidRPr="00FC2D11" w:rsidRDefault="009A6996" w:rsidP="00FC2D11">
            <w:pPr>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9A6996" w:rsidRPr="00FC2D11" w:rsidRDefault="009A6996" w:rsidP="00FC2D11">
            <w:pPr>
              <w:rPr>
                <w:rFonts w:ascii="Times New Roman" w:hAnsi="Times New Roman"/>
                <w:b/>
                <w:i/>
                <w:sz w:val="22"/>
                <w:szCs w:val="22"/>
                <w:lang w:val="en-US" w:eastAsia="zh-CN"/>
              </w:rPr>
            </w:pPr>
          </w:p>
        </w:tc>
        <w:tc>
          <w:tcPr>
            <w:tcW w:w="6573" w:type="dxa"/>
            <w:gridSpan w:val="2"/>
            <w:vMerge/>
            <w:tcBorders>
              <w:left w:val="nil"/>
            </w:tcBorders>
          </w:tcPr>
          <w:p w14:paraId="66A6E6F1" w14:textId="77777777" w:rsidR="009A6996" w:rsidRPr="00FC2D11" w:rsidRDefault="009A6996" w:rsidP="00FC2D11">
            <w:pPr>
              <w:rPr>
                <w:rFonts w:ascii="Times New Roman" w:hAnsi="Times New Roman"/>
                <w:b/>
                <w:i/>
                <w:sz w:val="22"/>
                <w:szCs w:val="22"/>
                <w:lang w:val="en-US" w:eastAsia="zh-CN"/>
              </w:rPr>
            </w:pPr>
          </w:p>
        </w:tc>
      </w:tr>
    </w:tbl>
    <w:p w14:paraId="4C29E15C" w14:textId="77777777" w:rsidR="000C2D13" w:rsidRPr="00FC2D11" w:rsidRDefault="000C2D13" w:rsidP="00FC2D11">
      <w:pPr>
        <w:tabs>
          <w:tab w:val="left" w:pos="720"/>
        </w:tabs>
        <w:spacing w:after="200" w:line="276" w:lineRule="auto"/>
        <w:textAlignment w:val="baseline"/>
        <w:rPr>
          <w:rFonts w:ascii="Times New Roman" w:hAnsi="Times New Roman"/>
          <w:b/>
          <w:sz w:val="22"/>
          <w:szCs w:val="22"/>
          <w:lang w:val="en-US"/>
        </w:rPr>
        <w:sectPr w:rsidR="000C2D13" w:rsidRPr="00FC2D11" w:rsidSect="00FC2D11">
          <w:footerReference w:type="default" r:id="rId9"/>
          <w:footerReference w:type="first" r:id="rId10"/>
          <w:type w:val="continuous"/>
          <w:pgSz w:w="11907" w:h="16839" w:code="9"/>
          <w:pgMar w:top="630" w:right="719" w:bottom="1138" w:left="720" w:header="737" w:footer="737" w:gutter="0"/>
          <w:pgNumType w:start="60"/>
          <w:cols w:space="720"/>
          <w:titlePg/>
          <w:docGrid w:linePitch="272"/>
        </w:sectPr>
      </w:pPr>
    </w:p>
    <w:p w14:paraId="72DC3B81" w14:textId="77777777" w:rsidR="00EA4A1F" w:rsidRPr="00FC2D11" w:rsidRDefault="00EA4A1F" w:rsidP="00FC2D11">
      <w:pPr>
        <w:tabs>
          <w:tab w:val="left" w:pos="720"/>
        </w:tabs>
        <w:spacing w:after="200" w:line="276" w:lineRule="auto"/>
        <w:textAlignment w:val="baseline"/>
        <w:rPr>
          <w:rFonts w:ascii="Times New Roman" w:hAnsi="Times New Roman"/>
          <w:b/>
          <w:sz w:val="22"/>
          <w:szCs w:val="22"/>
          <w:lang w:val="en-US"/>
        </w:rPr>
      </w:pPr>
    </w:p>
    <w:p w14:paraId="6DF1E222" w14:textId="77777777" w:rsidR="00017841" w:rsidRPr="00FC2D11" w:rsidRDefault="00017841" w:rsidP="00FC2D11">
      <w:pPr>
        <w:tabs>
          <w:tab w:val="left" w:pos="720"/>
        </w:tabs>
        <w:spacing w:after="200" w:line="276" w:lineRule="auto"/>
        <w:textAlignment w:val="baseline"/>
        <w:rPr>
          <w:rFonts w:ascii="Times New Roman" w:hAnsi="Times New Roman"/>
          <w:b/>
          <w:sz w:val="22"/>
          <w:szCs w:val="22"/>
          <w:lang w:val="en-US"/>
        </w:rPr>
      </w:pPr>
    </w:p>
    <w:p w14:paraId="1B1C2220" w14:textId="77777777" w:rsidR="00AB1215" w:rsidRPr="00FC2D11" w:rsidRDefault="00AB1215" w:rsidP="00FC2D11">
      <w:pPr>
        <w:tabs>
          <w:tab w:val="left" w:pos="720"/>
        </w:tabs>
        <w:spacing w:after="200" w:line="276" w:lineRule="auto"/>
        <w:textAlignment w:val="baseline"/>
        <w:rPr>
          <w:rFonts w:ascii="Times New Roman" w:hAnsi="Times New Roman"/>
          <w:b/>
          <w:sz w:val="22"/>
          <w:szCs w:val="22"/>
          <w:lang w:val="en-US"/>
        </w:rPr>
        <w:sectPr w:rsidR="00AB1215" w:rsidRPr="00FC2D11" w:rsidSect="00FC2D11">
          <w:type w:val="continuous"/>
          <w:pgSz w:w="11907" w:h="16839" w:code="9"/>
          <w:pgMar w:top="630" w:right="719" w:bottom="1138" w:left="720" w:header="737" w:footer="737" w:gutter="0"/>
          <w:cols w:space="720"/>
          <w:titlePg/>
          <w:docGrid w:linePitch="272"/>
        </w:sectPr>
      </w:pPr>
    </w:p>
    <w:p w14:paraId="2155E0BF" w14:textId="53B83A6B" w:rsidR="00AB1215" w:rsidRPr="00FC2D11" w:rsidRDefault="00AB1215" w:rsidP="00FC2D11">
      <w:pPr>
        <w:pStyle w:val="ListParagraph"/>
        <w:widowControl w:val="0"/>
        <w:numPr>
          <w:ilvl w:val="0"/>
          <w:numId w:val="37"/>
        </w:numPr>
        <w:autoSpaceDE w:val="0"/>
        <w:autoSpaceDN w:val="0"/>
        <w:spacing w:after="240"/>
        <w:ind w:firstLineChars="0"/>
        <w:rPr>
          <w:rFonts w:ascii="Times New Roman" w:eastAsia="Times New Roman" w:hAnsi="Times New Roman"/>
          <w:b/>
          <w:sz w:val="24"/>
          <w:szCs w:val="24"/>
        </w:rPr>
      </w:pPr>
      <w:r w:rsidRPr="00FC2D11">
        <w:rPr>
          <w:rFonts w:ascii="Times New Roman" w:eastAsia="Times New Roman" w:hAnsi="Times New Roman"/>
          <w:b/>
          <w:sz w:val="24"/>
          <w:szCs w:val="24"/>
        </w:rPr>
        <w:t>INTRODUCTION</w:t>
      </w:r>
    </w:p>
    <w:p w14:paraId="287F5DF3" w14:textId="77777777" w:rsidR="00AB1215" w:rsidRPr="00FC2D11" w:rsidRDefault="00AB1215" w:rsidP="00FC2D11">
      <w:pPr>
        <w:widowControl w:val="0"/>
        <w:autoSpaceDE w:val="0"/>
        <w:autoSpaceDN w:val="0"/>
        <w:rPr>
          <w:rFonts w:ascii="Times New Roman" w:eastAsia="Calibri" w:hAnsi="Times New Roman"/>
          <w:sz w:val="24"/>
          <w:szCs w:val="24"/>
        </w:rPr>
        <w:sectPr w:rsidR="00AB1215" w:rsidRPr="00FC2D11" w:rsidSect="00FC2D11">
          <w:type w:val="continuous"/>
          <w:pgSz w:w="11907" w:h="16839" w:code="9"/>
          <w:pgMar w:top="1418" w:right="1418" w:bottom="1418" w:left="1418" w:header="720" w:footer="720" w:gutter="0"/>
          <w:cols w:space="720"/>
          <w:docGrid w:linePitch="360"/>
        </w:sectPr>
      </w:pPr>
    </w:p>
    <w:p w14:paraId="769BBEEC" w14:textId="5D0F215A"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Livestock production in Ethiopia is an important agricultural activity and it has one of the largest livestock populations in Africa with estimated domestic animal number of 57.83 million cattle, 28 million sheep, 28.6 million goats, 1.23 million camels, 60.5million poultry, 2.1 million horses, 0.4 million mules and 7.88 million donkeys (CSA 2016/17). The majority of the goat population is found in large flocks in the arid and semi-arid Lowlands. However, in the highland goats are widely distributed in the mixed crop-livestock production systems with small flock size (Solomon Abegaz 2014). </w:t>
      </w:r>
    </w:p>
    <w:p w14:paraId="4FF86523" w14:textId="77777777" w:rsidR="00AB1215" w:rsidRPr="00FC2D11" w:rsidRDefault="00AB1215" w:rsidP="00FC2D11">
      <w:pPr>
        <w:widowControl w:val="0"/>
        <w:autoSpaceDE w:val="0"/>
        <w:autoSpaceDN w:val="0"/>
        <w:rPr>
          <w:rFonts w:ascii="Times New Roman" w:eastAsia="Calibri" w:hAnsi="Times New Roman"/>
          <w:sz w:val="24"/>
          <w:szCs w:val="24"/>
        </w:rPr>
      </w:pPr>
    </w:p>
    <w:p w14:paraId="074CBDDE" w14:textId="77777777"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Goat production accounts for 16.8% of total meat supply (Ameha Sebsibe 2008) and 16.7% of milk consumed in the country (Tsedeke Kocho 2007) and the average annual meat consumption per capita is estimated to be 8kg/year which was lower than the global average meat consumption (38kg/year) (Matawork Milkias 2016). There have been many challenges that faced goat Production and productivity in our country. Feed shortage is one of major constraint which results from grazing lands overstocked and overgrazed and scarce amounts of crop residues hence goats are not even be able to maintain their body weight. Moreover, heavy burden of goat infectious disease is one of the major factors restricting maximum efficiency of goat production and productivity. Peste des Petits Ruminants is one of such disease which is becoming endemic in some of the affected countries in Africa and Asia and it is one of the epizootic diseases of small ruminants and is similar to Rinder pest Virus (RPV) of cattle (Couacy-Hyman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1995).</w:t>
      </w:r>
    </w:p>
    <w:p w14:paraId="261CB26F" w14:textId="77777777" w:rsidR="00AB1215" w:rsidRPr="00FC2D11" w:rsidRDefault="00AB1215" w:rsidP="00FC2D11">
      <w:pPr>
        <w:widowControl w:val="0"/>
        <w:autoSpaceDE w:val="0"/>
        <w:autoSpaceDN w:val="0"/>
        <w:rPr>
          <w:rFonts w:ascii="Times New Roman" w:eastAsia="Calibri" w:hAnsi="Times New Roman"/>
          <w:sz w:val="24"/>
          <w:szCs w:val="24"/>
        </w:rPr>
      </w:pPr>
    </w:p>
    <w:p w14:paraId="35F61C6C" w14:textId="77777777"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Peste des petits ruminant is an acute, highly contagious, and frequently fatal viral disease of sheep, goats, and wild small ruminants. It is characterized by fever, mucopurulent ocular and nasal discharges, necrotizing and erosive </w:t>
      </w:r>
      <w:r w:rsidRPr="00FC2D11">
        <w:rPr>
          <w:rFonts w:ascii="Times New Roman" w:eastAsia="Calibri" w:hAnsi="Times New Roman"/>
          <w:sz w:val="24"/>
          <w:szCs w:val="24"/>
        </w:rPr>
        <w:t xml:space="preserve">stomatitis, severe enteritis, and pneumonia leading to death (Furley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1987). Peste des petits ruminant is a transboundary animal disease of significant economic importance, ranking among the top ten diseases affecting small ruminants (Dialo 2006). Even though the National Veterinary Institute (NVI) has been producing live attenuated vaccine against PPR, outbreak is still striking causing high mortality and morbidity in different parts of Ethiopia. Therefore, this study was conducted with the objective of determining the sero prevalence of PPR and identifying the possible associative risk factors for PPR disease occurrence in the study area. </w:t>
      </w:r>
    </w:p>
    <w:p w14:paraId="3DAD3BBE" w14:textId="77777777" w:rsidR="00AB1215" w:rsidRPr="00FC2D11" w:rsidRDefault="00AB1215" w:rsidP="00FC2D11">
      <w:pPr>
        <w:widowControl w:val="0"/>
        <w:autoSpaceDE w:val="0"/>
        <w:autoSpaceDN w:val="0"/>
        <w:rPr>
          <w:rFonts w:ascii="Times New Roman" w:eastAsia="Calibri" w:hAnsi="Times New Roman"/>
          <w:sz w:val="24"/>
          <w:szCs w:val="24"/>
        </w:rPr>
      </w:pPr>
    </w:p>
    <w:p w14:paraId="39D9C011" w14:textId="0E4275DD" w:rsidR="00AB1215" w:rsidRPr="00FC2D11" w:rsidRDefault="00AB1215" w:rsidP="00FC2D11">
      <w:pPr>
        <w:pStyle w:val="ListParagraph"/>
        <w:widowControl w:val="0"/>
        <w:numPr>
          <w:ilvl w:val="0"/>
          <w:numId w:val="37"/>
        </w:numPr>
        <w:autoSpaceDE w:val="0"/>
        <w:autoSpaceDN w:val="0"/>
        <w:spacing w:after="240"/>
        <w:ind w:firstLineChars="0"/>
        <w:rPr>
          <w:rFonts w:ascii="Times New Roman" w:eastAsia="Calibri" w:hAnsi="Times New Roman"/>
          <w:b/>
          <w:sz w:val="24"/>
          <w:szCs w:val="24"/>
        </w:rPr>
      </w:pPr>
      <w:r w:rsidRPr="00FC2D11">
        <w:rPr>
          <w:rFonts w:ascii="Times New Roman" w:eastAsia="Calibri" w:hAnsi="Times New Roman"/>
          <w:b/>
          <w:sz w:val="24"/>
          <w:szCs w:val="24"/>
        </w:rPr>
        <w:t>MATERIALS AND METHODS</w:t>
      </w:r>
    </w:p>
    <w:p w14:paraId="71AA100F" w14:textId="2CF0DE7A" w:rsidR="00AB1215" w:rsidRPr="00FC2D11" w:rsidRDefault="00204FDC" w:rsidP="00FC2D11">
      <w:pPr>
        <w:pStyle w:val="ListParagraph"/>
        <w:widowControl w:val="0"/>
        <w:numPr>
          <w:ilvl w:val="1"/>
          <w:numId w:val="37"/>
        </w:numPr>
        <w:autoSpaceDE w:val="0"/>
        <w:autoSpaceDN w:val="0"/>
        <w:ind w:firstLineChars="0"/>
        <w:rPr>
          <w:rFonts w:ascii="Times New Roman" w:eastAsia="Calibri" w:hAnsi="Times New Roman"/>
          <w:b/>
          <w:sz w:val="24"/>
          <w:szCs w:val="24"/>
        </w:rPr>
      </w:pPr>
      <w:r w:rsidRPr="00FC2D11">
        <w:rPr>
          <w:rFonts w:ascii="Times New Roman" w:eastAsia="Calibri" w:hAnsi="Times New Roman"/>
          <w:b/>
          <w:sz w:val="24"/>
          <w:szCs w:val="24"/>
        </w:rPr>
        <w:t xml:space="preserve"> </w:t>
      </w:r>
      <w:r w:rsidR="00AB1215" w:rsidRPr="00FC2D11">
        <w:rPr>
          <w:rFonts w:ascii="Times New Roman" w:eastAsia="Calibri" w:hAnsi="Times New Roman"/>
          <w:b/>
          <w:sz w:val="24"/>
          <w:szCs w:val="24"/>
        </w:rPr>
        <w:t>Description of the Study Area</w:t>
      </w:r>
    </w:p>
    <w:p w14:paraId="2436FF05" w14:textId="77777777"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The study was conducted in selected kebele’s of Bahir Dar Zuria district, where goat production is the main practice and source of livelihood. The specific sites covered by this study were Wondata and Dehinamariam Kebeles. Bahir Dar Zuria district is found around Bahir Dar city which is the capital city of Amhara National Regional State. The district’s area covers almost 1443.37 sq km (CSA 2011). Bahir Dar Zuria is Part of the West Gojjam Zone, which is bordered by Yilmana Densa, Mecha, Abay River, which separates from North Achefer; to the South, South West and North West, respectively. It is situated on the southern shore of Lake Tana. The topographic features of the district indicate that approximately 48% can be defined as rolling, 32% hilly, 13% mountainous, and 7% valleys. Agriculture is the main stay of the prop in the study area as it contributes about 100% of the population with in the area depends on this sector of the economy (CSA 2016). The major crops grown in the area were wheat, barley, millet, teff and maize. The city is located approximately 565 km north-northwest of Addis Ababa, having a latitude and longitude of 11°36′ N and 37°23′ E coordinates, and an elevation </w:t>
      </w:r>
      <w:r w:rsidRPr="00FC2D11">
        <w:rPr>
          <w:rFonts w:ascii="Times New Roman" w:eastAsia="Calibri" w:hAnsi="Times New Roman"/>
          <w:sz w:val="24"/>
          <w:szCs w:val="24"/>
        </w:rPr>
        <w:lastRenderedPageBreak/>
        <w:t>of 1840m above sea level. Its temperature ranges from 10 to 38</w:t>
      </w:r>
      <w:r w:rsidRPr="00FC2D11">
        <w:rPr>
          <w:rFonts w:ascii="Times New Roman" w:eastAsia="Calibri" w:hAnsi="Times New Roman"/>
          <w:sz w:val="24"/>
          <w:szCs w:val="24"/>
          <w:vertAlign w:val="superscript"/>
        </w:rPr>
        <w:t>0</w:t>
      </w:r>
      <w:r w:rsidRPr="00FC2D11">
        <w:rPr>
          <w:rFonts w:ascii="Times New Roman" w:eastAsia="Calibri" w:hAnsi="Times New Roman"/>
          <w:sz w:val="24"/>
          <w:szCs w:val="24"/>
        </w:rPr>
        <w:t xml:space="preserve"> C. The area receives mean annual rainfall of 750mm (DOA 2000).</w:t>
      </w:r>
    </w:p>
    <w:p w14:paraId="6CE2281F" w14:textId="77777777" w:rsidR="00AB1215" w:rsidRPr="00FC2D11" w:rsidRDefault="00AB1215" w:rsidP="00FC2D11">
      <w:pPr>
        <w:widowControl w:val="0"/>
        <w:autoSpaceDE w:val="0"/>
        <w:autoSpaceDN w:val="0"/>
        <w:rPr>
          <w:rFonts w:ascii="Times New Roman" w:eastAsia="Calibri" w:hAnsi="Times New Roman"/>
          <w:sz w:val="24"/>
          <w:szCs w:val="24"/>
        </w:rPr>
      </w:pPr>
    </w:p>
    <w:p w14:paraId="3B2A2E24" w14:textId="77777777" w:rsidR="00AB1215" w:rsidRPr="00FC2D11" w:rsidRDefault="00AB1215" w:rsidP="00FC2D11">
      <w:pPr>
        <w:widowControl w:val="0"/>
        <w:autoSpaceDE w:val="0"/>
        <w:autoSpaceDN w:val="0"/>
        <w:rPr>
          <w:rFonts w:ascii="Times New Roman" w:eastAsia="Times New Roman" w:hAnsi="Times New Roman"/>
          <w:b/>
          <w:sz w:val="24"/>
          <w:szCs w:val="24"/>
        </w:rPr>
      </w:pPr>
      <w:r w:rsidRPr="00FC2D11">
        <w:rPr>
          <w:rFonts w:ascii="Times New Roman" w:eastAsia="Times New Roman" w:hAnsi="Times New Roman"/>
          <w:b/>
          <w:sz w:val="24"/>
          <w:szCs w:val="24"/>
        </w:rPr>
        <w:t>Sampling Strategy</w:t>
      </w:r>
    </w:p>
    <w:p w14:paraId="5C38DEBD" w14:textId="77777777" w:rsidR="00AB1215" w:rsidRPr="00FC2D11" w:rsidRDefault="00AB1215" w:rsidP="00FC2D11">
      <w:pPr>
        <w:widowControl w:val="0"/>
        <w:autoSpaceDE w:val="0"/>
        <w:autoSpaceDN w:val="0"/>
        <w:rPr>
          <w:rFonts w:ascii="Times New Roman" w:eastAsia="Calibri" w:hAnsi="Times New Roman"/>
          <w:sz w:val="24"/>
          <w:szCs w:val="24"/>
          <w:lang w:val="en-GB" w:eastAsia="en-GB"/>
        </w:rPr>
      </w:pPr>
      <w:r w:rsidRPr="00FC2D11">
        <w:rPr>
          <w:rFonts w:ascii="Times New Roman" w:eastAsia="Calibri" w:hAnsi="Times New Roman"/>
          <w:sz w:val="24"/>
          <w:szCs w:val="24"/>
          <w:lang w:val="en-GB" w:eastAsia="en-GB"/>
        </w:rPr>
        <w:t xml:space="preserve">Two kebeles from 23 kebeles of Bahir Dar Zuria district were purposively selected based on their flock size and more importantly, these sites were planned to be established as model goat breeding villages by </w:t>
      </w:r>
      <w:proofErr w:type="spellStart"/>
      <w:r w:rsidRPr="00FC2D11">
        <w:rPr>
          <w:rFonts w:ascii="Times New Roman" w:eastAsia="Calibri" w:hAnsi="Times New Roman"/>
          <w:sz w:val="24"/>
          <w:szCs w:val="24"/>
          <w:lang w:val="en-GB" w:eastAsia="en-GB"/>
        </w:rPr>
        <w:t>Andassa</w:t>
      </w:r>
      <w:proofErr w:type="spellEnd"/>
      <w:r w:rsidRPr="00FC2D11">
        <w:rPr>
          <w:rFonts w:ascii="Times New Roman" w:eastAsia="Calibri" w:hAnsi="Times New Roman"/>
          <w:sz w:val="24"/>
          <w:szCs w:val="24"/>
          <w:lang w:val="en-GB" w:eastAsia="en-GB"/>
        </w:rPr>
        <w:t xml:space="preserve"> Livestock </w:t>
      </w:r>
      <w:proofErr w:type="spellStart"/>
      <w:r w:rsidRPr="00FC2D11">
        <w:rPr>
          <w:rFonts w:ascii="Times New Roman" w:eastAsia="Calibri" w:hAnsi="Times New Roman"/>
          <w:sz w:val="24"/>
          <w:szCs w:val="24"/>
          <w:lang w:val="en-GB" w:eastAsia="en-GB"/>
        </w:rPr>
        <w:t>Center</w:t>
      </w:r>
      <w:proofErr w:type="spellEnd"/>
      <w:r w:rsidRPr="00FC2D11">
        <w:rPr>
          <w:rFonts w:ascii="Times New Roman" w:eastAsia="Calibri" w:hAnsi="Times New Roman"/>
          <w:sz w:val="24"/>
          <w:szCs w:val="24"/>
          <w:lang w:val="en-GB" w:eastAsia="en-GB"/>
        </w:rPr>
        <w:t xml:space="preserve">, where basic preliminary data was obtained before the commencement of this study. Whereas study animals were randomly sampled. Both sexes and above five months age groups of goats were sampled. Age classification was made based on Zahur </w:t>
      </w:r>
      <w:r w:rsidRPr="00FC2D11">
        <w:rPr>
          <w:rFonts w:ascii="Times New Roman" w:eastAsia="Calibri" w:hAnsi="Times New Roman"/>
          <w:i/>
          <w:sz w:val="24"/>
          <w:szCs w:val="24"/>
          <w:lang w:val="en-GB" w:eastAsia="en-GB"/>
        </w:rPr>
        <w:t>et al</w:t>
      </w:r>
      <w:r w:rsidRPr="00FC2D11">
        <w:rPr>
          <w:rFonts w:ascii="Times New Roman" w:eastAsia="Calibri" w:hAnsi="Times New Roman"/>
          <w:sz w:val="24"/>
          <w:szCs w:val="24"/>
          <w:lang w:val="en-GB" w:eastAsia="en-GB"/>
        </w:rPr>
        <w:t xml:space="preserve"> (2009). Hence goats were categorized as young (6-18 months) and adult (&gt;18months) as per the given age classification.</w:t>
      </w:r>
    </w:p>
    <w:p w14:paraId="0CC5D354" w14:textId="77777777" w:rsidR="00AB1215" w:rsidRPr="00FC2D11" w:rsidRDefault="00AB1215" w:rsidP="00FC2D11">
      <w:pPr>
        <w:widowControl w:val="0"/>
        <w:autoSpaceDE w:val="0"/>
        <w:autoSpaceDN w:val="0"/>
        <w:rPr>
          <w:rFonts w:ascii="Times New Roman" w:eastAsia="Times New Roman" w:hAnsi="Times New Roman"/>
          <w:b/>
          <w:sz w:val="24"/>
          <w:szCs w:val="24"/>
        </w:rPr>
      </w:pPr>
    </w:p>
    <w:p w14:paraId="1C48E8C0" w14:textId="77777777" w:rsidR="00AB1215" w:rsidRPr="00FC2D11" w:rsidRDefault="00AB1215" w:rsidP="00FC2D11">
      <w:pPr>
        <w:widowControl w:val="0"/>
        <w:autoSpaceDE w:val="0"/>
        <w:autoSpaceDN w:val="0"/>
        <w:rPr>
          <w:rFonts w:ascii="Times New Roman" w:eastAsia="Calibri" w:hAnsi="Times New Roman"/>
          <w:b/>
          <w:sz w:val="24"/>
          <w:szCs w:val="24"/>
        </w:rPr>
      </w:pPr>
      <w:r w:rsidRPr="00FC2D11">
        <w:rPr>
          <w:rFonts w:ascii="Times New Roman" w:eastAsia="Times New Roman" w:hAnsi="Times New Roman"/>
          <w:b/>
          <w:sz w:val="24"/>
          <w:szCs w:val="24"/>
        </w:rPr>
        <w:t xml:space="preserve">Sample Size Determination and </w:t>
      </w:r>
      <w:r w:rsidRPr="00FC2D11">
        <w:rPr>
          <w:rFonts w:ascii="Times New Roman" w:eastAsia="Calibri" w:hAnsi="Times New Roman"/>
          <w:b/>
          <w:sz w:val="24"/>
          <w:szCs w:val="24"/>
        </w:rPr>
        <w:t>Study Design</w:t>
      </w:r>
    </w:p>
    <w:p w14:paraId="3415E02C" w14:textId="77777777"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The sample size was determined by taking the relative population of goats and relative number of houses hold to get their proportion. Since there was no prior similar study conducted in the area, 50% expected prevalence was assumed to get the maximum number of samples sizes required. The absolute precisions were decided to be 5% and 95% confidence level. Therefore, a total of 384 goats were examined according to the formula given by Thrusfield (2007). </w:t>
      </w:r>
    </w:p>
    <w:p w14:paraId="4645CA55" w14:textId="77777777"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                               </w:t>
      </w:r>
      <w:r w:rsidRPr="00FC2D11">
        <w:rPr>
          <w:rFonts w:ascii="Cambria Math" w:eastAsia="Calibri" w:hAnsi="Cambria Math" w:cs="Cambria Math"/>
          <w:sz w:val="24"/>
          <w:szCs w:val="24"/>
        </w:rPr>
        <w:t>𝑛</w:t>
      </w:r>
      <w:r w:rsidRPr="00FC2D11">
        <w:rPr>
          <w:rFonts w:ascii="Times New Roman" w:eastAsia="Calibri" w:hAnsi="Times New Roman"/>
          <w:sz w:val="24"/>
          <w:szCs w:val="24"/>
        </w:rPr>
        <w:t xml:space="preserve"> = </w:t>
      </w:r>
      <w:r w:rsidRPr="00FC2D11">
        <w:rPr>
          <w:rFonts w:ascii="Times New Roman" w:eastAsia="Calibri" w:hAnsi="Times New Roman"/>
          <w:sz w:val="24"/>
          <w:szCs w:val="24"/>
          <w:u w:val="single"/>
        </w:rPr>
        <w:t>1.96</w:t>
      </w:r>
      <w:r w:rsidRPr="00FC2D11">
        <w:rPr>
          <w:rFonts w:ascii="Times New Roman" w:eastAsia="Calibri" w:hAnsi="Times New Roman"/>
          <w:sz w:val="24"/>
          <w:szCs w:val="24"/>
          <w:u w:val="single"/>
          <w:vertAlign w:val="superscript"/>
        </w:rPr>
        <w:t>2</w:t>
      </w:r>
      <w:r w:rsidRPr="00FC2D11">
        <w:rPr>
          <w:rFonts w:ascii="Times New Roman" w:eastAsia="Calibri" w:hAnsi="Times New Roman"/>
          <w:sz w:val="24"/>
          <w:szCs w:val="24"/>
          <w:u w:val="single"/>
        </w:rPr>
        <w:t xml:space="preserve"> </w:t>
      </w:r>
      <w:r w:rsidRPr="00FC2D11">
        <w:rPr>
          <w:rFonts w:ascii="Cambria Math" w:eastAsia="Calibri" w:hAnsi="Cambria Math" w:cs="Cambria Math"/>
          <w:sz w:val="24"/>
          <w:szCs w:val="24"/>
          <w:u w:val="single"/>
        </w:rPr>
        <w:t>𝑃</w:t>
      </w:r>
      <w:r w:rsidRPr="00FC2D11">
        <w:rPr>
          <w:rFonts w:ascii="Times New Roman" w:eastAsia="Calibri" w:hAnsi="Times New Roman"/>
          <w:sz w:val="24"/>
          <w:szCs w:val="24"/>
          <w:u w:val="single"/>
        </w:rPr>
        <w:t xml:space="preserve"> exp (1 − </w:t>
      </w:r>
      <w:r w:rsidRPr="00FC2D11">
        <w:rPr>
          <w:rFonts w:ascii="Cambria Math" w:eastAsia="Calibri" w:hAnsi="Cambria Math" w:cs="Cambria Math"/>
          <w:sz w:val="24"/>
          <w:szCs w:val="24"/>
          <w:u w:val="single"/>
        </w:rPr>
        <w:t>𝑃</w:t>
      </w:r>
      <w:r w:rsidRPr="00FC2D11">
        <w:rPr>
          <w:rFonts w:ascii="Times New Roman" w:eastAsia="Calibri" w:hAnsi="Times New Roman"/>
          <w:sz w:val="24"/>
          <w:szCs w:val="24"/>
          <w:u w:val="single"/>
        </w:rPr>
        <w:t xml:space="preserve"> exp)</w:t>
      </w:r>
    </w:p>
    <w:p w14:paraId="7E6FEA41" w14:textId="77777777"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                                                  </w:t>
      </w:r>
      <w:r w:rsidRPr="00FC2D11">
        <w:rPr>
          <w:rFonts w:ascii="Cambria Math" w:eastAsia="Calibri" w:hAnsi="Cambria Math" w:cs="Cambria Math"/>
          <w:sz w:val="24"/>
          <w:szCs w:val="24"/>
        </w:rPr>
        <w:t>𝑑</w:t>
      </w:r>
      <w:r w:rsidRPr="00FC2D11">
        <w:rPr>
          <w:rFonts w:ascii="Times New Roman" w:eastAsia="Calibri" w:hAnsi="Times New Roman"/>
          <w:sz w:val="24"/>
          <w:szCs w:val="24"/>
        </w:rPr>
        <w:t>2</w:t>
      </w:r>
    </w:p>
    <w:p w14:paraId="267AB57A" w14:textId="77777777" w:rsidR="00AB1215" w:rsidRPr="00FC2D11" w:rsidRDefault="00AB1215" w:rsidP="00FC2D11">
      <w:pPr>
        <w:widowControl w:val="0"/>
        <w:numPr>
          <w:ilvl w:val="0"/>
          <w:numId w:val="36"/>
        </w:numPr>
        <w:autoSpaceDE w:val="0"/>
        <w:autoSpaceDN w:val="0"/>
        <w:contextualSpacing/>
        <w:rPr>
          <w:rFonts w:ascii="Times New Roman" w:eastAsia="Calibri" w:hAnsi="Times New Roman"/>
          <w:sz w:val="24"/>
          <w:szCs w:val="24"/>
        </w:rPr>
      </w:pPr>
      <w:r w:rsidRPr="00FC2D11">
        <w:rPr>
          <w:rFonts w:ascii="Times New Roman" w:eastAsia="Calibri" w:hAnsi="Times New Roman"/>
          <w:sz w:val="24"/>
          <w:szCs w:val="24"/>
        </w:rPr>
        <w:t xml:space="preserve">where </w:t>
      </w:r>
      <w:r w:rsidRPr="00FC2D11">
        <w:rPr>
          <w:rFonts w:ascii="Cambria Math" w:eastAsia="Calibri" w:hAnsi="Cambria Math" w:cs="Cambria Math"/>
          <w:sz w:val="24"/>
          <w:szCs w:val="24"/>
        </w:rPr>
        <w:t>𝑛</w:t>
      </w:r>
      <w:r w:rsidRPr="00FC2D11">
        <w:rPr>
          <w:rFonts w:ascii="Times New Roman" w:eastAsia="Calibri" w:hAnsi="Times New Roman"/>
          <w:sz w:val="24"/>
          <w:szCs w:val="24"/>
        </w:rPr>
        <w:t xml:space="preserve"> is the required sample size</w:t>
      </w:r>
    </w:p>
    <w:p w14:paraId="4C90D885" w14:textId="77777777" w:rsidR="00AB1215" w:rsidRPr="00FC2D11" w:rsidRDefault="00AB1215" w:rsidP="00FC2D11">
      <w:pPr>
        <w:widowControl w:val="0"/>
        <w:numPr>
          <w:ilvl w:val="0"/>
          <w:numId w:val="36"/>
        </w:numPr>
        <w:autoSpaceDE w:val="0"/>
        <w:autoSpaceDN w:val="0"/>
        <w:contextualSpacing/>
        <w:rPr>
          <w:rFonts w:ascii="Times New Roman" w:eastAsia="Calibri" w:hAnsi="Times New Roman"/>
          <w:sz w:val="24"/>
          <w:szCs w:val="24"/>
        </w:rPr>
      </w:pPr>
      <w:r w:rsidRPr="00FC2D11">
        <w:rPr>
          <w:rFonts w:ascii="Cambria Math" w:eastAsia="Calibri" w:hAnsi="Cambria Math" w:cs="Cambria Math"/>
          <w:sz w:val="24"/>
          <w:szCs w:val="24"/>
        </w:rPr>
        <w:t>𝑃</w:t>
      </w:r>
      <w:r w:rsidRPr="00FC2D11">
        <w:rPr>
          <w:rFonts w:ascii="Times New Roman" w:eastAsia="Calibri" w:hAnsi="Times New Roman"/>
          <w:sz w:val="24"/>
          <w:szCs w:val="24"/>
        </w:rPr>
        <w:t xml:space="preserve"> exp is the expected prevalence</w:t>
      </w:r>
    </w:p>
    <w:p w14:paraId="6BCF3FEE" w14:textId="77777777" w:rsidR="00AB1215" w:rsidRPr="00FC2D11" w:rsidRDefault="00AB1215" w:rsidP="00FC2D11">
      <w:pPr>
        <w:widowControl w:val="0"/>
        <w:numPr>
          <w:ilvl w:val="0"/>
          <w:numId w:val="36"/>
        </w:numPr>
        <w:autoSpaceDE w:val="0"/>
        <w:autoSpaceDN w:val="0"/>
        <w:contextualSpacing/>
        <w:rPr>
          <w:rFonts w:ascii="Times New Roman" w:eastAsia="Calibri" w:hAnsi="Times New Roman"/>
          <w:sz w:val="24"/>
          <w:szCs w:val="24"/>
        </w:rPr>
      </w:pPr>
      <w:r w:rsidRPr="00FC2D11">
        <w:rPr>
          <w:rFonts w:ascii="Cambria Math" w:eastAsia="Calibri" w:hAnsi="Cambria Math" w:cs="Cambria Math"/>
          <w:sz w:val="24"/>
          <w:szCs w:val="24"/>
        </w:rPr>
        <w:t>𝑑</w:t>
      </w:r>
      <w:r w:rsidRPr="00FC2D11">
        <w:rPr>
          <w:rFonts w:ascii="Times New Roman" w:eastAsia="Calibri" w:hAnsi="Times New Roman"/>
          <w:sz w:val="24"/>
          <w:szCs w:val="24"/>
        </w:rPr>
        <w:t>2 is the desired absolute precision</w:t>
      </w:r>
    </w:p>
    <w:p w14:paraId="08D47098" w14:textId="77777777" w:rsidR="00AB1215" w:rsidRPr="00FC2D11" w:rsidRDefault="00AB1215" w:rsidP="00FC2D11">
      <w:pPr>
        <w:widowControl w:val="0"/>
        <w:autoSpaceDE w:val="0"/>
        <w:autoSpaceDN w:val="0"/>
        <w:rPr>
          <w:rFonts w:ascii="Times New Roman" w:eastAsia="Calibri" w:hAnsi="Times New Roman"/>
          <w:sz w:val="24"/>
          <w:szCs w:val="24"/>
        </w:rPr>
      </w:pPr>
    </w:p>
    <w:p w14:paraId="58F036AF" w14:textId="77777777"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Due to the difference in population size among the selected working villages, sample size was allocated proportionally </w:t>
      </w:r>
      <w:r w:rsidRPr="00FC2D11">
        <w:rPr>
          <w:rFonts w:ascii="Times New Roman" w:eastAsia="Calibri" w:hAnsi="Times New Roman"/>
          <w:sz w:val="24"/>
          <w:szCs w:val="24"/>
        </w:rPr>
        <w:t>based on the existing goat population per kebele. Hence in Wondata kebele, 21.99% (n=86) and 26.08% (n=102) samples were drawn from Ayandie and Terara mender village, respectively. Likewise, about 27.87% (n=109) from Mesenta village and 24.8% (n=97) samples were taken from Dehina Mariam village in Dehina Mariam kebele. Cross-sectional study design was employed in order to estimate the sero-prevalence and the associated risk factors of PPR in selected kebeles of Bahir Dar Zuria district from February to December 2018.</w:t>
      </w:r>
    </w:p>
    <w:p w14:paraId="126EABA6" w14:textId="77777777" w:rsidR="00AB1215" w:rsidRPr="00FC2D11" w:rsidRDefault="00AB1215" w:rsidP="00FC2D11">
      <w:pPr>
        <w:widowControl w:val="0"/>
        <w:autoSpaceDE w:val="0"/>
        <w:autoSpaceDN w:val="0"/>
        <w:rPr>
          <w:rFonts w:ascii="Times New Roman" w:eastAsia="Calibri" w:hAnsi="Times New Roman"/>
          <w:b/>
          <w:sz w:val="24"/>
          <w:szCs w:val="24"/>
        </w:rPr>
      </w:pPr>
    </w:p>
    <w:p w14:paraId="3ABBAB23" w14:textId="77777777" w:rsidR="00AB1215" w:rsidRPr="00FC2D11" w:rsidRDefault="00AB1215" w:rsidP="00FC2D11">
      <w:pPr>
        <w:widowControl w:val="0"/>
        <w:autoSpaceDE w:val="0"/>
        <w:autoSpaceDN w:val="0"/>
        <w:spacing w:after="240"/>
        <w:rPr>
          <w:rFonts w:ascii="Times New Roman" w:eastAsia="Calibri" w:hAnsi="Times New Roman"/>
          <w:b/>
          <w:sz w:val="24"/>
          <w:szCs w:val="24"/>
        </w:rPr>
      </w:pPr>
      <w:r w:rsidRPr="00FC2D11">
        <w:rPr>
          <w:rFonts w:ascii="Times New Roman" w:eastAsia="Calibri" w:hAnsi="Times New Roman"/>
          <w:b/>
          <w:sz w:val="24"/>
          <w:szCs w:val="24"/>
        </w:rPr>
        <w:t>Method of Data Collection</w:t>
      </w:r>
    </w:p>
    <w:p w14:paraId="4CA14185" w14:textId="77777777" w:rsidR="00AB1215" w:rsidRPr="00FC2D11" w:rsidRDefault="00AB1215" w:rsidP="00FC2D11">
      <w:pPr>
        <w:widowControl w:val="0"/>
        <w:autoSpaceDE w:val="0"/>
        <w:autoSpaceDN w:val="0"/>
        <w:rPr>
          <w:rFonts w:ascii="Times New Roman" w:eastAsia="Calibri" w:hAnsi="Times New Roman"/>
          <w:b/>
          <w:sz w:val="24"/>
          <w:szCs w:val="24"/>
        </w:rPr>
      </w:pPr>
      <w:r w:rsidRPr="00FC2D11">
        <w:rPr>
          <w:rFonts w:ascii="Times New Roman" w:eastAsia="Calibri" w:hAnsi="Times New Roman"/>
          <w:b/>
          <w:sz w:val="24"/>
          <w:szCs w:val="24"/>
        </w:rPr>
        <w:t>Blood sample collection</w:t>
      </w:r>
    </w:p>
    <w:p w14:paraId="615B630E" w14:textId="77777777"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Blood samples for serum were collected from goat flocks before and after vaccination. About 6 ml of blood was collected from jugular-vein of goats using plain 10 ml vacutainer tubes and sterile needles. The collected blood was allowed to clot for up to 24 hours in the shade and then the serum was being decanted in to cryovials. The serum was transported to the laboratory in cooled containers with ice bags and it was stored at -20°C until laboratory investigation performed. The serological test was carried out at the National Veterinary Institute (NVI, Debreziet, Ethiopia). </w:t>
      </w:r>
    </w:p>
    <w:p w14:paraId="09F404D4" w14:textId="77777777" w:rsidR="00AB1215" w:rsidRPr="00FC2D11" w:rsidRDefault="00AB1215" w:rsidP="00FC2D11">
      <w:pPr>
        <w:widowControl w:val="0"/>
        <w:autoSpaceDE w:val="0"/>
        <w:autoSpaceDN w:val="0"/>
        <w:rPr>
          <w:rFonts w:ascii="Times New Roman" w:eastAsia="Calibri" w:hAnsi="Times New Roman"/>
          <w:sz w:val="24"/>
          <w:szCs w:val="24"/>
        </w:rPr>
      </w:pPr>
    </w:p>
    <w:p w14:paraId="7169EC57" w14:textId="77777777" w:rsidR="00AB1215" w:rsidRPr="00FC2D11" w:rsidRDefault="00AB1215" w:rsidP="00FC2D11">
      <w:pPr>
        <w:widowControl w:val="0"/>
        <w:autoSpaceDE w:val="0"/>
        <w:autoSpaceDN w:val="0"/>
        <w:rPr>
          <w:rFonts w:ascii="Times New Roman" w:eastAsia="Calibri" w:hAnsi="Times New Roman"/>
          <w:b/>
          <w:bCs/>
          <w:sz w:val="24"/>
          <w:szCs w:val="24"/>
        </w:rPr>
      </w:pPr>
      <w:r w:rsidRPr="00FC2D11">
        <w:rPr>
          <w:rFonts w:ascii="Times New Roman" w:eastAsia="Calibri" w:hAnsi="Times New Roman"/>
          <w:b/>
          <w:bCs/>
          <w:sz w:val="24"/>
          <w:szCs w:val="24"/>
        </w:rPr>
        <w:t>Laboratory analysis</w:t>
      </w:r>
    </w:p>
    <w:p w14:paraId="079CAFB5" w14:textId="77777777"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Serum samples were tested at NVI using a competitive enzyme linked immunosorbent assay (c-ELISA) test kit (ID Screen® PPR Competition, Montpellier, France) following the instructions of the manufacturer (FAO reference laboratory CIRADEVMT, Montpellier France) and a corresponding assay protocol was used in the analysis. The kit had a high diagnostic sensitivity (90.5%) and specificity (99.8%) (Abubakar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2012). </w:t>
      </w:r>
    </w:p>
    <w:p w14:paraId="210D6E06" w14:textId="77777777" w:rsidR="00AB1215" w:rsidRPr="00FC2D11" w:rsidRDefault="00AB1215" w:rsidP="00FC2D11">
      <w:pPr>
        <w:widowControl w:val="0"/>
        <w:autoSpaceDE w:val="0"/>
        <w:autoSpaceDN w:val="0"/>
        <w:rPr>
          <w:rFonts w:ascii="Times New Roman" w:eastAsia="Calibri" w:hAnsi="Times New Roman"/>
          <w:b/>
          <w:sz w:val="24"/>
          <w:szCs w:val="24"/>
        </w:rPr>
      </w:pPr>
    </w:p>
    <w:p w14:paraId="1B42A9A8" w14:textId="77777777" w:rsidR="00AB1215" w:rsidRPr="00FC2D11" w:rsidRDefault="00AB1215" w:rsidP="00FC2D11">
      <w:pPr>
        <w:widowControl w:val="0"/>
        <w:autoSpaceDE w:val="0"/>
        <w:autoSpaceDN w:val="0"/>
        <w:rPr>
          <w:rFonts w:ascii="Times New Roman" w:eastAsia="Calibri" w:hAnsi="Times New Roman"/>
          <w:b/>
          <w:sz w:val="24"/>
          <w:szCs w:val="24"/>
        </w:rPr>
      </w:pPr>
      <w:r w:rsidRPr="00FC2D11">
        <w:rPr>
          <w:rFonts w:ascii="Times New Roman" w:eastAsia="Calibri" w:hAnsi="Times New Roman"/>
          <w:b/>
          <w:sz w:val="24"/>
          <w:szCs w:val="24"/>
        </w:rPr>
        <w:t>Data Management and Analysis</w:t>
      </w:r>
    </w:p>
    <w:p w14:paraId="677364D3" w14:textId="77777777"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The collected data were entered to Microsoft Excel 2007 spreadsheet. It was </w:t>
      </w:r>
      <w:r w:rsidRPr="00FC2D11">
        <w:rPr>
          <w:rFonts w:ascii="Times New Roman" w:eastAsia="Calibri" w:hAnsi="Times New Roman"/>
          <w:sz w:val="24"/>
          <w:szCs w:val="24"/>
        </w:rPr>
        <w:lastRenderedPageBreak/>
        <w:t>managed and analyzed by XL Stat (version 2014) and R software (ver.3.5). The sero-prevalence was estimated by dividing the number of c-ELISA positive animals by the total number of animals tested. Binary and multinomial logistic regression was used to examine causation and quantify the association between putative risk factors with PPR. Statistical significance was considered at P &lt; 0.05.</w:t>
      </w:r>
    </w:p>
    <w:p w14:paraId="50EFE7D7" w14:textId="77777777" w:rsidR="00AB1215" w:rsidRPr="00FC2D11" w:rsidRDefault="00AB1215" w:rsidP="00FC2D11">
      <w:pPr>
        <w:widowControl w:val="0"/>
        <w:autoSpaceDE w:val="0"/>
        <w:autoSpaceDN w:val="0"/>
        <w:rPr>
          <w:rFonts w:ascii="Times New Roman" w:eastAsia="Calibri" w:hAnsi="Times New Roman"/>
          <w:b/>
          <w:sz w:val="24"/>
          <w:szCs w:val="24"/>
        </w:rPr>
      </w:pPr>
    </w:p>
    <w:p w14:paraId="1E9E003E" w14:textId="464D90EA" w:rsidR="00AB1215" w:rsidRPr="00FC2D11" w:rsidRDefault="00AB1215" w:rsidP="00FC2D11">
      <w:pPr>
        <w:pStyle w:val="ListParagraph"/>
        <w:widowControl w:val="0"/>
        <w:numPr>
          <w:ilvl w:val="0"/>
          <w:numId w:val="37"/>
        </w:numPr>
        <w:autoSpaceDE w:val="0"/>
        <w:autoSpaceDN w:val="0"/>
        <w:spacing w:after="240"/>
        <w:ind w:firstLineChars="0"/>
        <w:rPr>
          <w:rFonts w:ascii="Times New Roman" w:eastAsia="Calibri" w:hAnsi="Times New Roman"/>
          <w:b/>
          <w:sz w:val="24"/>
          <w:szCs w:val="24"/>
        </w:rPr>
      </w:pPr>
      <w:r w:rsidRPr="00FC2D11">
        <w:rPr>
          <w:rFonts w:ascii="Times New Roman" w:eastAsia="Calibri" w:hAnsi="Times New Roman"/>
          <w:b/>
          <w:sz w:val="24"/>
          <w:szCs w:val="24"/>
        </w:rPr>
        <w:t>RESULT AND DISCUSSION</w:t>
      </w:r>
    </w:p>
    <w:p w14:paraId="2E7C1BE6" w14:textId="02C61210" w:rsidR="00AB1215" w:rsidRPr="00FC2D11" w:rsidRDefault="00AB1215" w:rsidP="00FC2D11">
      <w:pPr>
        <w:pStyle w:val="ListParagraph"/>
        <w:widowControl w:val="0"/>
        <w:numPr>
          <w:ilvl w:val="1"/>
          <w:numId w:val="37"/>
        </w:numPr>
        <w:autoSpaceDE w:val="0"/>
        <w:autoSpaceDN w:val="0"/>
        <w:ind w:firstLineChars="0"/>
        <w:rPr>
          <w:rFonts w:ascii="Times New Roman" w:eastAsia="Calibri" w:hAnsi="Times New Roman"/>
          <w:b/>
          <w:sz w:val="24"/>
          <w:szCs w:val="24"/>
        </w:rPr>
      </w:pPr>
      <w:r w:rsidRPr="00FC2D11">
        <w:rPr>
          <w:rFonts w:ascii="Times New Roman" w:eastAsia="Calibri" w:hAnsi="Times New Roman"/>
          <w:b/>
          <w:sz w:val="24"/>
          <w:szCs w:val="24"/>
        </w:rPr>
        <w:t>Sero-Prevalence of PPR</w:t>
      </w:r>
    </w:p>
    <w:p w14:paraId="6A470412" w14:textId="77777777" w:rsidR="00AB1215" w:rsidRPr="00FC2D11" w:rsidRDefault="00AB1215" w:rsidP="00FC2D11">
      <w:pPr>
        <w:widowControl w:val="0"/>
        <w:autoSpaceDE w:val="0"/>
        <w:autoSpaceDN w:val="0"/>
        <w:adjustRightInd w:val="0"/>
        <w:rPr>
          <w:rFonts w:ascii="Times New Roman" w:eastAsia="Calibri" w:hAnsi="Times New Roman"/>
          <w:sz w:val="24"/>
          <w:szCs w:val="24"/>
        </w:rPr>
      </w:pPr>
      <w:r w:rsidRPr="00FC2D11">
        <w:rPr>
          <w:rFonts w:ascii="Times New Roman" w:eastAsia="Calibri" w:hAnsi="Times New Roman"/>
          <w:sz w:val="24"/>
          <w:szCs w:val="24"/>
        </w:rPr>
        <w:t xml:space="preserve">Peste des petits ruminants (PPR) disease causes varying degree of morbidity and mortality in susceptible population (Radostits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2000) and its outbreak causes more than 60% mortality (Abraham Gopilo; 2005). This study was carried out in selected sites of Bahir Dar zuria district in order to estimate the prevalence of PPR along with the associate risk factors. Out of the total (384) number of the samples collected overall sero-prevalence of PPR virus was 28.12% (108). It was also 82(41.2%) from Dehinamariam and 26 (14.05%) from Wondata were found positive. The prevalence of PPR varies significantly (P &lt; 0.00) between study locations (Table 1). </w:t>
      </w:r>
    </w:p>
    <w:p w14:paraId="41740540" w14:textId="77777777" w:rsidR="00AB1215" w:rsidRPr="00FC2D11" w:rsidRDefault="00AB1215" w:rsidP="00FC2D11">
      <w:pPr>
        <w:widowControl w:val="0"/>
        <w:autoSpaceDE w:val="0"/>
        <w:autoSpaceDN w:val="0"/>
        <w:adjustRightInd w:val="0"/>
        <w:rPr>
          <w:rFonts w:ascii="Times New Roman" w:eastAsia="Calibri" w:hAnsi="Times New Roman"/>
          <w:sz w:val="24"/>
          <w:szCs w:val="24"/>
        </w:rPr>
      </w:pPr>
    </w:p>
    <w:p w14:paraId="1AFA3282" w14:textId="77777777" w:rsidR="00AB1215" w:rsidRPr="00FC2D11" w:rsidRDefault="00AB1215" w:rsidP="00FC2D11">
      <w:pPr>
        <w:widowControl w:val="0"/>
        <w:autoSpaceDE w:val="0"/>
        <w:autoSpaceDN w:val="0"/>
        <w:adjustRightInd w:val="0"/>
        <w:rPr>
          <w:rFonts w:ascii="Times New Roman" w:eastAsia="Calibri" w:hAnsi="Times New Roman"/>
          <w:sz w:val="24"/>
          <w:szCs w:val="24"/>
        </w:rPr>
      </w:pPr>
      <w:r w:rsidRPr="00FC2D11">
        <w:rPr>
          <w:rFonts w:ascii="Times New Roman" w:eastAsia="Calibri" w:hAnsi="Times New Roman"/>
          <w:sz w:val="24"/>
          <w:szCs w:val="24"/>
        </w:rPr>
        <w:t xml:space="preserve">The present study was comparable with some previous reports, conducted in different part of Ethiopia under extensive goat production system; 28.6% in unvaccinated goat in Eastern Amhara (Biruk Alemu 2014); 26.3% in non-vaccinated goat in Gambella (Bekele Megersa </w:t>
      </w:r>
      <w:r w:rsidRPr="00FC2D11">
        <w:rPr>
          <w:rFonts w:ascii="Times New Roman" w:eastAsia="Calibri" w:hAnsi="Times New Roman"/>
          <w:i/>
          <w:sz w:val="24"/>
          <w:szCs w:val="24"/>
        </w:rPr>
        <w:t xml:space="preserve">et al </w:t>
      </w:r>
      <w:r w:rsidRPr="00FC2D11">
        <w:rPr>
          <w:rFonts w:ascii="Times New Roman" w:eastAsia="Calibri" w:hAnsi="Times New Roman"/>
          <w:sz w:val="24"/>
          <w:szCs w:val="24"/>
        </w:rPr>
        <w:t xml:space="preserve">2011). Conversely, the present finding was relatively found higher than some similar reports of Faris Delil </w:t>
      </w:r>
      <w:r w:rsidRPr="00FC2D11">
        <w:rPr>
          <w:rFonts w:ascii="Times New Roman" w:eastAsia="Calibri" w:hAnsi="Times New Roman"/>
          <w:i/>
          <w:sz w:val="24"/>
          <w:szCs w:val="24"/>
        </w:rPr>
        <w:t xml:space="preserve">et al </w:t>
      </w:r>
      <w:r w:rsidRPr="00FC2D11">
        <w:rPr>
          <w:rFonts w:ascii="Times New Roman" w:eastAsia="Calibri" w:hAnsi="Times New Roman"/>
          <w:sz w:val="24"/>
          <w:szCs w:val="24"/>
        </w:rPr>
        <w:t xml:space="preserve">(2011), 2.3% in Awash Fentale District 2.28% in Awash Fentale District (Faris Delil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2012) and 3.49% in Bench maji Zone (Tamirat Haile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2017). It is also relatively lower than the reports of Berihun Afera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(2014) 46.53% in Tigray, Bekele Megersa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(2011) 38.3% in Afar and Kibrom Mebrahtu </w:t>
      </w:r>
      <w:r w:rsidRPr="00FC2D11">
        <w:rPr>
          <w:rFonts w:ascii="Times New Roman" w:eastAsia="Calibri" w:hAnsi="Times New Roman"/>
          <w:i/>
          <w:sz w:val="24"/>
          <w:szCs w:val="24"/>
        </w:rPr>
        <w:t>et al (</w:t>
      </w:r>
      <w:r w:rsidRPr="00FC2D11">
        <w:rPr>
          <w:rFonts w:ascii="Times New Roman" w:eastAsia="Calibri" w:hAnsi="Times New Roman"/>
          <w:sz w:val="24"/>
          <w:szCs w:val="24"/>
        </w:rPr>
        <w:t>2018) 41.8% in South Omo. This variation could arise from differences in the situation of the disease during the time of sampling, the variation in temporal and spatial distribution of the disease, the sensitivity and specificity of the serological tests used and variation in the agro-ecology, management and production systems of small ruminants</w:t>
      </w:r>
    </w:p>
    <w:p w14:paraId="0B7058EE" w14:textId="77777777" w:rsidR="00AB1215" w:rsidRPr="00FC2D11" w:rsidRDefault="00AB1215" w:rsidP="00FC2D11">
      <w:pPr>
        <w:widowControl w:val="0"/>
        <w:autoSpaceDE w:val="0"/>
        <w:autoSpaceDN w:val="0"/>
        <w:adjustRightInd w:val="0"/>
        <w:ind w:left="900" w:hanging="900"/>
        <w:rPr>
          <w:rFonts w:ascii="Times New Roman" w:eastAsia="Calibri" w:hAnsi="Times New Roman"/>
          <w:sz w:val="24"/>
          <w:szCs w:val="24"/>
        </w:rPr>
      </w:pPr>
    </w:p>
    <w:p w14:paraId="02EBC73F" w14:textId="77777777" w:rsidR="00AB1215" w:rsidRPr="00FC2D11" w:rsidRDefault="00AB1215" w:rsidP="00FC2D11">
      <w:pPr>
        <w:widowControl w:val="0"/>
        <w:autoSpaceDE w:val="0"/>
        <w:autoSpaceDN w:val="0"/>
        <w:adjustRightInd w:val="0"/>
        <w:rPr>
          <w:rFonts w:ascii="Times New Roman" w:eastAsia="Calibri" w:hAnsi="Times New Roman"/>
          <w:b/>
          <w:bCs/>
          <w:sz w:val="24"/>
          <w:szCs w:val="24"/>
        </w:rPr>
        <w:sectPr w:rsidR="00AB1215" w:rsidRPr="00FC2D11" w:rsidSect="00FC2D11">
          <w:type w:val="continuous"/>
          <w:pgSz w:w="11907" w:h="16839" w:code="9"/>
          <w:pgMar w:top="1418" w:right="1418" w:bottom="1418" w:left="1418" w:header="720" w:footer="720" w:gutter="0"/>
          <w:cols w:num="2" w:space="720"/>
          <w:docGrid w:linePitch="360"/>
        </w:sectPr>
      </w:pPr>
    </w:p>
    <w:p w14:paraId="701062AC" w14:textId="39440E77" w:rsidR="00AB1215" w:rsidRPr="00FC2D11" w:rsidRDefault="00AB1215" w:rsidP="00FC2D11">
      <w:pPr>
        <w:widowControl w:val="0"/>
        <w:autoSpaceDE w:val="0"/>
        <w:autoSpaceDN w:val="0"/>
        <w:adjustRightInd w:val="0"/>
        <w:rPr>
          <w:rFonts w:ascii="Times New Roman" w:eastAsia="Calibri" w:hAnsi="Times New Roman"/>
          <w:sz w:val="24"/>
          <w:szCs w:val="24"/>
        </w:rPr>
      </w:pPr>
      <w:r w:rsidRPr="00FC2D11">
        <w:rPr>
          <w:rFonts w:ascii="Times New Roman" w:eastAsia="Calibri" w:hAnsi="Times New Roman"/>
          <w:b/>
          <w:bCs/>
          <w:sz w:val="24"/>
          <w:szCs w:val="24"/>
        </w:rPr>
        <w:t>Table 1:</w:t>
      </w:r>
      <w:r w:rsidRPr="00FC2D11">
        <w:rPr>
          <w:rFonts w:ascii="Times New Roman" w:eastAsia="Calibri" w:hAnsi="Times New Roman"/>
          <w:sz w:val="24"/>
          <w:szCs w:val="24"/>
        </w:rPr>
        <w:t xml:space="preserve"> Risk factors associated with PPR sero-positivity using binary logistic regression analysis</w:t>
      </w:r>
    </w:p>
    <w:tbl>
      <w:tblPr>
        <w:tblW w:w="10962" w:type="dxa"/>
        <w:jc w:val="center"/>
        <w:tblLook w:val="04A0" w:firstRow="1" w:lastRow="0" w:firstColumn="1" w:lastColumn="0" w:noHBand="0" w:noVBand="1"/>
      </w:tblPr>
      <w:tblGrid>
        <w:gridCol w:w="989"/>
        <w:gridCol w:w="1283"/>
        <w:gridCol w:w="581"/>
        <w:gridCol w:w="1016"/>
        <w:gridCol w:w="1851"/>
        <w:gridCol w:w="1429"/>
        <w:gridCol w:w="2738"/>
        <w:gridCol w:w="1075"/>
      </w:tblGrid>
      <w:tr w:rsidR="00AB1215" w:rsidRPr="00FC2D11" w14:paraId="4EF3E9FE" w14:textId="77777777" w:rsidTr="00F45DCF">
        <w:trPr>
          <w:trHeight w:val="315"/>
          <w:jc w:val="center"/>
        </w:trPr>
        <w:tc>
          <w:tcPr>
            <w:tcW w:w="225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A653E0" w14:textId="77777777" w:rsidR="00AB1215" w:rsidRPr="00FC2D11" w:rsidRDefault="00AB1215" w:rsidP="00FC2D11">
            <w:pPr>
              <w:widowControl w:val="0"/>
              <w:autoSpaceDE w:val="0"/>
              <w:autoSpaceDN w:val="0"/>
              <w:rPr>
                <w:rFonts w:ascii="Times New Roman" w:eastAsia="Times New Roman" w:hAnsi="Times New Roman"/>
                <w:b/>
                <w:bCs/>
                <w:color w:val="000000"/>
                <w:sz w:val="24"/>
                <w:szCs w:val="24"/>
              </w:rPr>
            </w:pPr>
            <w:r w:rsidRPr="00FC2D11">
              <w:rPr>
                <w:rFonts w:ascii="Times New Roman" w:eastAsia="Times New Roman" w:hAnsi="Times New Roman"/>
                <w:b/>
                <w:bCs/>
                <w:color w:val="000000"/>
                <w:sz w:val="24"/>
                <w:szCs w:val="24"/>
              </w:rPr>
              <w:t xml:space="preserve">Risk factors  </w:t>
            </w:r>
          </w:p>
        </w:tc>
        <w:tc>
          <w:tcPr>
            <w:tcW w:w="581" w:type="dxa"/>
            <w:tcBorders>
              <w:top w:val="single" w:sz="4" w:space="0" w:color="auto"/>
              <w:left w:val="nil"/>
              <w:bottom w:val="single" w:sz="4" w:space="0" w:color="auto"/>
              <w:right w:val="single" w:sz="4" w:space="0" w:color="auto"/>
            </w:tcBorders>
            <w:shd w:val="clear" w:color="000000" w:fill="FFFFFF"/>
            <w:vAlign w:val="center"/>
            <w:hideMark/>
          </w:tcPr>
          <w:p w14:paraId="6AEC87B9" w14:textId="77777777" w:rsidR="00AB1215" w:rsidRPr="00FC2D11" w:rsidRDefault="00AB1215" w:rsidP="00FC2D11">
            <w:pPr>
              <w:widowControl w:val="0"/>
              <w:autoSpaceDE w:val="0"/>
              <w:autoSpaceDN w:val="0"/>
              <w:rPr>
                <w:rFonts w:ascii="Times New Roman" w:eastAsia="Times New Roman" w:hAnsi="Times New Roman"/>
                <w:b/>
                <w:bCs/>
                <w:color w:val="000000"/>
                <w:sz w:val="24"/>
                <w:szCs w:val="24"/>
              </w:rPr>
            </w:pPr>
            <w:r w:rsidRPr="00FC2D11">
              <w:rPr>
                <w:rFonts w:ascii="Times New Roman" w:eastAsia="Times New Roman" w:hAnsi="Times New Roman"/>
                <w:b/>
                <w:bCs/>
                <w:color w:val="000000"/>
                <w:sz w:val="24"/>
                <w:szCs w:val="24"/>
              </w:rPr>
              <w:t>N</w:t>
            </w:r>
          </w:p>
        </w:tc>
        <w:tc>
          <w:tcPr>
            <w:tcW w:w="1004" w:type="dxa"/>
            <w:tcBorders>
              <w:top w:val="single" w:sz="4" w:space="0" w:color="auto"/>
              <w:left w:val="nil"/>
              <w:bottom w:val="single" w:sz="4" w:space="0" w:color="auto"/>
              <w:right w:val="single" w:sz="4" w:space="0" w:color="auto"/>
            </w:tcBorders>
            <w:shd w:val="clear" w:color="000000" w:fill="FFFFFF"/>
            <w:vAlign w:val="center"/>
            <w:hideMark/>
          </w:tcPr>
          <w:p w14:paraId="0F1FABC3" w14:textId="77777777" w:rsidR="00AB1215" w:rsidRPr="00FC2D11" w:rsidRDefault="00AB1215" w:rsidP="00FC2D11">
            <w:pPr>
              <w:widowControl w:val="0"/>
              <w:autoSpaceDE w:val="0"/>
              <w:autoSpaceDN w:val="0"/>
              <w:rPr>
                <w:rFonts w:ascii="Times New Roman" w:eastAsia="Times New Roman" w:hAnsi="Times New Roman"/>
                <w:b/>
                <w:bCs/>
                <w:color w:val="000000"/>
                <w:sz w:val="24"/>
                <w:szCs w:val="24"/>
              </w:rPr>
            </w:pPr>
            <w:r w:rsidRPr="00FC2D11">
              <w:rPr>
                <w:rFonts w:ascii="Times New Roman" w:eastAsia="Times New Roman" w:hAnsi="Times New Roman"/>
                <w:b/>
                <w:bCs/>
                <w:color w:val="000000"/>
                <w:sz w:val="24"/>
                <w:szCs w:val="24"/>
              </w:rPr>
              <w:t>Positive</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4D0D0C5D" w14:textId="77777777" w:rsidR="00AB1215" w:rsidRPr="00FC2D11" w:rsidRDefault="00AB1215" w:rsidP="00FC2D11">
            <w:pPr>
              <w:widowControl w:val="0"/>
              <w:autoSpaceDE w:val="0"/>
              <w:autoSpaceDN w:val="0"/>
              <w:rPr>
                <w:rFonts w:ascii="Times New Roman" w:eastAsia="Times New Roman" w:hAnsi="Times New Roman"/>
                <w:b/>
                <w:bCs/>
                <w:color w:val="000000"/>
                <w:sz w:val="24"/>
                <w:szCs w:val="24"/>
              </w:rPr>
            </w:pPr>
            <w:r w:rsidRPr="00FC2D11">
              <w:rPr>
                <w:rFonts w:ascii="Times New Roman" w:eastAsia="Times New Roman" w:hAnsi="Times New Roman"/>
                <w:b/>
                <w:bCs/>
                <w:color w:val="000000"/>
                <w:sz w:val="24"/>
                <w:szCs w:val="24"/>
              </w:rPr>
              <w:t>Prevalence (%)</w:t>
            </w:r>
          </w:p>
        </w:tc>
        <w:tc>
          <w:tcPr>
            <w:tcW w:w="1435" w:type="dxa"/>
            <w:tcBorders>
              <w:top w:val="single" w:sz="4" w:space="0" w:color="auto"/>
              <w:left w:val="nil"/>
              <w:bottom w:val="single" w:sz="4" w:space="0" w:color="auto"/>
              <w:right w:val="single" w:sz="4" w:space="0" w:color="auto"/>
            </w:tcBorders>
            <w:shd w:val="clear" w:color="000000" w:fill="FFFFFF"/>
            <w:vAlign w:val="center"/>
            <w:hideMark/>
          </w:tcPr>
          <w:p w14:paraId="08A0324A" w14:textId="77777777" w:rsidR="00AB1215" w:rsidRPr="00FC2D11" w:rsidRDefault="00AB1215" w:rsidP="00FC2D11">
            <w:pPr>
              <w:widowControl w:val="0"/>
              <w:autoSpaceDE w:val="0"/>
              <w:autoSpaceDN w:val="0"/>
              <w:rPr>
                <w:rFonts w:ascii="Times New Roman" w:eastAsia="Times New Roman" w:hAnsi="Times New Roman"/>
                <w:b/>
                <w:bCs/>
                <w:color w:val="000000"/>
                <w:sz w:val="24"/>
                <w:szCs w:val="24"/>
              </w:rPr>
            </w:pPr>
            <w:r w:rsidRPr="00FC2D11">
              <w:rPr>
                <w:rFonts w:ascii="Times New Roman" w:eastAsia="Times New Roman" w:hAnsi="Times New Roman"/>
                <w:b/>
                <w:bCs/>
                <w:color w:val="000000"/>
                <w:sz w:val="24"/>
                <w:szCs w:val="24"/>
              </w:rPr>
              <w:t xml:space="preserve"> Odds ratio</w:t>
            </w:r>
          </w:p>
        </w:tc>
        <w:tc>
          <w:tcPr>
            <w:tcW w:w="2753" w:type="dxa"/>
            <w:tcBorders>
              <w:top w:val="single" w:sz="4" w:space="0" w:color="auto"/>
              <w:left w:val="nil"/>
              <w:bottom w:val="single" w:sz="4" w:space="0" w:color="auto"/>
              <w:right w:val="single" w:sz="4" w:space="0" w:color="auto"/>
            </w:tcBorders>
            <w:shd w:val="clear" w:color="000000" w:fill="FFFFFF"/>
            <w:vAlign w:val="center"/>
            <w:hideMark/>
          </w:tcPr>
          <w:p w14:paraId="04B606F2" w14:textId="77777777" w:rsidR="00AB1215" w:rsidRPr="00FC2D11" w:rsidRDefault="00AB1215" w:rsidP="00FC2D11">
            <w:pPr>
              <w:widowControl w:val="0"/>
              <w:autoSpaceDE w:val="0"/>
              <w:autoSpaceDN w:val="0"/>
              <w:rPr>
                <w:rFonts w:ascii="Times New Roman" w:eastAsia="Times New Roman" w:hAnsi="Times New Roman"/>
                <w:b/>
                <w:bCs/>
                <w:color w:val="000000"/>
                <w:sz w:val="24"/>
                <w:szCs w:val="24"/>
              </w:rPr>
            </w:pPr>
            <w:r w:rsidRPr="00FC2D11">
              <w:rPr>
                <w:rFonts w:ascii="Times New Roman" w:eastAsia="Times New Roman" w:hAnsi="Times New Roman"/>
                <w:b/>
                <w:bCs/>
                <w:color w:val="000000"/>
                <w:sz w:val="24"/>
                <w:szCs w:val="24"/>
              </w:rPr>
              <w:t>95% Conf. Interval of OR</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14:paraId="56351F05" w14:textId="77777777" w:rsidR="00AB1215" w:rsidRPr="00FC2D11" w:rsidRDefault="00AB1215" w:rsidP="00FC2D11">
            <w:pPr>
              <w:widowControl w:val="0"/>
              <w:autoSpaceDE w:val="0"/>
              <w:autoSpaceDN w:val="0"/>
              <w:rPr>
                <w:rFonts w:ascii="Times New Roman" w:eastAsia="Times New Roman" w:hAnsi="Times New Roman"/>
                <w:b/>
                <w:bCs/>
                <w:color w:val="000000"/>
                <w:sz w:val="24"/>
                <w:szCs w:val="24"/>
              </w:rPr>
            </w:pPr>
            <w:r w:rsidRPr="00FC2D11">
              <w:rPr>
                <w:rFonts w:ascii="Times New Roman" w:eastAsia="Times New Roman" w:hAnsi="Times New Roman"/>
                <w:b/>
                <w:bCs/>
                <w:color w:val="000000"/>
                <w:sz w:val="24"/>
                <w:szCs w:val="24"/>
              </w:rPr>
              <w:t>P-value</w:t>
            </w:r>
          </w:p>
        </w:tc>
      </w:tr>
      <w:tr w:rsidR="00AB1215" w:rsidRPr="00FC2D11" w14:paraId="11EF93DB" w14:textId="77777777" w:rsidTr="00F45DCF">
        <w:trPr>
          <w:trHeight w:val="330"/>
          <w:jc w:val="center"/>
        </w:trPr>
        <w:tc>
          <w:tcPr>
            <w:tcW w:w="9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6493AE"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Kebeles</w:t>
            </w:r>
          </w:p>
        </w:tc>
        <w:tc>
          <w:tcPr>
            <w:tcW w:w="1281" w:type="dxa"/>
            <w:tcBorders>
              <w:top w:val="nil"/>
              <w:left w:val="nil"/>
              <w:bottom w:val="single" w:sz="4" w:space="0" w:color="auto"/>
              <w:right w:val="single" w:sz="4" w:space="0" w:color="auto"/>
            </w:tcBorders>
            <w:shd w:val="clear" w:color="000000" w:fill="FFFFFF"/>
            <w:vAlign w:val="center"/>
            <w:hideMark/>
          </w:tcPr>
          <w:p w14:paraId="73827551"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Dehina M.</w:t>
            </w:r>
          </w:p>
        </w:tc>
        <w:tc>
          <w:tcPr>
            <w:tcW w:w="581" w:type="dxa"/>
            <w:tcBorders>
              <w:top w:val="nil"/>
              <w:left w:val="nil"/>
              <w:bottom w:val="single" w:sz="4" w:space="0" w:color="auto"/>
              <w:right w:val="single" w:sz="4" w:space="0" w:color="auto"/>
            </w:tcBorders>
            <w:shd w:val="clear" w:color="000000" w:fill="FFFFFF"/>
            <w:vAlign w:val="center"/>
            <w:hideMark/>
          </w:tcPr>
          <w:p w14:paraId="6EDB8F0C"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199</w:t>
            </w:r>
          </w:p>
        </w:tc>
        <w:tc>
          <w:tcPr>
            <w:tcW w:w="1004" w:type="dxa"/>
            <w:tcBorders>
              <w:top w:val="nil"/>
              <w:left w:val="nil"/>
              <w:bottom w:val="single" w:sz="4" w:space="0" w:color="auto"/>
              <w:right w:val="single" w:sz="4" w:space="0" w:color="auto"/>
            </w:tcBorders>
            <w:shd w:val="clear" w:color="000000" w:fill="FFFFFF"/>
            <w:vAlign w:val="center"/>
            <w:hideMark/>
          </w:tcPr>
          <w:p w14:paraId="780BAB7A"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82</w:t>
            </w:r>
          </w:p>
        </w:tc>
        <w:tc>
          <w:tcPr>
            <w:tcW w:w="1856" w:type="dxa"/>
            <w:tcBorders>
              <w:top w:val="nil"/>
              <w:left w:val="nil"/>
              <w:bottom w:val="single" w:sz="4" w:space="0" w:color="auto"/>
              <w:right w:val="single" w:sz="4" w:space="0" w:color="auto"/>
            </w:tcBorders>
            <w:shd w:val="clear" w:color="000000" w:fill="FFFFFF"/>
            <w:vAlign w:val="center"/>
            <w:hideMark/>
          </w:tcPr>
          <w:p w14:paraId="72BE6BB7"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41.2</w:t>
            </w:r>
          </w:p>
        </w:tc>
        <w:tc>
          <w:tcPr>
            <w:tcW w:w="1435" w:type="dxa"/>
            <w:tcBorders>
              <w:top w:val="nil"/>
              <w:left w:val="nil"/>
              <w:bottom w:val="single" w:sz="4" w:space="0" w:color="auto"/>
              <w:right w:val="single" w:sz="4" w:space="0" w:color="auto"/>
            </w:tcBorders>
            <w:shd w:val="clear" w:color="000000" w:fill="FFFFFF"/>
            <w:vAlign w:val="center"/>
            <w:hideMark/>
          </w:tcPr>
          <w:p w14:paraId="0E374A30"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w:t>
            </w:r>
          </w:p>
        </w:tc>
        <w:tc>
          <w:tcPr>
            <w:tcW w:w="2753" w:type="dxa"/>
            <w:tcBorders>
              <w:top w:val="nil"/>
              <w:left w:val="nil"/>
              <w:bottom w:val="single" w:sz="4" w:space="0" w:color="auto"/>
              <w:right w:val="single" w:sz="4" w:space="0" w:color="auto"/>
            </w:tcBorders>
            <w:shd w:val="clear" w:color="000000" w:fill="FFFFFF"/>
            <w:vAlign w:val="center"/>
            <w:hideMark/>
          </w:tcPr>
          <w:p w14:paraId="7A25CCE7"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w:t>
            </w:r>
          </w:p>
        </w:tc>
        <w:tc>
          <w:tcPr>
            <w:tcW w:w="1078" w:type="dxa"/>
            <w:tcBorders>
              <w:top w:val="nil"/>
              <w:left w:val="nil"/>
              <w:bottom w:val="single" w:sz="4" w:space="0" w:color="auto"/>
              <w:right w:val="single" w:sz="4" w:space="0" w:color="auto"/>
            </w:tcBorders>
            <w:shd w:val="clear" w:color="000000" w:fill="FFFFFF"/>
            <w:vAlign w:val="center"/>
            <w:hideMark/>
          </w:tcPr>
          <w:p w14:paraId="1732C656"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w:t>
            </w:r>
          </w:p>
        </w:tc>
      </w:tr>
      <w:tr w:rsidR="00AB1215" w:rsidRPr="00FC2D11" w14:paraId="2ED791EC" w14:textId="77777777" w:rsidTr="00F45DCF">
        <w:trPr>
          <w:trHeight w:val="285"/>
          <w:jc w:val="center"/>
        </w:trPr>
        <w:tc>
          <w:tcPr>
            <w:tcW w:w="974" w:type="dxa"/>
            <w:vMerge/>
            <w:tcBorders>
              <w:top w:val="nil"/>
              <w:left w:val="single" w:sz="4" w:space="0" w:color="auto"/>
              <w:bottom w:val="single" w:sz="4" w:space="0" w:color="auto"/>
              <w:right w:val="single" w:sz="4" w:space="0" w:color="auto"/>
            </w:tcBorders>
            <w:vAlign w:val="center"/>
            <w:hideMark/>
          </w:tcPr>
          <w:p w14:paraId="2F07FE65"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p>
        </w:tc>
        <w:tc>
          <w:tcPr>
            <w:tcW w:w="1281" w:type="dxa"/>
            <w:tcBorders>
              <w:top w:val="nil"/>
              <w:left w:val="nil"/>
              <w:bottom w:val="single" w:sz="4" w:space="0" w:color="auto"/>
              <w:right w:val="single" w:sz="4" w:space="0" w:color="auto"/>
            </w:tcBorders>
            <w:shd w:val="clear" w:color="000000" w:fill="FFFFFF"/>
            <w:vAlign w:val="center"/>
            <w:hideMark/>
          </w:tcPr>
          <w:p w14:paraId="60B72741"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Wondata</w:t>
            </w:r>
          </w:p>
        </w:tc>
        <w:tc>
          <w:tcPr>
            <w:tcW w:w="581" w:type="dxa"/>
            <w:tcBorders>
              <w:top w:val="nil"/>
              <w:left w:val="nil"/>
              <w:bottom w:val="single" w:sz="4" w:space="0" w:color="auto"/>
              <w:right w:val="single" w:sz="4" w:space="0" w:color="auto"/>
            </w:tcBorders>
            <w:shd w:val="clear" w:color="000000" w:fill="FFFFFF"/>
            <w:vAlign w:val="center"/>
            <w:hideMark/>
          </w:tcPr>
          <w:p w14:paraId="6D69DC26"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185</w:t>
            </w:r>
          </w:p>
        </w:tc>
        <w:tc>
          <w:tcPr>
            <w:tcW w:w="1004" w:type="dxa"/>
            <w:tcBorders>
              <w:top w:val="nil"/>
              <w:left w:val="nil"/>
              <w:bottom w:val="single" w:sz="4" w:space="0" w:color="auto"/>
              <w:right w:val="single" w:sz="4" w:space="0" w:color="auto"/>
            </w:tcBorders>
            <w:shd w:val="clear" w:color="000000" w:fill="FFFFFF"/>
            <w:vAlign w:val="center"/>
            <w:hideMark/>
          </w:tcPr>
          <w:p w14:paraId="112FA175"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26</w:t>
            </w:r>
          </w:p>
        </w:tc>
        <w:tc>
          <w:tcPr>
            <w:tcW w:w="1856" w:type="dxa"/>
            <w:tcBorders>
              <w:top w:val="nil"/>
              <w:left w:val="nil"/>
              <w:bottom w:val="single" w:sz="4" w:space="0" w:color="auto"/>
              <w:right w:val="single" w:sz="4" w:space="0" w:color="auto"/>
            </w:tcBorders>
            <w:shd w:val="clear" w:color="000000" w:fill="FFFFFF"/>
            <w:vAlign w:val="center"/>
            <w:hideMark/>
          </w:tcPr>
          <w:p w14:paraId="6B51BE86"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14.05</w:t>
            </w:r>
          </w:p>
        </w:tc>
        <w:tc>
          <w:tcPr>
            <w:tcW w:w="1435" w:type="dxa"/>
            <w:tcBorders>
              <w:top w:val="nil"/>
              <w:left w:val="nil"/>
              <w:bottom w:val="single" w:sz="4" w:space="0" w:color="auto"/>
              <w:right w:val="single" w:sz="4" w:space="0" w:color="auto"/>
            </w:tcBorders>
            <w:shd w:val="clear" w:color="000000" w:fill="FFFFFF"/>
            <w:vAlign w:val="center"/>
            <w:hideMark/>
          </w:tcPr>
          <w:p w14:paraId="3A06FD49"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0.27</w:t>
            </w:r>
          </w:p>
        </w:tc>
        <w:tc>
          <w:tcPr>
            <w:tcW w:w="2753" w:type="dxa"/>
            <w:tcBorders>
              <w:top w:val="nil"/>
              <w:left w:val="nil"/>
              <w:bottom w:val="single" w:sz="4" w:space="0" w:color="auto"/>
              <w:right w:val="single" w:sz="4" w:space="0" w:color="auto"/>
            </w:tcBorders>
            <w:shd w:val="clear" w:color="000000" w:fill="FFFFFF"/>
            <w:vAlign w:val="center"/>
            <w:hideMark/>
          </w:tcPr>
          <w:p w14:paraId="392FB4DC"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0.141- 0.386</w:t>
            </w:r>
          </w:p>
        </w:tc>
        <w:tc>
          <w:tcPr>
            <w:tcW w:w="1078" w:type="dxa"/>
            <w:tcBorders>
              <w:top w:val="nil"/>
              <w:left w:val="nil"/>
              <w:bottom w:val="single" w:sz="4" w:space="0" w:color="auto"/>
              <w:right w:val="single" w:sz="4" w:space="0" w:color="auto"/>
            </w:tcBorders>
            <w:shd w:val="clear" w:color="000000" w:fill="FFFFFF"/>
            <w:vAlign w:val="center"/>
            <w:hideMark/>
          </w:tcPr>
          <w:p w14:paraId="763A1F81"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0</w:t>
            </w:r>
          </w:p>
        </w:tc>
      </w:tr>
      <w:tr w:rsidR="00AB1215" w:rsidRPr="00FC2D11" w14:paraId="0A1E13CB" w14:textId="77777777" w:rsidTr="00F45DCF">
        <w:trPr>
          <w:trHeight w:val="315"/>
          <w:jc w:val="center"/>
        </w:trPr>
        <w:tc>
          <w:tcPr>
            <w:tcW w:w="9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05E088"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 xml:space="preserve">Sex </w:t>
            </w:r>
          </w:p>
        </w:tc>
        <w:tc>
          <w:tcPr>
            <w:tcW w:w="1281" w:type="dxa"/>
            <w:tcBorders>
              <w:top w:val="nil"/>
              <w:left w:val="nil"/>
              <w:bottom w:val="single" w:sz="4" w:space="0" w:color="auto"/>
              <w:right w:val="single" w:sz="4" w:space="0" w:color="auto"/>
            </w:tcBorders>
            <w:shd w:val="clear" w:color="000000" w:fill="FFFFFF"/>
            <w:vAlign w:val="center"/>
            <w:hideMark/>
          </w:tcPr>
          <w:p w14:paraId="3F83740F"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Female</w:t>
            </w:r>
          </w:p>
        </w:tc>
        <w:tc>
          <w:tcPr>
            <w:tcW w:w="581" w:type="dxa"/>
            <w:tcBorders>
              <w:top w:val="nil"/>
              <w:left w:val="nil"/>
              <w:bottom w:val="single" w:sz="4" w:space="0" w:color="auto"/>
              <w:right w:val="single" w:sz="4" w:space="0" w:color="auto"/>
            </w:tcBorders>
            <w:shd w:val="clear" w:color="000000" w:fill="FFFFFF"/>
            <w:vAlign w:val="center"/>
            <w:hideMark/>
          </w:tcPr>
          <w:p w14:paraId="31083532"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194</w:t>
            </w:r>
          </w:p>
        </w:tc>
        <w:tc>
          <w:tcPr>
            <w:tcW w:w="1004" w:type="dxa"/>
            <w:tcBorders>
              <w:top w:val="nil"/>
              <w:left w:val="nil"/>
              <w:bottom w:val="single" w:sz="4" w:space="0" w:color="auto"/>
              <w:right w:val="single" w:sz="4" w:space="0" w:color="auto"/>
            </w:tcBorders>
            <w:shd w:val="clear" w:color="000000" w:fill="FFFFFF"/>
            <w:vAlign w:val="center"/>
            <w:hideMark/>
          </w:tcPr>
          <w:p w14:paraId="22ED9F86"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65</w:t>
            </w:r>
          </w:p>
        </w:tc>
        <w:tc>
          <w:tcPr>
            <w:tcW w:w="1856" w:type="dxa"/>
            <w:tcBorders>
              <w:top w:val="nil"/>
              <w:left w:val="nil"/>
              <w:bottom w:val="single" w:sz="4" w:space="0" w:color="auto"/>
              <w:right w:val="single" w:sz="4" w:space="0" w:color="auto"/>
            </w:tcBorders>
            <w:shd w:val="clear" w:color="000000" w:fill="FFFFFF"/>
            <w:vAlign w:val="center"/>
            <w:hideMark/>
          </w:tcPr>
          <w:p w14:paraId="110DA1C9"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33.5</w:t>
            </w:r>
          </w:p>
        </w:tc>
        <w:tc>
          <w:tcPr>
            <w:tcW w:w="1435" w:type="dxa"/>
            <w:tcBorders>
              <w:top w:val="nil"/>
              <w:left w:val="nil"/>
              <w:bottom w:val="single" w:sz="4" w:space="0" w:color="auto"/>
              <w:right w:val="single" w:sz="4" w:space="0" w:color="auto"/>
            </w:tcBorders>
            <w:shd w:val="clear" w:color="000000" w:fill="FFFFFF"/>
            <w:vAlign w:val="center"/>
            <w:hideMark/>
          </w:tcPr>
          <w:p w14:paraId="53046825"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w:t>
            </w:r>
          </w:p>
        </w:tc>
        <w:tc>
          <w:tcPr>
            <w:tcW w:w="2753" w:type="dxa"/>
            <w:tcBorders>
              <w:top w:val="nil"/>
              <w:left w:val="nil"/>
              <w:bottom w:val="single" w:sz="4" w:space="0" w:color="auto"/>
              <w:right w:val="single" w:sz="4" w:space="0" w:color="auto"/>
            </w:tcBorders>
            <w:shd w:val="clear" w:color="000000" w:fill="FFFFFF"/>
            <w:vAlign w:val="center"/>
            <w:hideMark/>
          </w:tcPr>
          <w:p w14:paraId="6B1C4242"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w:t>
            </w:r>
          </w:p>
        </w:tc>
        <w:tc>
          <w:tcPr>
            <w:tcW w:w="1078" w:type="dxa"/>
            <w:tcBorders>
              <w:top w:val="nil"/>
              <w:left w:val="nil"/>
              <w:bottom w:val="single" w:sz="4" w:space="0" w:color="auto"/>
              <w:right w:val="single" w:sz="4" w:space="0" w:color="auto"/>
            </w:tcBorders>
            <w:shd w:val="clear" w:color="000000" w:fill="FFFFFF"/>
            <w:vAlign w:val="center"/>
            <w:hideMark/>
          </w:tcPr>
          <w:p w14:paraId="3626D09E"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w:t>
            </w:r>
          </w:p>
        </w:tc>
      </w:tr>
      <w:tr w:rsidR="00AB1215" w:rsidRPr="00FC2D11" w14:paraId="141CFEF7" w14:textId="77777777" w:rsidTr="00F45DCF">
        <w:trPr>
          <w:trHeight w:val="300"/>
          <w:jc w:val="center"/>
        </w:trPr>
        <w:tc>
          <w:tcPr>
            <w:tcW w:w="974" w:type="dxa"/>
            <w:vMerge/>
            <w:tcBorders>
              <w:top w:val="nil"/>
              <w:left w:val="single" w:sz="4" w:space="0" w:color="auto"/>
              <w:bottom w:val="single" w:sz="4" w:space="0" w:color="auto"/>
              <w:right w:val="single" w:sz="4" w:space="0" w:color="auto"/>
            </w:tcBorders>
            <w:vAlign w:val="center"/>
            <w:hideMark/>
          </w:tcPr>
          <w:p w14:paraId="3EEA16C8"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p>
        </w:tc>
        <w:tc>
          <w:tcPr>
            <w:tcW w:w="1281" w:type="dxa"/>
            <w:tcBorders>
              <w:top w:val="nil"/>
              <w:left w:val="nil"/>
              <w:bottom w:val="single" w:sz="4" w:space="0" w:color="auto"/>
              <w:right w:val="single" w:sz="4" w:space="0" w:color="auto"/>
            </w:tcBorders>
            <w:shd w:val="clear" w:color="000000" w:fill="FFFFFF"/>
            <w:vAlign w:val="center"/>
            <w:hideMark/>
          </w:tcPr>
          <w:p w14:paraId="3578CDCC"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Male</w:t>
            </w:r>
          </w:p>
        </w:tc>
        <w:tc>
          <w:tcPr>
            <w:tcW w:w="581" w:type="dxa"/>
            <w:tcBorders>
              <w:top w:val="nil"/>
              <w:left w:val="nil"/>
              <w:bottom w:val="single" w:sz="4" w:space="0" w:color="auto"/>
              <w:right w:val="single" w:sz="4" w:space="0" w:color="auto"/>
            </w:tcBorders>
            <w:shd w:val="clear" w:color="000000" w:fill="FFFFFF"/>
            <w:vAlign w:val="center"/>
            <w:hideMark/>
          </w:tcPr>
          <w:p w14:paraId="767BEE76"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190</w:t>
            </w:r>
          </w:p>
        </w:tc>
        <w:tc>
          <w:tcPr>
            <w:tcW w:w="1004" w:type="dxa"/>
            <w:tcBorders>
              <w:top w:val="nil"/>
              <w:left w:val="nil"/>
              <w:bottom w:val="single" w:sz="4" w:space="0" w:color="auto"/>
              <w:right w:val="single" w:sz="4" w:space="0" w:color="auto"/>
            </w:tcBorders>
            <w:shd w:val="clear" w:color="000000" w:fill="FFFFFF"/>
            <w:vAlign w:val="center"/>
            <w:hideMark/>
          </w:tcPr>
          <w:p w14:paraId="0B781F87"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43</w:t>
            </w:r>
          </w:p>
        </w:tc>
        <w:tc>
          <w:tcPr>
            <w:tcW w:w="1856" w:type="dxa"/>
            <w:tcBorders>
              <w:top w:val="nil"/>
              <w:left w:val="nil"/>
              <w:bottom w:val="single" w:sz="4" w:space="0" w:color="auto"/>
              <w:right w:val="single" w:sz="4" w:space="0" w:color="auto"/>
            </w:tcBorders>
            <w:shd w:val="clear" w:color="000000" w:fill="FFFFFF"/>
            <w:vAlign w:val="center"/>
            <w:hideMark/>
          </w:tcPr>
          <w:p w14:paraId="1A5E3EDC"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22.63</w:t>
            </w:r>
          </w:p>
        </w:tc>
        <w:tc>
          <w:tcPr>
            <w:tcW w:w="1435" w:type="dxa"/>
            <w:tcBorders>
              <w:top w:val="nil"/>
              <w:left w:val="nil"/>
              <w:bottom w:val="single" w:sz="4" w:space="0" w:color="auto"/>
              <w:right w:val="single" w:sz="4" w:space="0" w:color="auto"/>
            </w:tcBorders>
            <w:shd w:val="clear" w:color="000000" w:fill="FFFFFF"/>
            <w:vAlign w:val="center"/>
            <w:hideMark/>
          </w:tcPr>
          <w:p w14:paraId="2C9E35F8"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0.56</w:t>
            </w:r>
          </w:p>
        </w:tc>
        <w:tc>
          <w:tcPr>
            <w:tcW w:w="2753" w:type="dxa"/>
            <w:tcBorders>
              <w:top w:val="nil"/>
              <w:left w:val="nil"/>
              <w:bottom w:val="single" w:sz="4" w:space="0" w:color="auto"/>
              <w:right w:val="single" w:sz="4" w:space="0" w:color="auto"/>
            </w:tcBorders>
            <w:shd w:val="clear" w:color="000000" w:fill="FFFFFF"/>
            <w:vAlign w:val="center"/>
            <w:hideMark/>
          </w:tcPr>
          <w:p w14:paraId="4C893FD6"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0.357- 0.884</w:t>
            </w:r>
          </w:p>
        </w:tc>
        <w:tc>
          <w:tcPr>
            <w:tcW w:w="1078" w:type="dxa"/>
            <w:tcBorders>
              <w:top w:val="nil"/>
              <w:left w:val="nil"/>
              <w:bottom w:val="single" w:sz="4" w:space="0" w:color="auto"/>
              <w:right w:val="single" w:sz="4" w:space="0" w:color="auto"/>
            </w:tcBorders>
            <w:shd w:val="clear" w:color="000000" w:fill="FFFFFF"/>
            <w:vAlign w:val="center"/>
            <w:hideMark/>
          </w:tcPr>
          <w:p w14:paraId="4862DF4A"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0.018</w:t>
            </w:r>
          </w:p>
        </w:tc>
      </w:tr>
      <w:tr w:rsidR="00AB1215" w:rsidRPr="00FC2D11" w14:paraId="2873FD52" w14:textId="77777777" w:rsidTr="00F45DCF">
        <w:trPr>
          <w:trHeight w:val="315"/>
          <w:jc w:val="center"/>
        </w:trPr>
        <w:tc>
          <w:tcPr>
            <w:tcW w:w="9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6DFE7B"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 xml:space="preserve">Age </w:t>
            </w:r>
          </w:p>
        </w:tc>
        <w:tc>
          <w:tcPr>
            <w:tcW w:w="1281" w:type="dxa"/>
            <w:tcBorders>
              <w:top w:val="nil"/>
              <w:left w:val="nil"/>
              <w:bottom w:val="single" w:sz="4" w:space="0" w:color="auto"/>
              <w:right w:val="single" w:sz="4" w:space="0" w:color="auto"/>
            </w:tcBorders>
            <w:shd w:val="clear" w:color="000000" w:fill="FFFFFF"/>
            <w:vAlign w:val="center"/>
            <w:hideMark/>
          </w:tcPr>
          <w:p w14:paraId="11C889BB"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 xml:space="preserve">Young </w:t>
            </w:r>
          </w:p>
        </w:tc>
        <w:tc>
          <w:tcPr>
            <w:tcW w:w="581" w:type="dxa"/>
            <w:tcBorders>
              <w:top w:val="nil"/>
              <w:left w:val="nil"/>
              <w:bottom w:val="single" w:sz="4" w:space="0" w:color="auto"/>
              <w:right w:val="single" w:sz="4" w:space="0" w:color="auto"/>
            </w:tcBorders>
            <w:shd w:val="clear" w:color="000000" w:fill="FFFFFF"/>
            <w:vAlign w:val="center"/>
            <w:hideMark/>
          </w:tcPr>
          <w:p w14:paraId="555884A1"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158</w:t>
            </w:r>
          </w:p>
        </w:tc>
        <w:tc>
          <w:tcPr>
            <w:tcW w:w="1004" w:type="dxa"/>
            <w:tcBorders>
              <w:top w:val="nil"/>
              <w:left w:val="nil"/>
              <w:bottom w:val="single" w:sz="4" w:space="0" w:color="auto"/>
              <w:right w:val="single" w:sz="4" w:space="0" w:color="auto"/>
            </w:tcBorders>
            <w:shd w:val="clear" w:color="000000" w:fill="FFFFFF"/>
            <w:vAlign w:val="center"/>
            <w:hideMark/>
          </w:tcPr>
          <w:p w14:paraId="3FE4E915"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33</w:t>
            </w:r>
          </w:p>
        </w:tc>
        <w:tc>
          <w:tcPr>
            <w:tcW w:w="1856" w:type="dxa"/>
            <w:tcBorders>
              <w:top w:val="nil"/>
              <w:left w:val="nil"/>
              <w:bottom w:val="single" w:sz="4" w:space="0" w:color="auto"/>
              <w:right w:val="single" w:sz="4" w:space="0" w:color="auto"/>
            </w:tcBorders>
            <w:shd w:val="clear" w:color="000000" w:fill="FFFFFF"/>
            <w:vAlign w:val="center"/>
            <w:hideMark/>
          </w:tcPr>
          <w:p w14:paraId="4BCEA73D"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20.89</w:t>
            </w:r>
          </w:p>
        </w:tc>
        <w:tc>
          <w:tcPr>
            <w:tcW w:w="1435" w:type="dxa"/>
            <w:tcBorders>
              <w:top w:val="nil"/>
              <w:left w:val="nil"/>
              <w:bottom w:val="single" w:sz="4" w:space="0" w:color="auto"/>
              <w:right w:val="single" w:sz="4" w:space="0" w:color="auto"/>
            </w:tcBorders>
            <w:shd w:val="clear" w:color="000000" w:fill="FFFFFF"/>
            <w:vAlign w:val="center"/>
            <w:hideMark/>
          </w:tcPr>
          <w:p w14:paraId="51F2BC7B"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w:t>
            </w:r>
          </w:p>
        </w:tc>
        <w:tc>
          <w:tcPr>
            <w:tcW w:w="2753" w:type="dxa"/>
            <w:tcBorders>
              <w:top w:val="nil"/>
              <w:left w:val="nil"/>
              <w:bottom w:val="single" w:sz="4" w:space="0" w:color="auto"/>
              <w:right w:val="single" w:sz="4" w:space="0" w:color="auto"/>
            </w:tcBorders>
            <w:shd w:val="clear" w:color="000000" w:fill="FFFFFF"/>
            <w:vAlign w:val="center"/>
            <w:hideMark/>
          </w:tcPr>
          <w:p w14:paraId="6835950C"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w:t>
            </w:r>
          </w:p>
        </w:tc>
        <w:tc>
          <w:tcPr>
            <w:tcW w:w="1078" w:type="dxa"/>
            <w:tcBorders>
              <w:top w:val="nil"/>
              <w:left w:val="nil"/>
              <w:bottom w:val="single" w:sz="4" w:space="0" w:color="auto"/>
              <w:right w:val="single" w:sz="4" w:space="0" w:color="auto"/>
            </w:tcBorders>
            <w:shd w:val="clear" w:color="000000" w:fill="FFFFFF"/>
            <w:vAlign w:val="center"/>
            <w:hideMark/>
          </w:tcPr>
          <w:p w14:paraId="6AA3C972"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w:t>
            </w:r>
          </w:p>
        </w:tc>
      </w:tr>
      <w:tr w:rsidR="00AB1215" w:rsidRPr="00FC2D11" w14:paraId="6331D5F0" w14:textId="77777777" w:rsidTr="00F45DCF">
        <w:trPr>
          <w:trHeight w:val="285"/>
          <w:jc w:val="center"/>
        </w:trPr>
        <w:tc>
          <w:tcPr>
            <w:tcW w:w="974" w:type="dxa"/>
            <w:vMerge/>
            <w:tcBorders>
              <w:top w:val="nil"/>
              <w:left w:val="single" w:sz="4" w:space="0" w:color="auto"/>
              <w:bottom w:val="single" w:sz="4" w:space="0" w:color="auto"/>
              <w:right w:val="single" w:sz="4" w:space="0" w:color="auto"/>
            </w:tcBorders>
            <w:vAlign w:val="center"/>
            <w:hideMark/>
          </w:tcPr>
          <w:p w14:paraId="04CA03A4"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p>
        </w:tc>
        <w:tc>
          <w:tcPr>
            <w:tcW w:w="1281" w:type="dxa"/>
            <w:tcBorders>
              <w:top w:val="nil"/>
              <w:left w:val="nil"/>
              <w:bottom w:val="single" w:sz="4" w:space="0" w:color="auto"/>
              <w:right w:val="single" w:sz="4" w:space="0" w:color="auto"/>
            </w:tcBorders>
            <w:shd w:val="clear" w:color="000000" w:fill="FFFFFF"/>
            <w:vAlign w:val="center"/>
            <w:hideMark/>
          </w:tcPr>
          <w:p w14:paraId="54FA5DAE"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 xml:space="preserve">Adult </w:t>
            </w:r>
          </w:p>
        </w:tc>
        <w:tc>
          <w:tcPr>
            <w:tcW w:w="581" w:type="dxa"/>
            <w:tcBorders>
              <w:top w:val="nil"/>
              <w:left w:val="nil"/>
              <w:bottom w:val="single" w:sz="4" w:space="0" w:color="auto"/>
              <w:right w:val="single" w:sz="4" w:space="0" w:color="auto"/>
            </w:tcBorders>
            <w:shd w:val="clear" w:color="000000" w:fill="FFFFFF"/>
            <w:vAlign w:val="center"/>
            <w:hideMark/>
          </w:tcPr>
          <w:p w14:paraId="23E8B168"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226</w:t>
            </w:r>
          </w:p>
        </w:tc>
        <w:tc>
          <w:tcPr>
            <w:tcW w:w="1004" w:type="dxa"/>
            <w:tcBorders>
              <w:top w:val="nil"/>
              <w:left w:val="nil"/>
              <w:bottom w:val="single" w:sz="4" w:space="0" w:color="auto"/>
              <w:right w:val="single" w:sz="4" w:space="0" w:color="auto"/>
            </w:tcBorders>
            <w:shd w:val="clear" w:color="000000" w:fill="FFFFFF"/>
            <w:vAlign w:val="center"/>
            <w:hideMark/>
          </w:tcPr>
          <w:p w14:paraId="30EAAA6A"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75</w:t>
            </w:r>
          </w:p>
        </w:tc>
        <w:tc>
          <w:tcPr>
            <w:tcW w:w="1856" w:type="dxa"/>
            <w:tcBorders>
              <w:top w:val="nil"/>
              <w:left w:val="nil"/>
              <w:bottom w:val="single" w:sz="4" w:space="0" w:color="auto"/>
              <w:right w:val="single" w:sz="4" w:space="0" w:color="auto"/>
            </w:tcBorders>
            <w:shd w:val="clear" w:color="000000" w:fill="FFFFFF"/>
            <w:vAlign w:val="center"/>
            <w:hideMark/>
          </w:tcPr>
          <w:p w14:paraId="359870DC"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33.19</w:t>
            </w:r>
          </w:p>
        </w:tc>
        <w:tc>
          <w:tcPr>
            <w:tcW w:w="1435" w:type="dxa"/>
            <w:tcBorders>
              <w:top w:val="nil"/>
              <w:left w:val="nil"/>
              <w:bottom w:val="single" w:sz="4" w:space="0" w:color="auto"/>
              <w:right w:val="single" w:sz="4" w:space="0" w:color="auto"/>
            </w:tcBorders>
            <w:shd w:val="clear" w:color="000000" w:fill="FFFFFF"/>
            <w:vAlign w:val="center"/>
            <w:hideMark/>
          </w:tcPr>
          <w:p w14:paraId="342E8549"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1.88</w:t>
            </w:r>
          </w:p>
        </w:tc>
        <w:tc>
          <w:tcPr>
            <w:tcW w:w="2753" w:type="dxa"/>
            <w:tcBorders>
              <w:top w:val="nil"/>
              <w:left w:val="nil"/>
              <w:bottom w:val="single" w:sz="4" w:space="0" w:color="auto"/>
              <w:right w:val="single" w:sz="4" w:space="0" w:color="auto"/>
            </w:tcBorders>
            <w:shd w:val="clear" w:color="000000" w:fill="FFFFFF"/>
            <w:vAlign w:val="center"/>
            <w:hideMark/>
          </w:tcPr>
          <w:p w14:paraId="77BC016E"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1.18- 3.05</w:t>
            </w:r>
          </w:p>
        </w:tc>
        <w:tc>
          <w:tcPr>
            <w:tcW w:w="1078" w:type="dxa"/>
            <w:tcBorders>
              <w:top w:val="nil"/>
              <w:left w:val="nil"/>
              <w:bottom w:val="single" w:sz="4" w:space="0" w:color="auto"/>
              <w:right w:val="single" w:sz="4" w:space="0" w:color="auto"/>
            </w:tcBorders>
            <w:shd w:val="clear" w:color="000000" w:fill="FFFFFF"/>
            <w:vAlign w:val="center"/>
            <w:hideMark/>
          </w:tcPr>
          <w:p w14:paraId="028FD6D8"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0.009</w:t>
            </w:r>
          </w:p>
        </w:tc>
      </w:tr>
      <w:tr w:rsidR="00AB1215" w:rsidRPr="00FC2D11" w14:paraId="304AD344" w14:textId="77777777" w:rsidTr="00F45DCF">
        <w:trPr>
          <w:trHeight w:val="315"/>
          <w:jc w:val="center"/>
        </w:trPr>
        <w:tc>
          <w:tcPr>
            <w:tcW w:w="9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E93E3F"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Flock size</w:t>
            </w:r>
          </w:p>
        </w:tc>
        <w:tc>
          <w:tcPr>
            <w:tcW w:w="1281" w:type="dxa"/>
            <w:tcBorders>
              <w:top w:val="nil"/>
              <w:left w:val="nil"/>
              <w:bottom w:val="single" w:sz="4" w:space="0" w:color="auto"/>
              <w:right w:val="single" w:sz="4" w:space="0" w:color="auto"/>
            </w:tcBorders>
            <w:shd w:val="clear" w:color="000000" w:fill="FFFFFF"/>
            <w:vAlign w:val="center"/>
            <w:hideMark/>
          </w:tcPr>
          <w:p w14:paraId="5405AA23"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 xml:space="preserve">Small </w:t>
            </w:r>
          </w:p>
        </w:tc>
        <w:tc>
          <w:tcPr>
            <w:tcW w:w="581" w:type="dxa"/>
            <w:tcBorders>
              <w:top w:val="nil"/>
              <w:left w:val="nil"/>
              <w:bottom w:val="single" w:sz="4" w:space="0" w:color="auto"/>
              <w:right w:val="single" w:sz="4" w:space="0" w:color="auto"/>
            </w:tcBorders>
            <w:shd w:val="clear" w:color="000000" w:fill="FFFFFF"/>
            <w:vAlign w:val="center"/>
            <w:hideMark/>
          </w:tcPr>
          <w:p w14:paraId="785CE3D8"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51</w:t>
            </w:r>
          </w:p>
        </w:tc>
        <w:tc>
          <w:tcPr>
            <w:tcW w:w="1004" w:type="dxa"/>
            <w:tcBorders>
              <w:top w:val="nil"/>
              <w:left w:val="nil"/>
              <w:bottom w:val="single" w:sz="4" w:space="0" w:color="auto"/>
              <w:right w:val="single" w:sz="4" w:space="0" w:color="auto"/>
            </w:tcBorders>
            <w:shd w:val="clear" w:color="000000" w:fill="FFFFFF"/>
            <w:vAlign w:val="center"/>
            <w:hideMark/>
          </w:tcPr>
          <w:p w14:paraId="1E9DBB39"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7</w:t>
            </w:r>
          </w:p>
        </w:tc>
        <w:tc>
          <w:tcPr>
            <w:tcW w:w="1856" w:type="dxa"/>
            <w:tcBorders>
              <w:top w:val="nil"/>
              <w:left w:val="nil"/>
              <w:bottom w:val="single" w:sz="4" w:space="0" w:color="auto"/>
              <w:right w:val="single" w:sz="4" w:space="0" w:color="auto"/>
            </w:tcBorders>
            <w:shd w:val="clear" w:color="000000" w:fill="FFFFFF"/>
            <w:vAlign w:val="center"/>
            <w:hideMark/>
          </w:tcPr>
          <w:p w14:paraId="242446CF"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13.72</w:t>
            </w:r>
          </w:p>
        </w:tc>
        <w:tc>
          <w:tcPr>
            <w:tcW w:w="1435" w:type="dxa"/>
            <w:tcBorders>
              <w:top w:val="nil"/>
              <w:left w:val="nil"/>
              <w:bottom w:val="single" w:sz="4" w:space="0" w:color="auto"/>
              <w:right w:val="single" w:sz="4" w:space="0" w:color="auto"/>
            </w:tcBorders>
            <w:shd w:val="clear" w:color="000000" w:fill="FFFFFF"/>
            <w:vAlign w:val="center"/>
            <w:hideMark/>
          </w:tcPr>
          <w:p w14:paraId="1EBD4985"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w:t>
            </w:r>
          </w:p>
        </w:tc>
        <w:tc>
          <w:tcPr>
            <w:tcW w:w="2753" w:type="dxa"/>
            <w:tcBorders>
              <w:top w:val="nil"/>
              <w:left w:val="nil"/>
              <w:bottom w:val="single" w:sz="4" w:space="0" w:color="auto"/>
              <w:right w:val="single" w:sz="4" w:space="0" w:color="auto"/>
            </w:tcBorders>
            <w:shd w:val="clear" w:color="000000" w:fill="FFFFFF"/>
            <w:vAlign w:val="center"/>
            <w:hideMark/>
          </w:tcPr>
          <w:p w14:paraId="5EBA3062"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w:t>
            </w:r>
          </w:p>
        </w:tc>
        <w:tc>
          <w:tcPr>
            <w:tcW w:w="1078" w:type="dxa"/>
            <w:tcBorders>
              <w:top w:val="nil"/>
              <w:left w:val="nil"/>
              <w:bottom w:val="single" w:sz="4" w:space="0" w:color="auto"/>
              <w:right w:val="single" w:sz="4" w:space="0" w:color="auto"/>
            </w:tcBorders>
            <w:shd w:val="clear" w:color="000000" w:fill="FFFFFF"/>
            <w:vAlign w:val="center"/>
            <w:hideMark/>
          </w:tcPr>
          <w:p w14:paraId="27DEFADE"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w:t>
            </w:r>
          </w:p>
        </w:tc>
      </w:tr>
      <w:tr w:rsidR="00AB1215" w:rsidRPr="00FC2D11" w14:paraId="2A7D4484" w14:textId="77777777" w:rsidTr="00F45DCF">
        <w:trPr>
          <w:trHeight w:val="315"/>
          <w:jc w:val="center"/>
        </w:trPr>
        <w:tc>
          <w:tcPr>
            <w:tcW w:w="974" w:type="dxa"/>
            <w:vMerge/>
            <w:tcBorders>
              <w:top w:val="nil"/>
              <w:left w:val="single" w:sz="4" w:space="0" w:color="auto"/>
              <w:bottom w:val="single" w:sz="4" w:space="0" w:color="auto"/>
              <w:right w:val="single" w:sz="4" w:space="0" w:color="auto"/>
            </w:tcBorders>
            <w:vAlign w:val="center"/>
            <w:hideMark/>
          </w:tcPr>
          <w:p w14:paraId="4197AF85"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p>
        </w:tc>
        <w:tc>
          <w:tcPr>
            <w:tcW w:w="1281" w:type="dxa"/>
            <w:tcBorders>
              <w:top w:val="nil"/>
              <w:left w:val="nil"/>
              <w:bottom w:val="single" w:sz="4" w:space="0" w:color="auto"/>
              <w:right w:val="single" w:sz="4" w:space="0" w:color="auto"/>
            </w:tcBorders>
            <w:shd w:val="clear" w:color="000000" w:fill="FFFFFF"/>
            <w:vAlign w:val="center"/>
            <w:hideMark/>
          </w:tcPr>
          <w:p w14:paraId="733556A8"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 xml:space="preserve">Medium </w:t>
            </w:r>
          </w:p>
        </w:tc>
        <w:tc>
          <w:tcPr>
            <w:tcW w:w="581" w:type="dxa"/>
            <w:tcBorders>
              <w:top w:val="nil"/>
              <w:left w:val="nil"/>
              <w:bottom w:val="single" w:sz="4" w:space="0" w:color="auto"/>
              <w:right w:val="single" w:sz="4" w:space="0" w:color="auto"/>
            </w:tcBorders>
            <w:shd w:val="clear" w:color="000000" w:fill="FFFFFF"/>
            <w:vAlign w:val="center"/>
            <w:hideMark/>
          </w:tcPr>
          <w:p w14:paraId="604A66F6"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117</w:t>
            </w:r>
          </w:p>
        </w:tc>
        <w:tc>
          <w:tcPr>
            <w:tcW w:w="1004" w:type="dxa"/>
            <w:tcBorders>
              <w:top w:val="nil"/>
              <w:left w:val="nil"/>
              <w:bottom w:val="single" w:sz="4" w:space="0" w:color="auto"/>
              <w:right w:val="single" w:sz="4" w:space="0" w:color="auto"/>
            </w:tcBorders>
            <w:shd w:val="clear" w:color="000000" w:fill="FFFFFF"/>
            <w:vAlign w:val="center"/>
            <w:hideMark/>
          </w:tcPr>
          <w:p w14:paraId="215CD5D8"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41</w:t>
            </w:r>
          </w:p>
        </w:tc>
        <w:tc>
          <w:tcPr>
            <w:tcW w:w="1856" w:type="dxa"/>
            <w:tcBorders>
              <w:top w:val="nil"/>
              <w:left w:val="nil"/>
              <w:bottom w:val="single" w:sz="4" w:space="0" w:color="auto"/>
              <w:right w:val="single" w:sz="4" w:space="0" w:color="auto"/>
            </w:tcBorders>
            <w:shd w:val="clear" w:color="000000" w:fill="FFFFFF"/>
            <w:vAlign w:val="center"/>
            <w:hideMark/>
          </w:tcPr>
          <w:p w14:paraId="01847738"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35.04</w:t>
            </w:r>
          </w:p>
        </w:tc>
        <w:tc>
          <w:tcPr>
            <w:tcW w:w="1435" w:type="dxa"/>
            <w:tcBorders>
              <w:top w:val="nil"/>
              <w:left w:val="nil"/>
              <w:bottom w:val="single" w:sz="4" w:space="0" w:color="auto"/>
              <w:right w:val="single" w:sz="4" w:space="0" w:color="auto"/>
            </w:tcBorders>
            <w:shd w:val="clear" w:color="000000" w:fill="FFFFFF"/>
            <w:vAlign w:val="center"/>
            <w:hideMark/>
          </w:tcPr>
          <w:p w14:paraId="51DE5837"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3.39</w:t>
            </w:r>
          </w:p>
        </w:tc>
        <w:tc>
          <w:tcPr>
            <w:tcW w:w="2753" w:type="dxa"/>
            <w:tcBorders>
              <w:top w:val="nil"/>
              <w:left w:val="nil"/>
              <w:bottom w:val="single" w:sz="4" w:space="0" w:color="auto"/>
              <w:right w:val="single" w:sz="4" w:space="0" w:color="auto"/>
            </w:tcBorders>
            <w:shd w:val="clear" w:color="000000" w:fill="FFFFFF"/>
            <w:vAlign w:val="center"/>
            <w:hideMark/>
          </w:tcPr>
          <w:p w14:paraId="59EB0AA6"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1.47 - 8.84</w:t>
            </w:r>
          </w:p>
        </w:tc>
        <w:tc>
          <w:tcPr>
            <w:tcW w:w="1078" w:type="dxa"/>
            <w:tcBorders>
              <w:top w:val="nil"/>
              <w:left w:val="nil"/>
              <w:bottom w:val="single" w:sz="4" w:space="0" w:color="auto"/>
              <w:right w:val="single" w:sz="4" w:space="0" w:color="auto"/>
            </w:tcBorders>
            <w:shd w:val="clear" w:color="000000" w:fill="FFFFFF"/>
            <w:vAlign w:val="center"/>
            <w:hideMark/>
          </w:tcPr>
          <w:p w14:paraId="2904715A"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0.007</w:t>
            </w:r>
          </w:p>
        </w:tc>
      </w:tr>
      <w:tr w:rsidR="00AB1215" w:rsidRPr="00FC2D11" w14:paraId="519F99C0" w14:textId="77777777" w:rsidTr="00F45DCF">
        <w:trPr>
          <w:trHeight w:val="300"/>
          <w:jc w:val="center"/>
        </w:trPr>
        <w:tc>
          <w:tcPr>
            <w:tcW w:w="974" w:type="dxa"/>
            <w:vMerge/>
            <w:tcBorders>
              <w:top w:val="nil"/>
              <w:left w:val="single" w:sz="4" w:space="0" w:color="auto"/>
              <w:bottom w:val="single" w:sz="4" w:space="0" w:color="auto"/>
              <w:right w:val="single" w:sz="4" w:space="0" w:color="auto"/>
            </w:tcBorders>
            <w:vAlign w:val="center"/>
            <w:hideMark/>
          </w:tcPr>
          <w:p w14:paraId="22BA45FC"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p>
        </w:tc>
        <w:tc>
          <w:tcPr>
            <w:tcW w:w="1281" w:type="dxa"/>
            <w:tcBorders>
              <w:top w:val="nil"/>
              <w:left w:val="nil"/>
              <w:bottom w:val="single" w:sz="4" w:space="0" w:color="auto"/>
              <w:right w:val="single" w:sz="4" w:space="0" w:color="auto"/>
            </w:tcBorders>
            <w:shd w:val="clear" w:color="000000" w:fill="FFFFFF"/>
            <w:vAlign w:val="center"/>
            <w:hideMark/>
          </w:tcPr>
          <w:p w14:paraId="5F1B99B4"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 xml:space="preserve">large </w:t>
            </w:r>
          </w:p>
        </w:tc>
        <w:tc>
          <w:tcPr>
            <w:tcW w:w="581" w:type="dxa"/>
            <w:tcBorders>
              <w:top w:val="nil"/>
              <w:left w:val="nil"/>
              <w:bottom w:val="single" w:sz="4" w:space="0" w:color="auto"/>
              <w:right w:val="single" w:sz="4" w:space="0" w:color="auto"/>
            </w:tcBorders>
            <w:shd w:val="clear" w:color="000000" w:fill="FFFFFF"/>
            <w:vAlign w:val="center"/>
            <w:hideMark/>
          </w:tcPr>
          <w:p w14:paraId="40E48155"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216</w:t>
            </w:r>
          </w:p>
        </w:tc>
        <w:tc>
          <w:tcPr>
            <w:tcW w:w="1004" w:type="dxa"/>
            <w:tcBorders>
              <w:top w:val="nil"/>
              <w:left w:val="nil"/>
              <w:bottom w:val="single" w:sz="4" w:space="0" w:color="auto"/>
              <w:right w:val="single" w:sz="4" w:space="0" w:color="auto"/>
            </w:tcBorders>
            <w:shd w:val="clear" w:color="000000" w:fill="FFFFFF"/>
            <w:vAlign w:val="center"/>
            <w:hideMark/>
          </w:tcPr>
          <w:p w14:paraId="194265C9"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60</w:t>
            </w:r>
          </w:p>
        </w:tc>
        <w:tc>
          <w:tcPr>
            <w:tcW w:w="1856" w:type="dxa"/>
            <w:tcBorders>
              <w:top w:val="nil"/>
              <w:left w:val="nil"/>
              <w:bottom w:val="single" w:sz="4" w:space="0" w:color="auto"/>
              <w:right w:val="single" w:sz="4" w:space="0" w:color="auto"/>
            </w:tcBorders>
            <w:shd w:val="clear" w:color="000000" w:fill="FFFFFF"/>
            <w:vAlign w:val="center"/>
            <w:hideMark/>
          </w:tcPr>
          <w:p w14:paraId="23478393"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27.78</w:t>
            </w:r>
          </w:p>
        </w:tc>
        <w:tc>
          <w:tcPr>
            <w:tcW w:w="1435" w:type="dxa"/>
            <w:tcBorders>
              <w:top w:val="nil"/>
              <w:left w:val="nil"/>
              <w:bottom w:val="single" w:sz="4" w:space="0" w:color="auto"/>
              <w:right w:val="single" w:sz="4" w:space="0" w:color="auto"/>
            </w:tcBorders>
            <w:shd w:val="clear" w:color="000000" w:fill="FFFFFF"/>
            <w:vAlign w:val="center"/>
            <w:hideMark/>
          </w:tcPr>
          <w:p w14:paraId="098F50AF"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2.41</w:t>
            </w:r>
          </w:p>
        </w:tc>
        <w:tc>
          <w:tcPr>
            <w:tcW w:w="2753" w:type="dxa"/>
            <w:tcBorders>
              <w:top w:val="nil"/>
              <w:left w:val="nil"/>
              <w:bottom w:val="single" w:sz="4" w:space="0" w:color="auto"/>
              <w:right w:val="single" w:sz="4" w:space="0" w:color="auto"/>
            </w:tcBorders>
            <w:shd w:val="clear" w:color="000000" w:fill="FFFFFF"/>
            <w:vAlign w:val="center"/>
            <w:hideMark/>
          </w:tcPr>
          <w:p w14:paraId="5A16F87A"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1.09 – 6.14</w:t>
            </w:r>
          </w:p>
        </w:tc>
        <w:tc>
          <w:tcPr>
            <w:tcW w:w="1078" w:type="dxa"/>
            <w:tcBorders>
              <w:top w:val="nil"/>
              <w:left w:val="nil"/>
              <w:bottom w:val="single" w:sz="4" w:space="0" w:color="auto"/>
              <w:right w:val="single" w:sz="4" w:space="0" w:color="auto"/>
            </w:tcBorders>
            <w:shd w:val="clear" w:color="000000" w:fill="FFFFFF"/>
            <w:vAlign w:val="center"/>
            <w:hideMark/>
          </w:tcPr>
          <w:p w14:paraId="3E475549"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0.042</w:t>
            </w:r>
          </w:p>
        </w:tc>
      </w:tr>
      <w:tr w:rsidR="00AB1215" w:rsidRPr="00FC2D11" w14:paraId="4A02ECE0" w14:textId="77777777" w:rsidTr="00F45DCF">
        <w:trPr>
          <w:trHeight w:val="315"/>
          <w:jc w:val="center"/>
        </w:trPr>
        <w:tc>
          <w:tcPr>
            <w:tcW w:w="9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DA387C"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Source of goat</w:t>
            </w:r>
          </w:p>
        </w:tc>
        <w:tc>
          <w:tcPr>
            <w:tcW w:w="1281" w:type="dxa"/>
            <w:tcBorders>
              <w:top w:val="nil"/>
              <w:left w:val="nil"/>
              <w:bottom w:val="single" w:sz="4" w:space="0" w:color="auto"/>
              <w:right w:val="single" w:sz="4" w:space="0" w:color="auto"/>
            </w:tcBorders>
            <w:shd w:val="clear" w:color="000000" w:fill="FFFFFF"/>
            <w:vAlign w:val="center"/>
            <w:hideMark/>
          </w:tcPr>
          <w:p w14:paraId="38B5CFCE"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 xml:space="preserve">Home </w:t>
            </w:r>
          </w:p>
        </w:tc>
        <w:tc>
          <w:tcPr>
            <w:tcW w:w="581" w:type="dxa"/>
            <w:tcBorders>
              <w:top w:val="nil"/>
              <w:left w:val="nil"/>
              <w:bottom w:val="single" w:sz="4" w:space="0" w:color="auto"/>
              <w:right w:val="single" w:sz="4" w:space="0" w:color="auto"/>
            </w:tcBorders>
            <w:shd w:val="clear" w:color="000000" w:fill="FFFFFF"/>
            <w:vAlign w:val="center"/>
            <w:hideMark/>
          </w:tcPr>
          <w:p w14:paraId="31F1D4C0"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237</w:t>
            </w:r>
          </w:p>
        </w:tc>
        <w:tc>
          <w:tcPr>
            <w:tcW w:w="1004" w:type="dxa"/>
            <w:tcBorders>
              <w:top w:val="nil"/>
              <w:left w:val="nil"/>
              <w:bottom w:val="single" w:sz="4" w:space="0" w:color="auto"/>
              <w:right w:val="single" w:sz="4" w:space="0" w:color="auto"/>
            </w:tcBorders>
            <w:shd w:val="clear" w:color="000000" w:fill="FFFFFF"/>
            <w:vAlign w:val="center"/>
            <w:hideMark/>
          </w:tcPr>
          <w:p w14:paraId="257B8518"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61</w:t>
            </w:r>
          </w:p>
        </w:tc>
        <w:tc>
          <w:tcPr>
            <w:tcW w:w="1856" w:type="dxa"/>
            <w:tcBorders>
              <w:top w:val="nil"/>
              <w:left w:val="nil"/>
              <w:bottom w:val="single" w:sz="4" w:space="0" w:color="auto"/>
              <w:right w:val="single" w:sz="4" w:space="0" w:color="auto"/>
            </w:tcBorders>
            <w:shd w:val="clear" w:color="000000" w:fill="FFFFFF"/>
            <w:vAlign w:val="center"/>
            <w:hideMark/>
          </w:tcPr>
          <w:p w14:paraId="0EADBE2B"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25.73</w:t>
            </w:r>
          </w:p>
        </w:tc>
        <w:tc>
          <w:tcPr>
            <w:tcW w:w="1435" w:type="dxa"/>
            <w:tcBorders>
              <w:top w:val="nil"/>
              <w:left w:val="nil"/>
              <w:bottom w:val="single" w:sz="4" w:space="0" w:color="auto"/>
              <w:right w:val="single" w:sz="4" w:space="0" w:color="auto"/>
            </w:tcBorders>
            <w:shd w:val="clear" w:color="000000" w:fill="FFFFFF"/>
            <w:vAlign w:val="center"/>
            <w:hideMark/>
          </w:tcPr>
          <w:p w14:paraId="3A651FEF"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w:t>
            </w:r>
          </w:p>
        </w:tc>
        <w:tc>
          <w:tcPr>
            <w:tcW w:w="2753" w:type="dxa"/>
            <w:tcBorders>
              <w:top w:val="nil"/>
              <w:left w:val="nil"/>
              <w:bottom w:val="single" w:sz="4" w:space="0" w:color="auto"/>
              <w:right w:val="single" w:sz="4" w:space="0" w:color="auto"/>
            </w:tcBorders>
            <w:shd w:val="clear" w:color="000000" w:fill="FFFFFF"/>
            <w:vAlign w:val="center"/>
            <w:hideMark/>
          </w:tcPr>
          <w:p w14:paraId="5486E306"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 </w:t>
            </w:r>
          </w:p>
        </w:tc>
        <w:tc>
          <w:tcPr>
            <w:tcW w:w="1078" w:type="dxa"/>
            <w:tcBorders>
              <w:top w:val="nil"/>
              <w:left w:val="nil"/>
              <w:bottom w:val="single" w:sz="4" w:space="0" w:color="auto"/>
              <w:right w:val="single" w:sz="4" w:space="0" w:color="auto"/>
            </w:tcBorders>
            <w:shd w:val="clear" w:color="000000" w:fill="FFFFFF"/>
            <w:vAlign w:val="center"/>
            <w:hideMark/>
          </w:tcPr>
          <w:p w14:paraId="55C036CB"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 </w:t>
            </w:r>
          </w:p>
        </w:tc>
      </w:tr>
      <w:tr w:rsidR="00AB1215" w:rsidRPr="00FC2D11" w14:paraId="40265006" w14:textId="77777777" w:rsidTr="00F45DCF">
        <w:trPr>
          <w:trHeight w:val="360"/>
          <w:jc w:val="center"/>
        </w:trPr>
        <w:tc>
          <w:tcPr>
            <w:tcW w:w="974" w:type="dxa"/>
            <w:vMerge/>
            <w:tcBorders>
              <w:top w:val="nil"/>
              <w:left w:val="single" w:sz="4" w:space="0" w:color="auto"/>
              <w:bottom w:val="single" w:sz="4" w:space="0" w:color="auto"/>
              <w:right w:val="single" w:sz="4" w:space="0" w:color="auto"/>
            </w:tcBorders>
            <w:vAlign w:val="center"/>
            <w:hideMark/>
          </w:tcPr>
          <w:p w14:paraId="6D463320"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p>
        </w:tc>
        <w:tc>
          <w:tcPr>
            <w:tcW w:w="1281" w:type="dxa"/>
            <w:tcBorders>
              <w:top w:val="nil"/>
              <w:left w:val="nil"/>
              <w:bottom w:val="single" w:sz="4" w:space="0" w:color="auto"/>
              <w:right w:val="single" w:sz="4" w:space="0" w:color="auto"/>
            </w:tcBorders>
            <w:shd w:val="clear" w:color="000000" w:fill="FFFFFF"/>
            <w:vAlign w:val="center"/>
            <w:hideMark/>
          </w:tcPr>
          <w:p w14:paraId="39244617"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Purchasing</w:t>
            </w:r>
          </w:p>
        </w:tc>
        <w:tc>
          <w:tcPr>
            <w:tcW w:w="581" w:type="dxa"/>
            <w:tcBorders>
              <w:top w:val="nil"/>
              <w:left w:val="nil"/>
              <w:bottom w:val="single" w:sz="4" w:space="0" w:color="auto"/>
              <w:right w:val="single" w:sz="4" w:space="0" w:color="auto"/>
            </w:tcBorders>
            <w:shd w:val="clear" w:color="000000" w:fill="FFFFFF"/>
            <w:vAlign w:val="center"/>
            <w:hideMark/>
          </w:tcPr>
          <w:p w14:paraId="3FA1B6C0"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147</w:t>
            </w:r>
          </w:p>
        </w:tc>
        <w:tc>
          <w:tcPr>
            <w:tcW w:w="1004" w:type="dxa"/>
            <w:tcBorders>
              <w:top w:val="nil"/>
              <w:left w:val="nil"/>
              <w:bottom w:val="single" w:sz="4" w:space="0" w:color="auto"/>
              <w:right w:val="single" w:sz="4" w:space="0" w:color="auto"/>
            </w:tcBorders>
            <w:shd w:val="clear" w:color="000000" w:fill="FFFFFF"/>
            <w:vAlign w:val="center"/>
            <w:hideMark/>
          </w:tcPr>
          <w:p w14:paraId="39ECA7C9"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47</w:t>
            </w:r>
          </w:p>
        </w:tc>
        <w:tc>
          <w:tcPr>
            <w:tcW w:w="1856" w:type="dxa"/>
            <w:tcBorders>
              <w:top w:val="nil"/>
              <w:left w:val="nil"/>
              <w:bottom w:val="single" w:sz="4" w:space="0" w:color="auto"/>
              <w:right w:val="single" w:sz="4" w:space="0" w:color="auto"/>
            </w:tcBorders>
            <w:shd w:val="clear" w:color="000000" w:fill="FFFFFF"/>
            <w:vAlign w:val="center"/>
            <w:hideMark/>
          </w:tcPr>
          <w:p w14:paraId="46EDA129"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31.97</w:t>
            </w:r>
          </w:p>
        </w:tc>
        <w:tc>
          <w:tcPr>
            <w:tcW w:w="1435" w:type="dxa"/>
            <w:tcBorders>
              <w:top w:val="nil"/>
              <w:left w:val="nil"/>
              <w:bottom w:val="single" w:sz="4" w:space="0" w:color="auto"/>
              <w:right w:val="single" w:sz="4" w:space="0" w:color="auto"/>
            </w:tcBorders>
            <w:shd w:val="clear" w:color="000000" w:fill="FFFFFF"/>
            <w:vAlign w:val="center"/>
            <w:hideMark/>
          </w:tcPr>
          <w:p w14:paraId="254C8540"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1.74</w:t>
            </w:r>
          </w:p>
        </w:tc>
        <w:tc>
          <w:tcPr>
            <w:tcW w:w="2753" w:type="dxa"/>
            <w:tcBorders>
              <w:top w:val="nil"/>
              <w:left w:val="nil"/>
              <w:bottom w:val="single" w:sz="4" w:space="0" w:color="auto"/>
              <w:right w:val="single" w:sz="4" w:space="0" w:color="auto"/>
            </w:tcBorders>
            <w:shd w:val="clear" w:color="000000" w:fill="FFFFFF"/>
            <w:vAlign w:val="center"/>
            <w:hideMark/>
          </w:tcPr>
          <w:p w14:paraId="03A0BC8C"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 xml:space="preserve">1.47-3.16 </w:t>
            </w:r>
          </w:p>
        </w:tc>
        <w:tc>
          <w:tcPr>
            <w:tcW w:w="1078" w:type="dxa"/>
            <w:tcBorders>
              <w:top w:val="nil"/>
              <w:left w:val="nil"/>
              <w:bottom w:val="single" w:sz="4" w:space="0" w:color="auto"/>
              <w:right w:val="single" w:sz="4" w:space="0" w:color="auto"/>
            </w:tcBorders>
            <w:shd w:val="clear" w:color="000000" w:fill="FFFFFF"/>
            <w:vAlign w:val="center"/>
            <w:hideMark/>
          </w:tcPr>
          <w:p w14:paraId="486E0799" w14:textId="77777777" w:rsidR="00AB1215" w:rsidRPr="00FC2D11" w:rsidRDefault="00AB1215" w:rsidP="00FC2D11">
            <w:pPr>
              <w:widowControl w:val="0"/>
              <w:autoSpaceDE w:val="0"/>
              <w:autoSpaceDN w:val="0"/>
              <w:rPr>
                <w:rFonts w:ascii="Times New Roman" w:eastAsia="Times New Roman" w:hAnsi="Times New Roman"/>
                <w:color w:val="000000"/>
                <w:sz w:val="24"/>
                <w:szCs w:val="24"/>
              </w:rPr>
            </w:pPr>
            <w:r w:rsidRPr="00FC2D11">
              <w:rPr>
                <w:rFonts w:ascii="Times New Roman" w:eastAsia="Times New Roman" w:hAnsi="Times New Roman"/>
                <w:color w:val="000000"/>
                <w:sz w:val="24"/>
                <w:szCs w:val="24"/>
              </w:rPr>
              <w:t>0.187</w:t>
            </w:r>
          </w:p>
        </w:tc>
      </w:tr>
    </w:tbl>
    <w:p w14:paraId="18D8CF0C" w14:textId="77777777" w:rsidR="00AB1215" w:rsidRPr="00FC2D11" w:rsidRDefault="00AB1215" w:rsidP="00FC2D11">
      <w:pPr>
        <w:widowControl w:val="0"/>
        <w:autoSpaceDE w:val="0"/>
        <w:autoSpaceDN w:val="0"/>
        <w:rPr>
          <w:rFonts w:ascii="Times New Roman" w:eastAsia="Calibri" w:hAnsi="Times New Roman"/>
          <w:sz w:val="24"/>
          <w:szCs w:val="24"/>
        </w:rPr>
      </w:pPr>
    </w:p>
    <w:p w14:paraId="2A477176" w14:textId="77777777" w:rsidR="00AB1215" w:rsidRPr="00FC2D11" w:rsidRDefault="00AB1215" w:rsidP="00FC2D11">
      <w:pPr>
        <w:widowControl w:val="0"/>
        <w:autoSpaceDE w:val="0"/>
        <w:autoSpaceDN w:val="0"/>
        <w:rPr>
          <w:rFonts w:ascii="Times New Roman" w:eastAsia="Calibri" w:hAnsi="Times New Roman"/>
          <w:b/>
          <w:sz w:val="24"/>
          <w:szCs w:val="24"/>
        </w:rPr>
      </w:pPr>
    </w:p>
    <w:p w14:paraId="3C3951D6" w14:textId="77777777" w:rsidR="00AB1215" w:rsidRPr="00FC2D11" w:rsidRDefault="00AB1215" w:rsidP="00FC2D11">
      <w:pPr>
        <w:widowControl w:val="0"/>
        <w:autoSpaceDE w:val="0"/>
        <w:autoSpaceDN w:val="0"/>
        <w:rPr>
          <w:rFonts w:ascii="Times New Roman" w:eastAsia="Calibri" w:hAnsi="Times New Roman"/>
          <w:b/>
          <w:sz w:val="24"/>
          <w:szCs w:val="24"/>
        </w:rPr>
        <w:sectPr w:rsidR="00AB1215" w:rsidRPr="00FC2D11" w:rsidSect="00FC2D11">
          <w:type w:val="continuous"/>
          <w:pgSz w:w="11907" w:h="16839" w:code="9"/>
          <w:pgMar w:top="1418" w:right="1418" w:bottom="1418" w:left="1418" w:header="720" w:footer="720" w:gutter="0"/>
          <w:cols w:space="720"/>
          <w:docGrid w:linePitch="360"/>
        </w:sectPr>
      </w:pPr>
    </w:p>
    <w:p w14:paraId="508BC32B" w14:textId="11D890D7" w:rsidR="00AB1215" w:rsidRPr="00FC2D11" w:rsidRDefault="00AB1215" w:rsidP="00FC2D11">
      <w:pPr>
        <w:widowControl w:val="0"/>
        <w:autoSpaceDE w:val="0"/>
        <w:autoSpaceDN w:val="0"/>
        <w:rPr>
          <w:rFonts w:ascii="Times New Roman" w:eastAsia="Calibri" w:hAnsi="Times New Roman"/>
          <w:b/>
          <w:sz w:val="24"/>
          <w:szCs w:val="24"/>
        </w:rPr>
      </w:pPr>
      <w:r w:rsidRPr="00FC2D11">
        <w:rPr>
          <w:rFonts w:ascii="Times New Roman" w:eastAsia="Calibri" w:hAnsi="Times New Roman"/>
          <w:b/>
          <w:sz w:val="24"/>
          <w:szCs w:val="24"/>
        </w:rPr>
        <w:lastRenderedPageBreak/>
        <w:t>Putative risk factors investigated against PPR sero-positivity</w:t>
      </w:r>
    </w:p>
    <w:p w14:paraId="1CCB3139" w14:textId="77777777"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Higher sero-positivity was also recorded in female (33.5%), adult (33.19%), purchased goat (31.97%) and medium herd size (35.04%) than their counterparts (Table 2). Study kebeles, sex, age and herd size were found significantly (P&lt;0.05) associated with PPR sero-positivity based on binary logistic regression. Those all-significant variables by binary logistic regression analysis, were further subjected for multivariable logistic regression analysis. Multivariable logistic regression was performed to ascertain the effects of kebele, sex, age and herd size the likelihood of having PPR disease. Those goats found at Wondata kebele were 0.22 times less likely to be infected with PPR disease than Dehina Mariam. Male goats were 0.51 times less likely to have PPR disease than females. Based on the result all risk factor except age had statistically significant (P &lt; 0.05) association with sero-positivity (Table 2).</w:t>
      </w:r>
    </w:p>
    <w:p w14:paraId="3A2C2110" w14:textId="77777777" w:rsidR="00AB1215" w:rsidRPr="00FC2D11" w:rsidRDefault="00AB1215" w:rsidP="00FC2D11">
      <w:pPr>
        <w:widowControl w:val="0"/>
        <w:autoSpaceDE w:val="0"/>
        <w:autoSpaceDN w:val="0"/>
        <w:rPr>
          <w:rFonts w:ascii="Times New Roman" w:eastAsia="Calibri" w:hAnsi="Times New Roman"/>
          <w:sz w:val="24"/>
          <w:szCs w:val="24"/>
        </w:rPr>
      </w:pPr>
    </w:p>
    <w:p w14:paraId="49FD35FC" w14:textId="77777777"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The Prevalence of PPR was significantly higher in does than bucks. This finding was in line with the report of Berihun Afera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(2014) who reports sero prevalence in female goats was higher than males and with reports of Kibrom Mebrahtu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(2018), Bashir (2013) and Shuaib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(2014), who reported higher sero-prevalence of PPR in females. The probable reason why females are highly affected than males could be due to the physiological differences. Bekele Megersa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(2011) stated that females reveal some degree of predominance infection as a result of production and reproduction related stresses. In addition, males are allowed to stay in the flock for a shorter period as they sold for meat earlier between 1 to 2 years of age. Hence, male goats are less likely to acquire PPR in the flock when compared to females which end up staying in the flocks for longer periods for productive purposes females (Singh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2004). However, Mohamed </w:t>
      </w:r>
      <w:r w:rsidRPr="00FC2D11">
        <w:rPr>
          <w:rFonts w:ascii="Times New Roman" w:eastAsia="Calibri" w:hAnsi="Times New Roman"/>
          <w:i/>
          <w:sz w:val="24"/>
          <w:szCs w:val="24"/>
        </w:rPr>
        <w:t xml:space="preserve">et </w:t>
      </w:r>
      <w:r w:rsidRPr="00FC2D11">
        <w:rPr>
          <w:rFonts w:ascii="Times New Roman" w:eastAsia="Calibri" w:hAnsi="Times New Roman"/>
          <w:i/>
          <w:sz w:val="24"/>
          <w:szCs w:val="24"/>
        </w:rPr>
        <w:t>al</w:t>
      </w:r>
      <w:r w:rsidRPr="00FC2D11">
        <w:rPr>
          <w:rFonts w:ascii="Times New Roman" w:eastAsia="Calibri" w:hAnsi="Times New Roman"/>
          <w:sz w:val="24"/>
          <w:szCs w:val="24"/>
        </w:rPr>
        <w:t xml:space="preserve"> (2017) and Subir and Islam (2011) reported that PPR sero-prevalence was higher in males than in females. It has been hypothesized that males are more prone to disease because of genetic variation (Razmi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2006).</w:t>
      </w:r>
    </w:p>
    <w:p w14:paraId="120CCFDA" w14:textId="77777777" w:rsidR="00AB1215" w:rsidRPr="00FC2D11" w:rsidRDefault="00AB1215" w:rsidP="00FC2D11">
      <w:pPr>
        <w:widowControl w:val="0"/>
        <w:autoSpaceDE w:val="0"/>
        <w:autoSpaceDN w:val="0"/>
        <w:rPr>
          <w:rFonts w:ascii="Times New Roman" w:eastAsia="Calibri" w:hAnsi="Times New Roman"/>
          <w:sz w:val="24"/>
          <w:szCs w:val="24"/>
        </w:rPr>
      </w:pPr>
    </w:p>
    <w:p w14:paraId="108EA6BB" w14:textId="77777777"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In this study, location was significant factor for PPR prevalence, with the highest prevalence in Dehina Mariam Kebele than Wondata. This significant difference may be due to the variation of goat population, availability of animal health services, and movement of goat flocks for market and management system of goats. It was suggested that there is large variation between regions and districts of the country (Waret-Szkuta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2008).</w:t>
      </w:r>
    </w:p>
    <w:p w14:paraId="4B9F00D1" w14:textId="77777777" w:rsidR="00AB1215" w:rsidRPr="00FC2D11" w:rsidRDefault="00AB1215" w:rsidP="00FC2D11">
      <w:pPr>
        <w:widowControl w:val="0"/>
        <w:autoSpaceDE w:val="0"/>
        <w:autoSpaceDN w:val="0"/>
        <w:rPr>
          <w:rFonts w:ascii="Times New Roman" w:eastAsia="Calibri" w:hAnsi="Times New Roman"/>
          <w:sz w:val="24"/>
          <w:szCs w:val="24"/>
        </w:rPr>
      </w:pPr>
    </w:p>
    <w:p w14:paraId="2DEF2433" w14:textId="77777777"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In this study, goat flock size was identified as a risk factor for PPR sero positivity. Especially in medium goat flock size PPRV was significantly higher (p &lt; 0.007) sero prevalence than low goat flock size. This significant difference might be those farmers who had medium goat flock size kept their goats for the purpose of breeding and they stay for long period of time for reproduction. Therefore, the probability of being exposed for PPRV would be higher in these groups. In addition to that during this study our observation indicates that those farmers who had low and high goat flock size were local goat traders. Even if it was not significant, sero-prevalence of PPRV of large flock was also higher than those of low goat flock size. It is in agreement with report of Al-Majali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(2008) large herd size was identified as a risk factor for PPR sero-positivity in sheep and goat flocks in Jordan. Because of large herd size increase flocks’ chance to contract infectious diseases and health management in larger flocks is more difficult and requires more attention.</w:t>
      </w:r>
    </w:p>
    <w:p w14:paraId="4A4C7CF0" w14:textId="77777777" w:rsidR="00AB1215" w:rsidRPr="00FC2D11" w:rsidRDefault="00AB1215" w:rsidP="00FC2D11">
      <w:pPr>
        <w:widowControl w:val="0"/>
        <w:autoSpaceDE w:val="0"/>
        <w:autoSpaceDN w:val="0"/>
        <w:rPr>
          <w:rFonts w:ascii="Times New Roman" w:eastAsia="Calibri" w:hAnsi="Times New Roman"/>
          <w:sz w:val="24"/>
          <w:szCs w:val="24"/>
        </w:rPr>
      </w:pPr>
    </w:p>
    <w:p w14:paraId="7361D6CE" w14:textId="77777777"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Sero-prevalence of PPRV among age group was not statistically significant. This result was in agreement with the observation made by Bekele Megersa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w:t>
      </w:r>
      <w:r w:rsidRPr="00FC2D11">
        <w:rPr>
          <w:rFonts w:ascii="Times New Roman" w:eastAsia="Calibri" w:hAnsi="Times New Roman"/>
          <w:sz w:val="24"/>
          <w:szCs w:val="24"/>
        </w:rPr>
        <w:lastRenderedPageBreak/>
        <w:t xml:space="preserve">(2011); Almeshay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(2017) and Tsegaw Fentie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(2018) where age of the animals was not associated with sero positivity to PPR. However, the highest prevalence of PPR was observed in adults compared to young age. It was due to the fact that most of goat keepers (29.1%) kept their goat for 3 years which means farmer kept their goat until they become adult and older. These findings are in agreement </w:t>
      </w:r>
      <w:r w:rsidRPr="00FC2D11">
        <w:rPr>
          <w:rFonts w:ascii="Times New Roman" w:eastAsia="Calibri" w:hAnsi="Times New Roman"/>
          <w:sz w:val="24"/>
          <w:szCs w:val="24"/>
        </w:rPr>
        <w:t xml:space="preserve">with previous reports Biruk Alemu (2014); Tamirat Haile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(2017); and Ozkul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(2002); where they reported high prevalence in adults. It has been suggested that sheep and goats exposed to natural infection to PPRV at a very young age may carry antibodies for 1-2 year following exposure and remains positive for a long time (Ozkul </w:t>
      </w:r>
      <w:r w:rsidRPr="00FC2D11">
        <w:rPr>
          <w:rFonts w:ascii="Times New Roman" w:eastAsia="Calibri" w:hAnsi="Times New Roman"/>
          <w:i/>
          <w:sz w:val="24"/>
          <w:szCs w:val="24"/>
        </w:rPr>
        <w:t>et al</w:t>
      </w:r>
      <w:r w:rsidRPr="00FC2D11">
        <w:rPr>
          <w:rFonts w:ascii="Times New Roman" w:eastAsia="Calibri" w:hAnsi="Times New Roman"/>
          <w:sz w:val="24"/>
          <w:szCs w:val="24"/>
        </w:rPr>
        <w:t xml:space="preserve"> 2002).</w:t>
      </w:r>
    </w:p>
    <w:p w14:paraId="2C9D2F64" w14:textId="77777777" w:rsidR="00AB1215" w:rsidRPr="00FC2D11" w:rsidRDefault="00AB1215" w:rsidP="00FC2D11">
      <w:pPr>
        <w:keepNext/>
        <w:widowControl w:val="0"/>
        <w:autoSpaceDE w:val="0"/>
        <w:autoSpaceDN w:val="0"/>
        <w:ind w:left="810" w:hanging="810"/>
        <w:rPr>
          <w:rFonts w:ascii="Times New Roman" w:eastAsia="Calibri" w:hAnsi="Times New Roman"/>
          <w:bCs/>
          <w:sz w:val="24"/>
          <w:szCs w:val="24"/>
        </w:rPr>
        <w:sectPr w:rsidR="00AB1215" w:rsidRPr="00FC2D11" w:rsidSect="00FC2D11">
          <w:type w:val="continuous"/>
          <w:pgSz w:w="11907" w:h="16839" w:code="9"/>
          <w:pgMar w:top="1418" w:right="1418" w:bottom="1418" w:left="1418" w:header="720" w:footer="720" w:gutter="0"/>
          <w:cols w:num="2" w:space="720"/>
          <w:docGrid w:linePitch="360"/>
        </w:sectPr>
      </w:pPr>
      <w:bookmarkStart w:id="2" w:name="_Ref521468937"/>
      <w:bookmarkStart w:id="3" w:name="_Toc536538111"/>
      <w:bookmarkStart w:id="4" w:name="_Toc453316327"/>
    </w:p>
    <w:p w14:paraId="0B7A91F4" w14:textId="7E054E63" w:rsidR="00AB1215" w:rsidRPr="00FC2D11" w:rsidRDefault="00AB1215" w:rsidP="00FC2D11">
      <w:pPr>
        <w:keepNext/>
        <w:widowControl w:val="0"/>
        <w:autoSpaceDE w:val="0"/>
        <w:autoSpaceDN w:val="0"/>
        <w:ind w:left="810" w:hanging="810"/>
        <w:rPr>
          <w:rFonts w:ascii="Times New Roman" w:eastAsia="Calibri" w:hAnsi="Times New Roman"/>
          <w:bCs/>
          <w:sz w:val="24"/>
          <w:szCs w:val="24"/>
        </w:rPr>
      </w:pPr>
    </w:p>
    <w:p w14:paraId="783DED84" w14:textId="77777777" w:rsidR="00AB1215" w:rsidRPr="00FC2D11" w:rsidRDefault="00AB1215" w:rsidP="00FC2D11">
      <w:pPr>
        <w:keepNext/>
        <w:widowControl w:val="0"/>
        <w:autoSpaceDE w:val="0"/>
        <w:autoSpaceDN w:val="0"/>
        <w:ind w:left="810" w:hanging="810"/>
        <w:rPr>
          <w:rFonts w:ascii="Times New Roman" w:eastAsia="Calibri" w:hAnsi="Times New Roman"/>
          <w:b/>
          <w:bCs/>
          <w:sz w:val="24"/>
          <w:szCs w:val="24"/>
        </w:rPr>
      </w:pPr>
      <w:r w:rsidRPr="00FC2D11">
        <w:rPr>
          <w:rFonts w:ascii="Times New Roman" w:eastAsia="Calibri" w:hAnsi="Times New Roman"/>
          <w:b/>
          <w:sz w:val="24"/>
          <w:szCs w:val="24"/>
        </w:rPr>
        <w:t xml:space="preserve">Table </w:t>
      </w:r>
      <w:bookmarkEnd w:id="2"/>
      <w:r w:rsidRPr="00FC2D11">
        <w:rPr>
          <w:rFonts w:ascii="Times New Roman" w:eastAsia="Calibri" w:hAnsi="Times New Roman"/>
          <w:b/>
          <w:sz w:val="24"/>
          <w:szCs w:val="24"/>
        </w:rPr>
        <w:t>2:</w:t>
      </w:r>
      <w:r w:rsidRPr="00FC2D11">
        <w:rPr>
          <w:rFonts w:ascii="Times New Roman" w:eastAsia="Calibri" w:hAnsi="Times New Roman"/>
          <w:bCs/>
          <w:sz w:val="24"/>
          <w:szCs w:val="24"/>
        </w:rPr>
        <w:t xml:space="preserve"> Risk factors associated with PPR sero-positivity using multivariable logistic regression analysis</w:t>
      </w:r>
      <w:bookmarkEnd w:id="3"/>
      <w:bookmarkEnd w:id="4"/>
    </w:p>
    <w:tbl>
      <w:tblPr>
        <w:tblStyle w:val="TableGrid1"/>
        <w:tblW w:w="0" w:type="dxa"/>
        <w:tblBorders>
          <w:top w:val="single" w:sz="18" w:space="0" w:color="00B050"/>
          <w:left w:val="none" w:sz="0" w:space="0" w:color="auto"/>
          <w:bottom w:val="single" w:sz="18" w:space="0" w:color="00B050"/>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1842"/>
        <w:gridCol w:w="600"/>
        <w:gridCol w:w="1127"/>
        <w:gridCol w:w="1408"/>
        <w:gridCol w:w="939"/>
        <w:gridCol w:w="1878"/>
        <w:gridCol w:w="845"/>
      </w:tblGrid>
      <w:tr w:rsidR="00AB1215" w:rsidRPr="00FC2D11" w14:paraId="6B204ECA" w14:textId="77777777" w:rsidTr="00F45DCF">
        <w:trPr>
          <w:trHeight w:val="818"/>
        </w:trPr>
        <w:tc>
          <w:tcPr>
            <w:tcW w:w="2988" w:type="dxa"/>
            <w:gridSpan w:val="2"/>
            <w:tcBorders>
              <w:top w:val="single" w:sz="4" w:space="0" w:color="auto"/>
              <w:left w:val="nil"/>
              <w:bottom w:val="single" w:sz="4" w:space="0" w:color="auto"/>
              <w:right w:val="nil"/>
            </w:tcBorders>
            <w:hideMark/>
          </w:tcPr>
          <w:p w14:paraId="7ACDE3C6" w14:textId="77777777" w:rsidR="00AB1215" w:rsidRPr="00FC2D11" w:rsidRDefault="00AB1215" w:rsidP="00FC2D11">
            <w:pPr>
              <w:autoSpaceDE w:val="0"/>
              <w:autoSpaceDN w:val="0"/>
              <w:adjustRightInd w:val="0"/>
              <w:rPr>
                <w:rFonts w:ascii="Times New Roman" w:eastAsia="Times New Roman" w:hAnsi="Times New Roman" w:cs="Times New Roman"/>
                <w:b/>
                <w:bCs/>
                <w:sz w:val="24"/>
                <w:szCs w:val="24"/>
              </w:rPr>
            </w:pPr>
            <w:r w:rsidRPr="00FC2D11">
              <w:rPr>
                <w:rFonts w:ascii="Times New Roman" w:eastAsia="Times New Roman" w:hAnsi="Times New Roman" w:cs="Times New Roman"/>
                <w:b/>
                <w:sz w:val="24"/>
                <w:szCs w:val="24"/>
              </w:rPr>
              <w:t xml:space="preserve">Risk factors  </w:t>
            </w:r>
          </w:p>
        </w:tc>
        <w:tc>
          <w:tcPr>
            <w:tcW w:w="600" w:type="dxa"/>
            <w:tcBorders>
              <w:top w:val="single" w:sz="4" w:space="0" w:color="auto"/>
              <w:left w:val="nil"/>
              <w:bottom w:val="single" w:sz="4" w:space="0" w:color="auto"/>
              <w:right w:val="nil"/>
            </w:tcBorders>
            <w:hideMark/>
          </w:tcPr>
          <w:p w14:paraId="47A828AD" w14:textId="77777777" w:rsidR="00AB1215" w:rsidRPr="00FC2D11" w:rsidRDefault="00AB1215" w:rsidP="00FC2D11">
            <w:pPr>
              <w:autoSpaceDE w:val="0"/>
              <w:autoSpaceDN w:val="0"/>
              <w:adjustRightInd w:val="0"/>
              <w:rPr>
                <w:rFonts w:ascii="Times New Roman" w:eastAsia="Times New Roman" w:hAnsi="Times New Roman" w:cs="Times New Roman"/>
                <w:b/>
                <w:bCs/>
                <w:sz w:val="24"/>
                <w:szCs w:val="24"/>
              </w:rPr>
            </w:pPr>
            <w:r w:rsidRPr="00FC2D11">
              <w:rPr>
                <w:rFonts w:ascii="Times New Roman" w:eastAsia="Times New Roman" w:hAnsi="Times New Roman" w:cs="Times New Roman"/>
                <w:b/>
                <w:bCs/>
                <w:sz w:val="24"/>
                <w:szCs w:val="24"/>
              </w:rPr>
              <w:t>N</w:t>
            </w:r>
          </w:p>
        </w:tc>
        <w:tc>
          <w:tcPr>
            <w:tcW w:w="1127" w:type="dxa"/>
            <w:tcBorders>
              <w:top w:val="single" w:sz="4" w:space="0" w:color="auto"/>
              <w:left w:val="nil"/>
              <w:bottom w:val="single" w:sz="4" w:space="0" w:color="auto"/>
              <w:right w:val="nil"/>
            </w:tcBorders>
            <w:hideMark/>
          </w:tcPr>
          <w:p w14:paraId="192D5788" w14:textId="77777777" w:rsidR="00AB1215" w:rsidRPr="00FC2D11" w:rsidRDefault="00AB1215" w:rsidP="00FC2D11">
            <w:pPr>
              <w:autoSpaceDE w:val="0"/>
              <w:autoSpaceDN w:val="0"/>
              <w:adjustRightInd w:val="0"/>
              <w:rPr>
                <w:rFonts w:ascii="Times New Roman" w:eastAsia="Times New Roman" w:hAnsi="Times New Roman" w:cs="Times New Roman"/>
                <w:b/>
                <w:bCs/>
                <w:sz w:val="24"/>
                <w:szCs w:val="24"/>
              </w:rPr>
            </w:pPr>
            <w:r w:rsidRPr="00FC2D11">
              <w:rPr>
                <w:rFonts w:ascii="Times New Roman" w:eastAsia="Times New Roman" w:hAnsi="Times New Roman" w:cs="Times New Roman"/>
                <w:b/>
                <w:bCs/>
                <w:sz w:val="24"/>
                <w:szCs w:val="24"/>
              </w:rPr>
              <w:t>Positive</w:t>
            </w:r>
          </w:p>
        </w:tc>
        <w:tc>
          <w:tcPr>
            <w:tcW w:w="1408" w:type="dxa"/>
            <w:tcBorders>
              <w:top w:val="single" w:sz="4" w:space="0" w:color="auto"/>
              <w:left w:val="nil"/>
              <w:bottom w:val="single" w:sz="4" w:space="0" w:color="auto"/>
              <w:right w:val="nil"/>
            </w:tcBorders>
            <w:hideMark/>
          </w:tcPr>
          <w:p w14:paraId="7B83B858" w14:textId="77777777" w:rsidR="00AB1215" w:rsidRPr="00FC2D11" w:rsidRDefault="00AB1215" w:rsidP="00FC2D11">
            <w:pPr>
              <w:rPr>
                <w:rFonts w:ascii="Times New Roman" w:eastAsia="Times New Roman" w:hAnsi="Times New Roman" w:cs="Times New Roman"/>
                <w:b/>
                <w:sz w:val="24"/>
                <w:szCs w:val="24"/>
              </w:rPr>
            </w:pPr>
            <w:r w:rsidRPr="00FC2D11">
              <w:rPr>
                <w:rFonts w:ascii="Times New Roman" w:eastAsia="Times New Roman" w:hAnsi="Times New Roman" w:cs="Times New Roman"/>
                <w:b/>
                <w:bCs/>
                <w:sz w:val="24"/>
                <w:szCs w:val="24"/>
              </w:rPr>
              <w:t>Prevalence (%)</w:t>
            </w:r>
          </w:p>
        </w:tc>
        <w:tc>
          <w:tcPr>
            <w:tcW w:w="939" w:type="dxa"/>
            <w:tcBorders>
              <w:top w:val="single" w:sz="4" w:space="0" w:color="auto"/>
              <w:left w:val="nil"/>
              <w:bottom w:val="single" w:sz="4" w:space="0" w:color="auto"/>
              <w:right w:val="nil"/>
            </w:tcBorders>
            <w:hideMark/>
          </w:tcPr>
          <w:p w14:paraId="0744142A" w14:textId="77777777" w:rsidR="00AB1215" w:rsidRPr="00FC2D11" w:rsidRDefault="00AB1215" w:rsidP="00FC2D11">
            <w:pPr>
              <w:rPr>
                <w:rFonts w:ascii="Times New Roman" w:eastAsia="Times New Roman" w:hAnsi="Times New Roman" w:cs="Times New Roman"/>
                <w:b/>
                <w:sz w:val="24"/>
                <w:szCs w:val="24"/>
              </w:rPr>
            </w:pPr>
            <w:r w:rsidRPr="00FC2D11">
              <w:rPr>
                <w:rFonts w:ascii="Times New Roman" w:eastAsia="Times New Roman" w:hAnsi="Times New Roman" w:cs="Times New Roman"/>
                <w:b/>
                <w:bCs/>
                <w:sz w:val="24"/>
                <w:szCs w:val="24"/>
              </w:rPr>
              <w:t xml:space="preserve"> Odds ratio</w:t>
            </w:r>
          </w:p>
        </w:tc>
        <w:tc>
          <w:tcPr>
            <w:tcW w:w="1878" w:type="dxa"/>
            <w:tcBorders>
              <w:top w:val="single" w:sz="4" w:space="0" w:color="auto"/>
              <w:left w:val="nil"/>
              <w:bottom w:val="single" w:sz="4" w:space="0" w:color="auto"/>
              <w:right w:val="nil"/>
            </w:tcBorders>
            <w:hideMark/>
          </w:tcPr>
          <w:p w14:paraId="59C63D0A" w14:textId="77777777" w:rsidR="00AB1215" w:rsidRPr="00FC2D11" w:rsidRDefault="00AB1215" w:rsidP="00FC2D11">
            <w:pPr>
              <w:rPr>
                <w:rFonts w:ascii="Times New Roman" w:eastAsia="Times New Roman" w:hAnsi="Times New Roman" w:cs="Times New Roman"/>
                <w:b/>
                <w:sz w:val="24"/>
                <w:szCs w:val="24"/>
              </w:rPr>
            </w:pPr>
            <w:r w:rsidRPr="00FC2D11">
              <w:rPr>
                <w:rFonts w:ascii="Times New Roman" w:eastAsia="Times New Roman" w:hAnsi="Times New Roman" w:cs="Times New Roman"/>
                <w:b/>
                <w:sz w:val="24"/>
                <w:szCs w:val="24"/>
              </w:rPr>
              <w:t>95% Conf. Interval of OR</w:t>
            </w:r>
          </w:p>
        </w:tc>
        <w:tc>
          <w:tcPr>
            <w:tcW w:w="845" w:type="dxa"/>
            <w:tcBorders>
              <w:top w:val="single" w:sz="4" w:space="0" w:color="auto"/>
              <w:left w:val="nil"/>
              <w:bottom w:val="single" w:sz="4" w:space="0" w:color="auto"/>
              <w:right w:val="nil"/>
            </w:tcBorders>
            <w:hideMark/>
          </w:tcPr>
          <w:p w14:paraId="252081CD" w14:textId="77777777" w:rsidR="00AB1215" w:rsidRPr="00FC2D11" w:rsidRDefault="00AB1215" w:rsidP="00FC2D11">
            <w:pPr>
              <w:rPr>
                <w:rFonts w:ascii="Times New Roman" w:eastAsia="Times New Roman" w:hAnsi="Times New Roman" w:cs="Times New Roman"/>
                <w:b/>
                <w:sz w:val="24"/>
                <w:szCs w:val="24"/>
              </w:rPr>
            </w:pPr>
            <w:r w:rsidRPr="00FC2D11">
              <w:rPr>
                <w:rFonts w:ascii="Times New Roman" w:eastAsia="Times New Roman" w:hAnsi="Times New Roman" w:cs="Times New Roman"/>
                <w:b/>
                <w:sz w:val="24"/>
                <w:szCs w:val="24"/>
              </w:rPr>
              <w:t>P-value</w:t>
            </w:r>
          </w:p>
        </w:tc>
      </w:tr>
      <w:tr w:rsidR="00AB1215" w:rsidRPr="00FC2D11" w14:paraId="08DB886A" w14:textId="77777777" w:rsidTr="00F45DCF">
        <w:trPr>
          <w:trHeight w:val="206"/>
        </w:trPr>
        <w:tc>
          <w:tcPr>
            <w:tcW w:w="1146" w:type="dxa"/>
            <w:vMerge w:val="restart"/>
            <w:tcBorders>
              <w:top w:val="single" w:sz="4" w:space="0" w:color="auto"/>
              <w:left w:val="nil"/>
              <w:bottom w:val="single" w:sz="4" w:space="0" w:color="auto"/>
              <w:right w:val="nil"/>
            </w:tcBorders>
            <w:hideMark/>
          </w:tcPr>
          <w:p w14:paraId="517B99DC"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 xml:space="preserve">Kebeles </w:t>
            </w:r>
          </w:p>
        </w:tc>
        <w:tc>
          <w:tcPr>
            <w:tcW w:w="1842" w:type="dxa"/>
            <w:tcBorders>
              <w:top w:val="single" w:sz="4" w:space="0" w:color="auto"/>
              <w:left w:val="nil"/>
              <w:bottom w:val="nil"/>
              <w:right w:val="nil"/>
            </w:tcBorders>
            <w:hideMark/>
          </w:tcPr>
          <w:p w14:paraId="0DCA7E24"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Dehina M.</w:t>
            </w:r>
          </w:p>
        </w:tc>
        <w:tc>
          <w:tcPr>
            <w:tcW w:w="600" w:type="dxa"/>
            <w:tcBorders>
              <w:top w:val="single" w:sz="4" w:space="0" w:color="auto"/>
              <w:left w:val="nil"/>
              <w:bottom w:val="nil"/>
              <w:right w:val="nil"/>
            </w:tcBorders>
            <w:hideMark/>
          </w:tcPr>
          <w:p w14:paraId="2C55F02A"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199</w:t>
            </w:r>
          </w:p>
        </w:tc>
        <w:tc>
          <w:tcPr>
            <w:tcW w:w="1127" w:type="dxa"/>
            <w:tcBorders>
              <w:top w:val="single" w:sz="4" w:space="0" w:color="auto"/>
              <w:left w:val="nil"/>
              <w:bottom w:val="nil"/>
              <w:right w:val="nil"/>
            </w:tcBorders>
            <w:hideMark/>
          </w:tcPr>
          <w:p w14:paraId="77EB40DD"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82</w:t>
            </w:r>
          </w:p>
        </w:tc>
        <w:tc>
          <w:tcPr>
            <w:tcW w:w="1408" w:type="dxa"/>
            <w:tcBorders>
              <w:top w:val="single" w:sz="4" w:space="0" w:color="auto"/>
              <w:left w:val="nil"/>
              <w:bottom w:val="nil"/>
              <w:right w:val="nil"/>
            </w:tcBorders>
            <w:hideMark/>
          </w:tcPr>
          <w:p w14:paraId="172454AD"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41.20</w:t>
            </w:r>
          </w:p>
        </w:tc>
        <w:tc>
          <w:tcPr>
            <w:tcW w:w="939" w:type="dxa"/>
            <w:tcBorders>
              <w:top w:val="single" w:sz="4" w:space="0" w:color="auto"/>
              <w:left w:val="nil"/>
              <w:bottom w:val="nil"/>
              <w:right w:val="nil"/>
            </w:tcBorders>
            <w:hideMark/>
          </w:tcPr>
          <w:p w14:paraId="67D12406"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1.0</w:t>
            </w:r>
          </w:p>
        </w:tc>
        <w:tc>
          <w:tcPr>
            <w:tcW w:w="1878" w:type="dxa"/>
            <w:tcBorders>
              <w:top w:val="single" w:sz="4" w:space="0" w:color="auto"/>
              <w:left w:val="nil"/>
              <w:bottom w:val="nil"/>
              <w:right w:val="nil"/>
            </w:tcBorders>
            <w:hideMark/>
          </w:tcPr>
          <w:p w14:paraId="5D5FD657"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w:t>
            </w:r>
          </w:p>
        </w:tc>
        <w:tc>
          <w:tcPr>
            <w:tcW w:w="845" w:type="dxa"/>
            <w:tcBorders>
              <w:top w:val="single" w:sz="4" w:space="0" w:color="auto"/>
              <w:left w:val="nil"/>
              <w:bottom w:val="nil"/>
              <w:right w:val="nil"/>
            </w:tcBorders>
            <w:hideMark/>
          </w:tcPr>
          <w:p w14:paraId="40AEB17B"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w:t>
            </w:r>
          </w:p>
        </w:tc>
      </w:tr>
      <w:tr w:rsidR="00AB1215" w:rsidRPr="00FC2D11" w14:paraId="461F1FE9" w14:textId="77777777" w:rsidTr="00F45DCF">
        <w:trPr>
          <w:trHeight w:val="170"/>
        </w:trPr>
        <w:tc>
          <w:tcPr>
            <w:tcW w:w="2988" w:type="dxa"/>
            <w:vMerge/>
            <w:tcBorders>
              <w:top w:val="single" w:sz="4" w:space="0" w:color="auto"/>
              <w:left w:val="nil"/>
              <w:bottom w:val="single" w:sz="4" w:space="0" w:color="auto"/>
              <w:right w:val="nil"/>
            </w:tcBorders>
            <w:vAlign w:val="center"/>
            <w:hideMark/>
          </w:tcPr>
          <w:p w14:paraId="690CFDFB" w14:textId="77777777" w:rsidR="00AB1215" w:rsidRPr="00FC2D11" w:rsidRDefault="00AB1215" w:rsidP="00FC2D11">
            <w:pPr>
              <w:rPr>
                <w:rFonts w:ascii="Times New Roman" w:eastAsia="Times New Roman" w:hAnsi="Times New Roman" w:cs="Times New Roman"/>
                <w:sz w:val="24"/>
                <w:szCs w:val="24"/>
              </w:rPr>
            </w:pPr>
          </w:p>
        </w:tc>
        <w:tc>
          <w:tcPr>
            <w:tcW w:w="1842" w:type="dxa"/>
            <w:tcBorders>
              <w:top w:val="nil"/>
              <w:left w:val="nil"/>
              <w:bottom w:val="single" w:sz="4" w:space="0" w:color="auto"/>
              <w:right w:val="nil"/>
            </w:tcBorders>
            <w:hideMark/>
          </w:tcPr>
          <w:p w14:paraId="32787E38"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Wondata</w:t>
            </w:r>
          </w:p>
        </w:tc>
        <w:tc>
          <w:tcPr>
            <w:tcW w:w="600" w:type="dxa"/>
            <w:tcBorders>
              <w:top w:val="nil"/>
              <w:left w:val="nil"/>
              <w:bottom w:val="single" w:sz="4" w:space="0" w:color="auto"/>
              <w:right w:val="nil"/>
            </w:tcBorders>
            <w:hideMark/>
          </w:tcPr>
          <w:p w14:paraId="538F03BB"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185</w:t>
            </w:r>
          </w:p>
        </w:tc>
        <w:tc>
          <w:tcPr>
            <w:tcW w:w="1127" w:type="dxa"/>
            <w:tcBorders>
              <w:top w:val="nil"/>
              <w:left w:val="nil"/>
              <w:bottom w:val="single" w:sz="4" w:space="0" w:color="auto"/>
              <w:right w:val="nil"/>
            </w:tcBorders>
            <w:hideMark/>
          </w:tcPr>
          <w:p w14:paraId="308F1186"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26</w:t>
            </w:r>
          </w:p>
        </w:tc>
        <w:tc>
          <w:tcPr>
            <w:tcW w:w="1408" w:type="dxa"/>
            <w:tcBorders>
              <w:top w:val="nil"/>
              <w:left w:val="nil"/>
              <w:bottom w:val="single" w:sz="4" w:space="0" w:color="auto"/>
              <w:right w:val="nil"/>
            </w:tcBorders>
            <w:hideMark/>
          </w:tcPr>
          <w:p w14:paraId="7BA00D6E"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14.05</w:t>
            </w:r>
          </w:p>
        </w:tc>
        <w:tc>
          <w:tcPr>
            <w:tcW w:w="939" w:type="dxa"/>
            <w:tcBorders>
              <w:top w:val="nil"/>
              <w:left w:val="nil"/>
              <w:bottom w:val="single" w:sz="4" w:space="0" w:color="auto"/>
              <w:right w:val="nil"/>
            </w:tcBorders>
            <w:hideMark/>
          </w:tcPr>
          <w:p w14:paraId="4630274D"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0.22</w:t>
            </w:r>
          </w:p>
        </w:tc>
        <w:tc>
          <w:tcPr>
            <w:tcW w:w="1878" w:type="dxa"/>
            <w:tcBorders>
              <w:top w:val="nil"/>
              <w:left w:val="nil"/>
              <w:bottom w:val="single" w:sz="4" w:space="0" w:color="auto"/>
              <w:right w:val="nil"/>
            </w:tcBorders>
            <w:hideMark/>
          </w:tcPr>
          <w:p w14:paraId="406095DB"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0.13 - 0.37</w:t>
            </w:r>
          </w:p>
        </w:tc>
        <w:tc>
          <w:tcPr>
            <w:tcW w:w="845" w:type="dxa"/>
            <w:tcBorders>
              <w:top w:val="nil"/>
              <w:left w:val="nil"/>
              <w:bottom w:val="single" w:sz="4" w:space="0" w:color="auto"/>
              <w:right w:val="nil"/>
            </w:tcBorders>
            <w:hideMark/>
          </w:tcPr>
          <w:p w14:paraId="5461C714"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0.000</w:t>
            </w:r>
          </w:p>
        </w:tc>
      </w:tr>
      <w:tr w:rsidR="00AB1215" w:rsidRPr="00FC2D11" w14:paraId="3517433D" w14:textId="77777777" w:rsidTr="00F45DCF">
        <w:trPr>
          <w:trHeight w:val="143"/>
        </w:trPr>
        <w:tc>
          <w:tcPr>
            <w:tcW w:w="1146" w:type="dxa"/>
            <w:vMerge w:val="restart"/>
            <w:tcBorders>
              <w:top w:val="single" w:sz="4" w:space="0" w:color="auto"/>
              <w:left w:val="nil"/>
              <w:bottom w:val="single" w:sz="4" w:space="0" w:color="auto"/>
              <w:right w:val="nil"/>
            </w:tcBorders>
            <w:hideMark/>
          </w:tcPr>
          <w:p w14:paraId="3317F8B9"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 xml:space="preserve">Sex </w:t>
            </w:r>
          </w:p>
        </w:tc>
        <w:tc>
          <w:tcPr>
            <w:tcW w:w="1842" w:type="dxa"/>
            <w:tcBorders>
              <w:top w:val="single" w:sz="4" w:space="0" w:color="auto"/>
              <w:left w:val="nil"/>
              <w:bottom w:val="nil"/>
              <w:right w:val="nil"/>
            </w:tcBorders>
            <w:hideMark/>
          </w:tcPr>
          <w:p w14:paraId="39ADAB32"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Female</w:t>
            </w:r>
          </w:p>
        </w:tc>
        <w:tc>
          <w:tcPr>
            <w:tcW w:w="600" w:type="dxa"/>
            <w:tcBorders>
              <w:top w:val="single" w:sz="4" w:space="0" w:color="auto"/>
              <w:left w:val="nil"/>
              <w:bottom w:val="nil"/>
              <w:right w:val="nil"/>
            </w:tcBorders>
            <w:hideMark/>
          </w:tcPr>
          <w:p w14:paraId="568D7CC6"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194</w:t>
            </w:r>
          </w:p>
        </w:tc>
        <w:tc>
          <w:tcPr>
            <w:tcW w:w="1127" w:type="dxa"/>
            <w:tcBorders>
              <w:top w:val="single" w:sz="4" w:space="0" w:color="auto"/>
              <w:left w:val="nil"/>
              <w:bottom w:val="nil"/>
              <w:right w:val="nil"/>
            </w:tcBorders>
            <w:hideMark/>
          </w:tcPr>
          <w:p w14:paraId="0CF88915"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65</w:t>
            </w:r>
          </w:p>
        </w:tc>
        <w:tc>
          <w:tcPr>
            <w:tcW w:w="1408" w:type="dxa"/>
            <w:tcBorders>
              <w:top w:val="single" w:sz="4" w:space="0" w:color="auto"/>
              <w:left w:val="nil"/>
              <w:bottom w:val="nil"/>
              <w:right w:val="nil"/>
            </w:tcBorders>
            <w:hideMark/>
          </w:tcPr>
          <w:p w14:paraId="35AF933E"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33.50</w:t>
            </w:r>
          </w:p>
        </w:tc>
        <w:tc>
          <w:tcPr>
            <w:tcW w:w="939" w:type="dxa"/>
            <w:tcBorders>
              <w:top w:val="single" w:sz="4" w:space="0" w:color="auto"/>
              <w:left w:val="nil"/>
              <w:bottom w:val="nil"/>
              <w:right w:val="nil"/>
            </w:tcBorders>
            <w:hideMark/>
          </w:tcPr>
          <w:p w14:paraId="2BB0763C"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1.0</w:t>
            </w:r>
          </w:p>
        </w:tc>
        <w:tc>
          <w:tcPr>
            <w:tcW w:w="1878" w:type="dxa"/>
            <w:tcBorders>
              <w:top w:val="single" w:sz="4" w:space="0" w:color="auto"/>
              <w:left w:val="nil"/>
              <w:bottom w:val="nil"/>
              <w:right w:val="nil"/>
            </w:tcBorders>
            <w:hideMark/>
          </w:tcPr>
          <w:p w14:paraId="2BB4A4EE"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w:t>
            </w:r>
          </w:p>
        </w:tc>
        <w:tc>
          <w:tcPr>
            <w:tcW w:w="845" w:type="dxa"/>
            <w:tcBorders>
              <w:top w:val="single" w:sz="4" w:space="0" w:color="auto"/>
              <w:left w:val="nil"/>
              <w:bottom w:val="nil"/>
              <w:right w:val="nil"/>
            </w:tcBorders>
            <w:hideMark/>
          </w:tcPr>
          <w:p w14:paraId="4C27FCBA"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w:t>
            </w:r>
          </w:p>
        </w:tc>
      </w:tr>
      <w:tr w:rsidR="00AB1215" w:rsidRPr="00FC2D11" w14:paraId="470E6729" w14:textId="77777777" w:rsidTr="00F45DCF">
        <w:trPr>
          <w:trHeight w:val="143"/>
        </w:trPr>
        <w:tc>
          <w:tcPr>
            <w:tcW w:w="2988" w:type="dxa"/>
            <w:vMerge/>
            <w:tcBorders>
              <w:top w:val="single" w:sz="4" w:space="0" w:color="auto"/>
              <w:left w:val="nil"/>
              <w:bottom w:val="single" w:sz="4" w:space="0" w:color="auto"/>
              <w:right w:val="nil"/>
            </w:tcBorders>
            <w:vAlign w:val="center"/>
            <w:hideMark/>
          </w:tcPr>
          <w:p w14:paraId="587B4291" w14:textId="77777777" w:rsidR="00AB1215" w:rsidRPr="00FC2D11" w:rsidRDefault="00AB1215" w:rsidP="00FC2D11">
            <w:pPr>
              <w:rPr>
                <w:rFonts w:ascii="Times New Roman" w:eastAsia="Times New Roman" w:hAnsi="Times New Roman" w:cs="Times New Roman"/>
                <w:sz w:val="24"/>
                <w:szCs w:val="24"/>
              </w:rPr>
            </w:pPr>
          </w:p>
        </w:tc>
        <w:tc>
          <w:tcPr>
            <w:tcW w:w="1842" w:type="dxa"/>
            <w:tcBorders>
              <w:top w:val="nil"/>
              <w:left w:val="nil"/>
              <w:bottom w:val="single" w:sz="4" w:space="0" w:color="auto"/>
              <w:right w:val="nil"/>
            </w:tcBorders>
            <w:hideMark/>
          </w:tcPr>
          <w:p w14:paraId="0BB5927D"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Male</w:t>
            </w:r>
          </w:p>
        </w:tc>
        <w:tc>
          <w:tcPr>
            <w:tcW w:w="600" w:type="dxa"/>
            <w:tcBorders>
              <w:top w:val="nil"/>
              <w:left w:val="nil"/>
              <w:bottom w:val="single" w:sz="4" w:space="0" w:color="auto"/>
              <w:right w:val="nil"/>
            </w:tcBorders>
            <w:hideMark/>
          </w:tcPr>
          <w:p w14:paraId="4FC188C5"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190</w:t>
            </w:r>
          </w:p>
        </w:tc>
        <w:tc>
          <w:tcPr>
            <w:tcW w:w="1127" w:type="dxa"/>
            <w:tcBorders>
              <w:top w:val="nil"/>
              <w:left w:val="nil"/>
              <w:bottom w:val="single" w:sz="4" w:space="0" w:color="auto"/>
              <w:right w:val="nil"/>
            </w:tcBorders>
            <w:hideMark/>
          </w:tcPr>
          <w:p w14:paraId="4EA8D2B8"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43</w:t>
            </w:r>
          </w:p>
        </w:tc>
        <w:tc>
          <w:tcPr>
            <w:tcW w:w="1408" w:type="dxa"/>
            <w:tcBorders>
              <w:top w:val="nil"/>
              <w:left w:val="nil"/>
              <w:bottom w:val="single" w:sz="4" w:space="0" w:color="auto"/>
              <w:right w:val="nil"/>
            </w:tcBorders>
            <w:hideMark/>
          </w:tcPr>
          <w:p w14:paraId="3DA8BEED"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22.63</w:t>
            </w:r>
          </w:p>
        </w:tc>
        <w:tc>
          <w:tcPr>
            <w:tcW w:w="939" w:type="dxa"/>
            <w:tcBorders>
              <w:top w:val="nil"/>
              <w:left w:val="nil"/>
              <w:bottom w:val="single" w:sz="4" w:space="0" w:color="auto"/>
              <w:right w:val="nil"/>
            </w:tcBorders>
            <w:hideMark/>
          </w:tcPr>
          <w:p w14:paraId="0DB15B06"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0.51</w:t>
            </w:r>
          </w:p>
        </w:tc>
        <w:tc>
          <w:tcPr>
            <w:tcW w:w="1878" w:type="dxa"/>
            <w:tcBorders>
              <w:top w:val="nil"/>
              <w:left w:val="nil"/>
              <w:bottom w:val="single" w:sz="4" w:space="0" w:color="auto"/>
              <w:right w:val="nil"/>
            </w:tcBorders>
            <w:hideMark/>
          </w:tcPr>
          <w:p w14:paraId="67FDAF3F"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0.30 - 0.85</w:t>
            </w:r>
          </w:p>
        </w:tc>
        <w:tc>
          <w:tcPr>
            <w:tcW w:w="845" w:type="dxa"/>
            <w:tcBorders>
              <w:top w:val="nil"/>
              <w:left w:val="nil"/>
              <w:bottom w:val="single" w:sz="4" w:space="0" w:color="auto"/>
              <w:right w:val="nil"/>
            </w:tcBorders>
            <w:hideMark/>
          </w:tcPr>
          <w:p w14:paraId="0A38FB53"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0.009</w:t>
            </w:r>
          </w:p>
        </w:tc>
      </w:tr>
      <w:tr w:rsidR="00AB1215" w:rsidRPr="00FC2D11" w14:paraId="21181F8E" w14:textId="77777777" w:rsidTr="00F45DCF">
        <w:trPr>
          <w:trHeight w:val="71"/>
        </w:trPr>
        <w:tc>
          <w:tcPr>
            <w:tcW w:w="1146" w:type="dxa"/>
            <w:vMerge w:val="restart"/>
            <w:tcBorders>
              <w:top w:val="single" w:sz="4" w:space="0" w:color="auto"/>
              <w:left w:val="nil"/>
              <w:bottom w:val="single" w:sz="4" w:space="0" w:color="auto"/>
              <w:right w:val="nil"/>
            </w:tcBorders>
            <w:hideMark/>
          </w:tcPr>
          <w:p w14:paraId="0E9858BA"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 xml:space="preserve">Age </w:t>
            </w:r>
          </w:p>
        </w:tc>
        <w:tc>
          <w:tcPr>
            <w:tcW w:w="1842" w:type="dxa"/>
            <w:tcBorders>
              <w:top w:val="single" w:sz="4" w:space="0" w:color="auto"/>
              <w:left w:val="nil"/>
              <w:bottom w:val="nil"/>
              <w:right w:val="nil"/>
            </w:tcBorders>
            <w:hideMark/>
          </w:tcPr>
          <w:p w14:paraId="0590A054"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 xml:space="preserve">Young </w:t>
            </w:r>
          </w:p>
        </w:tc>
        <w:tc>
          <w:tcPr>
            <w:tcW w:w="600" w:type="dxa"/>
            <w:tcBorders>
              <w:top w:val="single" w:sz="4" w:space="0" w:color="auto"/>
              <w:left w:val="nil"/>
              <w:bottom w:val="nil"/>
              <w:right w:val="nil"/>
            </w:tcBorders>
            <w:hideMark/>
          </w:tcPr>
          <w:p w14:paraId="1863784E"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158</w:t>
            </w:r>
          </w:p>
        </w:tc>
        <w:tc>
          <w:tcPr>
            <w:tcW w:w="1127" w:type="dxa"/>
            <w:tcBorders>
              <w:top w:val="single" w:sz="4" w:space="0" w:color="auto"/>
              <w:left w:val="nil"/>
              <w:bottom w:val="nil"/>
              <w:right w:val="nil"/>
            </w:tcBorders>
            <w:hideMark/>
          </w:tcPr>
          <w:p w14:paraId="3B0B0E3F"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33</w:t>
            </w:r>
          </w:p>
        </w:tc>
        <w:tc>
          <w:tcPr>
            <w:tcW w:w="1408" w:type="dxa"/>
            <w:tcBorders>
              <w:top w:val="single" w:sz="4" w:space="0" w:color="auto"/>
              <w:left w:val="nil"/>
              <w:bottom w:val="nil"/>
              <w:right w:val="nil"/>
            </w:tcBorders>
            <w:hideMark/>
          </w:tcPr>
          <w:p w14:paraId="322E4C6C"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20.89</w:t>
            </w:r>
          </w:p>
        </w:tc>
        <w:tc>
          <w:tcPr>
            <w:tcW w:w="939" w:type="dxa"/>
            <w:tcBorders>
              <w:top w:val="single" w:sz="4" w:space="0" w:color="auto"/>
              <w:left w:val="nil"/>
              <w:bottom w:val="nil"/>
              <w:right w:val="nil"/>
            </w:tcBorders>
            <w:hideMark/>
          </w:tcPr>
          <w:p w14:paraId="3536944A"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1.0</w:t>
            </w:r>
          </w:p>
        </w:tc>
        <w:tc>
          <w:tcPr>
            <w:tcW w:w="1878" w:type="dxa"/>
            <w:tcBorders>
              <w:top w:val="single" w:sz="4" w:space="0" w:color="auto"/>
              <w:left w:val="nil"/>
              <w:bottom w:val="nil"/>
              <w:right w:val="nil"/>
            </w:tcBorders>
            <w:hideMark/>
          </w:tcPr>
          <w:p w14:paraId="09E3B88C"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w:t>
            </w:r>
          </w:p>
        </w:tc>
        <w:tc>
          <w:tcPr>
            <w:tcW w:w="845" w:type="dxa"/>
            <w:tcBorders>
              <w:top w:val="single" w:sz="4" w:space="0" w:color="auto"/>
              <w:left w:val="nil"/>
              <w:bottom w:val="nil"/>
              <w:right w:val="nil"/>
            </w:tcBorders>
            <w:hideMark/>
          </w:tcPr>
          <w:p w14:paraId="002B884A"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w:t>
            </w:r>
          </w:p>
        </w:tc>
      </w:tr>
      <w:tr w:rsidR="00AB1215" w:rsidRPr="00FC2D11" w14:paraId="1210DBC9" w14:textId="77777777" w:rsidTr="00F45DCF">
        <w:trPr>
          <w:trHeight w:val="143"/>
        </w:trPr>
        <w:tc>
          <w:tcPr>
            <w:tcW w:w="2988" w:type="dxa"/>
            <w:vMerge/>
            <w:tcBorders>
              <w:top w:val="single" w:sz="4" w:space="0" w:color="auto"/>
              <w:left w:val="nil"/>
              <w:bottom w:val="single" w:sz="4" w:space="0" w:color="auto"/>
              <w:right w:val="nil"/>
            </w:tcBorders>
            <w:vAlign w:val="center"/>
            <w:hideMark/>
          </w:tcPr>
          <w:p w14:paraId="357F458F" w14:textId="77777777" w:rsidR="00AB1215" w:rsidRPr="00FC2D11" w:rsidRDefault="00AB1215" w:rsidP="00FC2D11">
            <w:pPr>
              <w:rPr>
                <w:rFonts w:ascii="Times New Roman" w:eastAsia="Times New Roman" w:hAnsi="Times New Roman" w:cs="Times New Roman"/>
                <w:sz w:val="24"/>
                <w:szCs w:val="24"/>
              </w:rPr>
            </w:pPr>
          </w:p>
        </w:tc>
        <w:tc>
          <w:tcPr>
            <w:tcW w:w="1842" w:type="dxa"/>
            <w:tcBorders>
              <w:top w:val="nil"/>
              <w:left w:val="nil"/>
              <w:bottom w:val="single" w:sz="4" w:space="0" w:color="auto"/>
              <w:right w:val="nil"/>
            </w:tcBorders>
            <w:hideMark/>
          </w:tcPr>
          <w:p w14:paraId="6E9C3EEF"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 xml:space="preserve">Adult </w:t>
            </w:r>
          </w:p>
        </w:tc>
        <w:tc>
          <w:tcPr>
            <w:tcW w:w="600" w:type="dxa"/>
            <w:tcBorders>
              <w:top w:val="nil"/>
              <w:left w:val="nil"/>
              <w:bottom w:val="single" w:sz="4" w:space="0" w:color="auto"/>
              <w:right w:val="nil"/>
            </w:tcBorders>
            <w:hideMark/>
          </w:tcPr>
          <w:p w14:paraId="7B275BAB"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226</w:t>
            </w:r>
          </w:p>
        </w:tc>
        <w:tc>
          <w:tcPr>
            <w:tcW w:w="1127" w:type="dxa"/>
            <w:tcBorders>
              <w:top w:val="nil"/>
              <w:left w:val="nil"/>
              <w:bottom w:val="single" w:sz="4" w:space="0" w:color="auto"/>
              <w:right w:val="nil"/>
            </w:tcBorders>
            <w:hideMark/>
          </w:tcPr>
          <w:p w14:paraId="2FF4B146"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75</w:t>
            </w:r>
          </w:p>
        </w:tc>
        <w:tc>
          <w:tcPr>
            <w:tcW w:w="1408" w:type="dxa"/>
            <w:tcBorders>
              <w:top w:val="nil"/>
              <w:left w:val="nil"/>
              <w:bottom w:val="single" w:sz="4" w:space="0" w:color="auto"/>
              <w:right w:val="nil"/>
            </w:tcBorders>
            <w:hideMark/>
          </w:tcPr>
          <w:p w14:paraId="59419189"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33.19</w:t>
            </w:r>
          </w:p>
        </w:tc>
        <w:tc>
          <w:tcPr>
            <w:tcW w:w="939" w:type="dxa"/>
            <w:tcBorders>
              <w:top w:val="nil"/>
              <w:left w:val="nil"/>
              <w:bottom w:val="single" w:sz="4" w:space="0" w:color="auto"/>
              <w:right w:val="nil"/>
            </w:tcBorders>
            <w:hideMark/>
          </w:tcPr>
          <w:p w14:paraId="43791D12"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1.42</w:t>
            </w:r>
          </w:p>
        </w:tc>
        <w:tc>
          <w:tcPr>
            <w:tcW w:w="1878" w:type="dxa"/>
            <w:tcBorders>
              <w:top w:val="nil"/>
              <w:left w:val="nil"/>
              <w:bottom w:val="single" w:sz="4" w:space="0" w:color="auto"/>
              <w:right w:val="nil"/>
            </w:tcBorders>
            <w:hideMark/>
          </w:tcPr>
          <w:p w14:paraId="185D0F63"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0.83 - 2.44</w:t>
            </w:r>
          </w:p>
        </w:tc>
        <w:tc>
          <w:tcPr>
            <w:tcW w:w="845" w:type="dxa"/>
            <w:tcBorders>
              <w:top w:val="nil"/>
              <w:left w:val="nil"/>
              <w:bottom w:val="single" w:sz="4" w:space="0" w:color="auto"/>
              <w:right w:val="nil"/>
            </w:tcBorders>
            <w:hideMark/>
          </w:tcPr>
          <w:p w14:paraId="45240642"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0.199</w:t>
            </w:r>
          </w:p>
        </w:tc>
      </w:tr>
      <w:tr w:rsidR="00AB1215" w:rsidRPr="00FC2D11" w14:paraId="1A63A3FE" w14:textId="77777777" w:rsidTr="00F45DCF">
        <w:trPr>
          <w:trHeight w:val="53"/>
        </w:trPr>
        <w:tc>
          <w:tcPr>
            <w:tcW w:w="1146" w:type="dxa"/>
            <w:vMerge w:val="restart"/>
            <w:tcBorders>
              <w:top w:val="single" w:sz="4" w:space="0" w:color="auto"/>
              <w:left w:val="nil"/>
              <w:bottom w:val="single" w:sz="4" w:space="0" w:color="auto"/>
              <w:right w:val="nil"/>
            </w:tcBorders>
            <w:hideMark/>
          </w:tcPr>
          <w:p w14:paraId="2BCC5E46"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Flock size</w:t>
            </w:r>
          </w:p>
        </w:tc>
        <w:tc>
          <w:tcPr>
            <w:tcW w:w="1842" w:type="dxa"/>
            <w:tcBorders>
              <w:top w:val="single" w:sz="4" w:space="0" w:color="auto"/>
              <w:left w:val="nil"/>
              <w:bottom w:val="nil"/>
              <w:right w:val="nil"/>
            </w:tcBorders>
            <w:hideMark/>
          </w:tcPr>
          <w:p w14:paraId="5A497C5E"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 xml:space="preserve">Small </w:t>
            </w:r>
          </w:p>
        </w:tc>
        <w:tc>
          <w:tcPr>
            <w:tcW w:w="600" w:type="dxa"/>
            <w:tcBorders>
              <w:top w:val="single" w:sz="4" w:space="0" w:color="auto"/>
              <w:left w:val="nil"/>
              <w:bottom w:val="nil"/>
              <w:right w:val="nil"/>
            </w:tcBorders>
            <w:hideMark/>
          </w:tcPr>
          <w:p w14:paraId="5035134A"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51</w:t>
            </w:r>
          </w:p>
        </w:tc>
        <w:tc>
          <w:tcPr>
            <w:tcW w:w="1127" w:type="dxa"/>
            <w:tcBorders>
              <w:top w:val="single" w:sz="4" w:space="0" w:color="auto"/>
              <w:left w:val="nil"/>
              <w:bottom w:val="nil"/>
              <w:right w:val="nil"/>
            </w:tcBorders>
            <w:hideMark/>
          </w:tcPr>
          <w:p w14:paraId="1F31E25D"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7</w:t>
            </w:r>
          </w:p>
        </w:tc>
        <w:tc>
          <w:tcPr>
            <w:tcW w:w="1408" w:type="dxa"/>
            <w:tcBorders>
              <w:top w:val="single" w:sz="4" w:space="0" w:color="auto"/>
              <w:left w:val="nil"/>
              <w:bottom w:val="nil"/>
              <w:right w:val="nil"/>
            </w:tcBorders>
            <w:vAlign w:val="bottom"/>
            <w:hideMark/>
          </w:tcPr>
          <w:p w14:paraId="57C5D383"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13.72</w:t>
            </w:r>
          </w:p>
        </w:tc>
        <w:tc>
          <w:tcPr>
            <w:tcW w:w="939" w:type="dxa"/>
            <w:tcBorders>
              <w:top w:val="single" w:sz="4" w:space="0" w:color="auto"/>
              <w:left w:val="nil"/>
              <w:bottom w:val="nil"/>
              <w:right w:val="nil"/>
            </w:tcBorders>
            <w:hideMark/>
          </w:tcPr>
          <w:p w14:paraId="5B503E9A"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1.0</w:t>
            </w:r>
          </w:p>
        </w:tc>
        <w:tc>
          <w:tcPr>
            <w:tcW w:w="1878" w:type="dxa"/>
            <w:tcBorders>
              <w:top w:val="single" w:sz="4" w:space="0" w:color="auto"/>
              <w:left w:val="nil"/>
              <w:bottom w:val="nil"/>
              <w:right w:val="nil"/>
            </w:tcBorders>
            <w:hideMark/>
          </w:tcPr>
          <w:p w14:paraId="307E7702"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w:t>
            </w:r>
          </w:p>
        </w:tc>
        <w:tc>
          <w:tcPr>
            <w:tcW w:w="845" w:type="dxa"/>
            <w:tcBorders>
              <w:top w:val="single" w:sz="4" w:space="0" w:color="auto"/>
              <w:left w:val="nil"/>
              <w:bottom w:val="nil"/>
              <w:right w:val="nil"/>
            </w:tcBorders>
            <w:hideMark/>
          </w:tcPr>
          <w:p w14:paraId="7EA85220"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w:t>
            </w:r>
          </w:p>
        </w:tc>
      </w:tr>
      <w:tr w:rsidR="00AB1215" w:rsidRPr="00FC2D11" w14:paraId="767C95F3" w14:textId="77777777" w:rsidTr="00F45DCF">
        <w:trPr>
          <w:trHeight w:val="143"/>
        </w:trPr>
        <w:tc>
          <w:tcPr>
            <w:tcW w:w="2988" w:type="dxa"/>
            <w:vMerge/>
            <w:tcBorders>
              <w:top w:val="single" w:sz="4" w:space="0" w:color="auto"/>
              <w:left w:val="nil"/>
              <w:bottom w:val="single" w:sz="4" w:space="0" w:color="auto"/>
              <w:right w:val="nil"/>
            </w:tcBorders>
            <w:vAlign w:val="center"/>
            <w:hideMark/>
          </w:tcPr>
          <w:p w14:paraId="7B96FF3E" w14:textId="77777777" w:rsidR="00AB1215" w:rsidRPr="00FC2D11" w:rsidRDefault="00AB1215" w:rsidP="00FC2D11">
            <w:pPr>
              <w:rPr>
                <w:rFonts w:ascii="Times New Roman" w:eastAsia="Times New Roman" w:hAnsi="Times New Roman" w:cs="Times New Roman"/>
                <w:sz w:val="24"/>
                <w:szCs w:val="24"/>
              </w:rPr>
            </w:pPr>
          </w:p>
        </w:tc>
        <w:tc>
          <w:tcPr>
            <w:tcW w:w="1842" w:type="dxa"/>
            <w:tcBorders>
              <w:top w:val="nil"/>
              <w:left w:val="nil"/>
              <w:bottom w:val="nil"/>
              <w:right w:val="nil"/>
            </w:tcBorders>
            <w:hideMark/>
          </w:tcPr>
          <w:p w14:paraId="6ACAE1A9"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 xml:space="preserve">Medium </w:t>
            </w:r>
          </w:p>
        </w:tc>
        <w:tc>
          <w:tcPr>
            <w:tcW w:w="600" w:type="dxa"/>
            <w:tcBorders>
              <w:top w:val="nil"/>
              <w:left w:val="nil"/>
              <w:bottom w:val="nil"/>
              <w:right w:val="nil"/>
            </w:tcBorders>
            <w:hideMark/>
          </w:tcPr>
          <w:p w14:paraId="043FFF11"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117</w:t>
            </w:r>
          </w:p>
        </w:tc>
        <w:tc>
          <w:tcPr>
            <w:tcW w:w="1127" w:type="dxa"/>
            <w:tcBorders>
              <w:top w:val="nil"/>
              <w:left w:val="nil"/>
              <w:bottom w:val="nil"/>
              <w:right w:val="nil"/>
            </w:tcBorders>
            <w:hideMark/>
          </w:tcPr>
          <w:p w14:paraId="2628ED98"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41</w:t>
            </w:r>
          </w:p>
        </w:tc>
        <w:tc>
          <w:tcPr>
            <w:tcW w:w="1408" w:type="dxa"/>
            <w:tcBorders>
              <w:top w:val="nil"/>
              <w:left w:val="nil"/>
              <w:bottom w:val="nil"/>
              <w:right w:val="nil"/>
            </w:tcBorders>
            <w:vAlign w:val="bottom"/>
            <w:hideMark/>
          </w:tcPr>
          <w:p w14:paraId="0B2F9F76"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35.04</w:t>
            </w:r>
          </w:p>
        </w:tc>
        <w:tc>
          <w:tcPr>
            <w:tcW w:w="939" w:type="dxa"/>
            <w:tcBorders>
              <w:top w:val="nil"/>
              <w:left w:val="nil"/>
              <w:bottom w:val="nil"/>
              <w:right w:val="nil"/>
            </w:tcBorders>
            <w:hideMark/>
          </w:tcPr>
          <w:p w14:paraId="3D053108"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2.57</w:t>
            </w:r>
          </w:p>
        </w:tc>
        <w:tc>
          <w:tcPr>
            <w:tcW w:w="1878" w:type="dxa"/>
            <w:tcBorders>
              <w:top w:val="nil"/>
              <w:left w:val="nil"/>
              <w:bottom w:val="nil"/>
              <w:right w:val="nil"/>
            </w:tcBorders>
            <w:hideMark/>
          </w:tcPr>
          <w:p w14:paraId="0B36DE78"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1.05 - 7.01</w:t>
            </w:r>
          </w:p>
        </w:tc>
        <w:tc>
          <w:tcPr>
            <w:tcW w:w="845" w:type="dxa"/>
            <w:tcBorders>
              <w:top w:val="nil"/>
              <w:left w:val="nil"/>
              <w:bottom w:val="nil"/>
              <w:right w:val="nil"/>
            </w:tcBorders>
            <w:hideMark/>
          </w:tcPr>
          <w:p w14:paraId="53015DE9"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0.048</w:t>
            </w:r>
          </w:p>
        </w:tc>
      </w:tr>
      <w:tr w:rsidR="00AB1215" w:rsidRPr="00FC2D11" w14:paraId="6959F8DD" w14:textId="77777777" w:rsidTr="00F45DCF">
        <w:trPr>
          <w:trHeight w:val="143"/>
        </w:trPr>
        <w:tc>
          <w:tcPr>
            <w:tcW w:w="2988" w:type="dxa"/>
            <w:vMerge/>
            <w:tcBorders>
              <w:top w:val="single" w:sz="4" w:space="0" w:color="auto"/>
              <w:left w:val="nil"/>
              <w:bottom w:val="single" w:sz="4" w:space="0" w:color="auto"/>
              <w:right w:val="nil"/>
            </w:tcBorders>
            <w:vAlign w:val="center"/>
            <w:hideMark/>
          </w:tcPr>
          <w:p w14:paraId="2491711B" w14:textId="77777777" w:rsidR="00AB1215" w:rsidRPr="00FC2D11" w:rsidRDefault="00AB1215" w:rsidP="00FC2D11">
            <w:pPr>
              <w:rPr>
                <w:rFonts w:ascii="Times New Roman" w:eastAsia="Times New Roman" w:hAnsi="Times New Roman" w:cs="Times New Roman"/>
                <w:sz w:val="24"/>
                <w:szCs w:val="24"/>
              </w:rPr>
            </w:pPr>
          </w:p>
        </w:tc>
        <w:tc>
          <w:tcPr>
            <w:tcW w:w="1842" w:type="dxa"/>
            <w:tcBorders>
              <w:top w:val="nil"/>
              <w:left w:val="nil"/>
              <w:bottom w:val="single" w:sz="4" w:space="0" w:color="auto"/>
              <w:right w:val="nil"/>
            </w:tcBorders>
            <w:hideMark/>
          </w:tcPr>
          <w:p w14:paraId="7AACECF3"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 xml:space="preserve">Large </w:t>
            </w:r>
          </w:p>
        </w:tc>
        <w:tc>
          <w:tcPr>
            <w:tcW w:w="600" w:type="dxa"/>
            <w:tcBorders>
              <w:top w:val="nil"/>
              <w:left w:val="nil"/>
              <w:bottom w:val="single" w:sz="4" w:space="0" w:color="auto"/>
              <w:right w:val="nil"/>
            </w:tcBorders>
            <w:hideMark/>
          </w:tcPr>
          <w:p w14:paraId="570B25CE"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216</w:t>
            </w:r>
          </w:p>
        </w:tc>
        <w:tc>
          <w:tcPr>
            <w:tcW w:w="1127" w:type="dxa"/>
            <w:tcBorders>
              <w:top w:val="nil"/>
              <w:left w:val="nil"/>
              <w:bottom w:val="single" w:sz="4" w:space="0" w:color="auto"/>
              <w:right w:val="nil"/>
            </w:tcBorders>
            <w:hideMark/>
          </w:tcPr>
          <w:p w14:paraId="61B62F85"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60</w:t>
            </w:r>
          </w:p>
        </w:tc>
        <w:tc>
          <w:tcPr>
            <w:tcW w:w="1408" w:type="dxa"/>
            <w:tcBorders>
              <w:top w:val="nil"/>
              <w:left w:val="nil"/>
              <w:bottom w:val="single" w:sz="4" w:space="0" w:color="auto"/>
              <w:right w:val="nil"/>
            </w:tcBorders>
            <w:vAlign w:val="bottom"/>
            <w:hideMark/>
          </w:tcPr>
          <w:p w14:paraId="2549D96F"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27.78</w:t>
            </w:r>
          </w:p>
        </w:tc>
        <w:tc>
          <w:tcPr>
            <w:tcW w:w="939" w:type="dxa"/>
            <w:tcBorders>
              <w:top w:val="nil"/>
              <w:left w:val="nil"/>
              <w:bottom w:val="single" w:sz="4" w:space="0" w:color="auto"/>
              <w:right w:val="nil"/>
            </w:tcBorders>
            <w:hideMark/>
          </w:tcPr>
          <w:p w14:paraId="1D27422E"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1.97</w:t>
            </w:r>
          </w:p>
        </w:tc>
        <w:tc>
          <w:tcPr>
            <w:tcW w:w="1878" w:type="dxa"/>
            <w:tcBorders>
              <w:top w:val="nil"/>
              <w:left w:val="nil"/>
              <w:bottom w:val="single" w:sz="4" w:space="0" w:color="auto"/>
              <w:right w:val="nil"/>
            </w:tcBorders>
            <w:hideMark/>
          </w:tcPr>
          <w:p w14:paraId="0622A3CC"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0.84 - 5.19</w:t>
            </w:r>
          </w:p>
        </w:tc>
        <w:tc>
          <w:tcPr>
            <w:tcW w:w="845" w:type="dxa"/>
            <w:tcBorders>
              <w:top w:val="nil"/>
              <w:left w:val="nil"/>
              <w:bottom w:val="single" w:sz="4" w:space="0" w:color="auto"/>
              <w:right w:val="nil"/>
            </w:tcBorders>
            <w:hideMark/>
          </w:tcPr>
          <w:p w14:paraId="79F28EB7" w14:textId="77777777" w:rsidR="00AB1215" w:rsidRPr="00FC2D11" w:rsidRDefault="00AB1215" w:rsidP="00FC2D11">
            <w:pPr>
              <w:rPr>
                <w:rFonts w:ascii="Times New Roman" w:eastAsia="Times New Roman" w:hAnsi="Times New Roman" w:cs="Times New Roman"/>
                <w:sz w:val="24"/>
                <w:szCs w:val="24"/>
              </w:rPr>
            </w:pPr>
            <w:r w:rsidRPr="00FC2D11">
              <w:rPr>
                <w:rFonts w:ascii="Times New Roman" w:eastAsia="Times New Roman" w:hAnsi="Times New Roman" w:cs="Times New Roman"/>
                <w:sz w:val="24"/>
                <w:szCs w:val="24"/>
              </w:rPr>
              <w:t>0.138</w:t>
            </w:r>
          </w:p>
        </w:tc>
      </w:tr>
    </w:tbl>
    <w:p w14:paraId="0AF6B34F" w14:textId="252FD9BC"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  </w:t>
      </w:r>
    </w:p>
    <w:p w14:paraId="35499838" w14:textId="77777777" w:rsidR="00AB1215" w:rsidRPr="00FC2D11" w:rsidRDefault="00AB1215" w:rsidP="00FC2D11">
      <w:pPr>
        <w:widowControl w:val="0"/>
        <w:autoSpaceDE w:val="0"/>
        <w:autoSpaceDN w:val="0"/>
        <w:rPr>
          <w:rFonts w:ascii="Times New Roman" w:eastAsia="Calibri" w:hAnsi="Times New Roman"/>
          <w:sz w:val="24"/>
          <w:szCs w:val="24"/>
        </w:rPr>
      </w:pPr>
    </w:p>
    <w:p w14:paraId="79032928" w14:textId="77777777" w:rsidR="00AB1215" w:rsidRPr="00FC2D11" w:rsidRDefault="00AB1215" w:rsidP="00FC2D11">
      <w:pPr>
        <w:widowControl w:val="0"/>
        <w:autoSpaceDE w:val="0"/>
        <w:autoSpaceDN w:val="0"/>
        <w:spacing w:after="240"/>
        <w:rPr>
          <w:rFonts w:ascii="Times New Roman" w:eastAsia="Calibri" w:hAnsi="Times New Roman"/>
          <w:b/>
          <w:sz w:val="24"/>
          <w:szCs w:val="24"/>
        </w:rPr>
        <w:sectPr w:rsidR="00AB1215" w:rsidRPr="00FC2D11" w:rsidSect="00FC2D11">
          <w:type w:val="continuous"/>
          <w:pgSz w:w="11907" w:h="16839" w:code="9"/>
          <w:pgMar w:top="1418" w:right="1418" w:bottom="1418" w:left="1418" w:header="720" w:footer="720" w:gutter="0"/>
          <w:cols w:space="720"/>
          <w:docGrid w:linePitch="360"/>
        </w:sectPr>
      </w:pPr>
    </w:p>
    <w:p w14:paraId="636170DC" w14:textId="35C47C52" w:rsidR="00AB1215" w:rsidRPr="00FC2D11" w:rsidRDefault="00AB1215" w:rsidP="00FC2D11">
      <w:pPr>
        <w:pStyle w:val="ListParagraph"/>
        <w:widowControl w:val="0"/>
        <w:numPr>
          <w:ilvl w:val="0"/>
          <w:numId w:val="37"/>
        </w:numPr>
        <w:autoSpaceDE w:val="0"/>
        <w:autoSpaceDN w:val="0"/>
        <w:spacing w:after="240"/>
        <w:ind w:firstLineChars="0"/>
        <w:rPr>
          <w:rFonts w:ascii="Times New Roman" w:eastAsia="Calibri" w:hAnsi="Times New Roman"/>
          <w:b/>
          <w:sz w:val="24"/>
          <w:szCs w:val="24"/>
        </w:rPr>
      </w:pPr>
      <w:r w:rsidRPr="00FC2D11">
        <w:rPr>
          <w:rFonts w:ascii="Times New Roman" w:eastAsia="Calibri" w:hAnsi="Times New Roman"/>
          <w:b/>
          <w:sz w:val="24"/>
          <w:szCs w:val="24"/>
        </w:rPr>
        <w:t>CONCLUSION AND RECOMMENDATION</w:t>
      </w:r>
    </w:p>
    <w:p w14:paraId="2C33A3EE" w14:textId="77777777" w:rsidR="00AB1215" w:rsidRPr="00FC2D11" w:rsidRDefault="00AB1215" w:rsidP="00FC2D11">
      <w:pPr>
        <w:widowControl w:val="0"/>
        <w:autoSpaceDE w:val="0"/>
        <w:autoSpaceDN w:val="0"/>
        <w:rPr>
          <w:rFonts w:ascii="Times New Roman" w:eastAsia="Calibri" w:hAnsi="Times New Roman"/>
          <w:sz w:val="24"/>
          <w:szCs w:val="24"/>
        </w:rPr>
      </w:pPr>
      <w:r w:rsidRPr="00FC2D11">
        <w:rPr>
          <w:rFonts w:ascii="Times New Roman" w:eastAsia="Calibri" w:hAnsi="Times New Roman"/>
          <w:sz w:val="24"/>
          <w:szCs w:val="24"/>
        </w:rPr>
        <w:t xml:space="preserve">This study reveals that goats were the major source of livelihood in the study areas. But, PPR was found to be endemic in the study areas that seriously hinder goat production and productivity through mortality and morbidity. The sero-prevalence of PPR in the study kebeles was higher; but the disease is still poorly recognized and possible measures were not yet taken as expected. It is also confirmed that location, sex and Flock size were examined as a risk factor for the disease. Based on the above conclusive remarks the following recommendations are forwarded: there should be proper management of goats especially during browsing and watering, PPR vaccination is highly recommended on seasonal basis in order to prevent the outbreak and strict and regular surveillance and monitoring should be </w:t>
      </w:r>
      <w:r w:rsidRPr="00FC2D11">
        <w:rPr>
          <w:rFonts w:ascii="Times New Roman" w:eastAsia="Calibri" w:hAnsi="Times New Roman"/>
          <w:sz w:val="24"/>
          <w:szCs w:val="24"/>
        </w:rPr>
        <w:t>implemented by the respective bodies</w:t>
      </w:r>
    </w:p>
    <w:p w14:paraId="5424AC8A" w14:textId="77777777" w:rsidR="00AB1215" w:rsidRPr="00FC2D11" w:rsidRDefault="00AB1215" w:rsidP="00FC2D11">
      <w:pPr>
        <w:widowControl w:val="0"/>
        <w:autoSpaceDE w:val="0"/>
        <w:autoSpaceDN w:val="0"/>
        <w:contextualSpacing/>
        <w:rPr>
          <w:rFonts w:ascii="Times New Roman" w:eastAsia="Calibri" w:hAnsi="Times New Roman"/>
          <w:sz w:val="24"/>
          <w:szCs w:val="24"/>
        </w:rPr>
      </w:pPr>
    </w:p>
    <w:p w14:paraId="1DFC0420" w14:textId="77777777" w:rsidR="00AB1215" w:rsidRPr="00FC2D11" w:rsidRDefault="00AB1215" w:rsidP="00FC2D11">
      <w:pPr>
        <w:widowControl w:val="0"/>
        <w:autoSpaceDE w:val="0"/>
        <w:autoSpaceDN w:val="0"/>
        <w:spacing w:after="240"/>
        <w:ind w:left="900" w:hanging="900"/>
        <w:rPr>
          <w:rFonts w:ascii="Times New Roman" w:eastAsia="Calibri" w:hAnsi="Times New Roman"/>
          <w:b/>
          <w:sz w:val="24"/>
          <w:szCs w:val="24"/>
        </w:rPr>
      </w:pPr>
      <w:r w:rsidRPr="00FC2D11">
        <w:rPr>
          <w:rFonts w:ascii="Times New Roman" w:eastAsia="Calibri" w:hAnsi="Times New Roman"/>
          <w:b/>
          <w:sz w:val="24"/>
          <w:szCs w:val="24"/>
        </w:rPr>
        <w:t>REFERENCES</w:t>
      </w:r>
    </w:p>
    <w:p w14:paraId="6836F8DE"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Abubakar M, Arshed J, Zahur B, Ali Q and Banyard C (2012). Natural infection with peste des petits ruminants virus: a pre and post vaccinal assessment following an outbreak scenario. Virus Research, </w:t>
      </w:r>
      <w:r w:rsidRPr="00FC2D11">
        <w:rPr>
          <w:rFonts w:ascii="Times New Roman" w:eastAsia="Calibri" w:hAnsi="Times New Roman"/>
          <w:b/>
          <w:color w:val="000000"/>
          <w:sz w:val="24"/>
          <w:szCs w:val="24"/>
        </w:rPr>
        <w:t>167</w:t>
      </w:r>
      <w:r w:rsidRPr="00FC2D11">
        <w:rPr>
          <w:rFonts w:ascii="Times New Roman" w:eastAsia="Calibri" w:hAnsi="Times New Roman"/>
          <w:color w:val="000000"/>
          <w:sz w:val="24"/>
          <w:szCs w:val="24"/>
        </w:rPr>
        <w:t>; 43-47.</w:t>
      </w:r>
    </w:p>
    <w:p w14:paraId="1FF65429"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Almeshay M, Gusbi A, Eldaghayes I, Mansouri R, Bengoumi M and Dayhum S (2017). Peste des petits ruminants in Tripoli Region, Lybia. </w:t>
      </w:r>
      <w:r w:rsidRPr="00FC2D11">
        <w:rPr>
          <w:rFonts w:ascii="Times New Roman" w:eastAsia="Calibri" w:hAnsi="Times New Roman"/>
          <w:i/>
          <w:color w:val="000000"/>
          <w:sz w:val="24"/>
          <w:szCs w:val="24"/>
        </w:rPr>
        <w:t>Vet. Italiana</w:t>
      </w:r>
      <w:r w:rsidRPr="00FC2D11">
        <w:rPr>
          <w:rFonts w:ascii="Times New Roman" w:eastAsia="Calibri" w:hAnsi="Times New Roman"/>
          <w:color w:val="000000"/>
          <w:sz w:val="24"/>
          <w:szCs w:val="24"/>
        </w:rPr>
        <w:t xml:space="preserve">, </w:t>
      </w:r>
      <w:r w:rsidRPr="00FC2D11">
        <w:rPr>
          <w:rFonts w:ascii="Times New Roman" w:eastAsia="Calibri" w:hAnsi="Times New Roman"/>
          <w:b/>
          <w:color w:val="000000"/>
          <w:sz w:val="24"/>
          <w:szCs w:val="24"/>
        </w:rPr>
        <w:t>53</w:t>
      </w:r>
      <w:r w:rsidRPr="00FC2D11">
        <w:rPr>
          <w:rFonts w:ascii="Times New Roman" w:eastAsia="Calibri" w:hAnsi="Times New Roman"/>
          <w:color w:val="000000"/>
          <w:sz w:val="24"/>
          <w:szCs w:val="24"/>
        </w:rPr>
        <w:t>(3); 235</w:t>
      </w:r>
      <w:r w:rsidRPr="00FC2D11">
        <w:rPr>
          <w:rFonts w:ascii="Times New Roman" w:eastAsia="Calibri" w:hAnsi="Times New Roman"/>
          <w:color w:val="000000"/>
          <w:sz w:val="24"/>
          <w:szCs w:val="24"/>
        </w:rPr>
        <w:noBreakHyphen/>
        <w:t>242.</w:t>
      </w:r>
    </w:p>
    <w:p w14:paraId="480777DE"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Ameha Sebsibe (2008). Sheep and goat meat characteristics and goat production handbook for Ethiopia. Ethiopian sheep and goat productivity improvement program (ESGPIP), Addis Ababa. </w:t>
      </w:r>
      <w:r w:rsidRPr="00FC2D11">
        <w:rPr>
          <w:rFonts w:ascii="Times New Roman" w:eastAsia="Calibri" w:hAnsi="Times New Roman"/>
          <w:color w:val="000000"/>
          <w:sz w:val="24"/>
          <w:szCs w:val="24"/>
        </w:rPr>
        <w:lastRenderedPageBreak/>
        <w:t>323-328.</w:t>
      </w:r>
    </w:p>
    <w:p w14:paraId="618E6AB8"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Bashir B (2013). </w:t>
      </w:r>
      <w:r w:rsidRPr="00FC2D11">
        <w:rPr>
          <w:rFonts w:ascii="Times New Roman" w:eastAsia="Calibri" w:hAnsi="Times New Roman"/>
          <w:i/>
          <w:color w:val="000000"/>
          <w:sz w:val="24"/>
          <w:szCs w:val="24"/>
        </w:rPr>
        <w:t>Serological studies on peste des petits ruminants (PPR) in sheep, goats and camels in Sokoto state, Nigeria</w:t>
      </w:r>
      <w:r w:rsidRPr="00FC2D11">
        <w:rPr>
          <w:rFonts w:ascii="Times New Roman" w:eastAsia="Calibri" w:hAnsi="Times New Roman"/>
          <w:color w:val="000000"/>
          <w:sz w:val="24"/>
          <w:szCs w:val="24"/>
        </w:rPr>
        <w:t>. MSc Thesis, Ahmadu Bello University, Zaria Nigeria.</w:t>
      </w:r>
    </w:p>
    <w:p w14:paraId="2FA10457"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Bekele Megersa, Biffa Demelash, Belina Dinaol, Debela Etana, Regassa Alemayehu, Abunna, F, Rufael, Tesfaye, Stubsjøen S M and Skjerve, E (2011). Serological investigation of Peste des Petits Ruminants (PPR) in small ruminants managed under pastoral and agro-pastoral systems in Ethiopia. Small Ruminant Research, </w:t>
      </w:r>
      <w:r w:rsidRPr="00FC2D11">
        <w:rPr>
          <w:rFonts w:ascii="Times New Roman" w:eastAsia="Calibri" w:hAnsi="Times New Roman"/>
          <w:b/>
          <w:color w:val="000000"/>
          <w:sz w:val="24"/>
          <w:szCs w:val="24"/>
        </w:rPr>
        <w:t>97</w:t>
      </w:r>
      <w:r w:rsidRPr="00FC2D11">
        <w:rPr>
          <w:rFonts w:ascii="Times New Roman" w:eastAsia="Calibri" w:hAnsi="Times New Roman"/>
          <w:color w:val="000000"/>
          <w:sz w:val="24"/>
          <w:szCs w:val="24"/>
        </w:rPr>
        <w:t xml:space="preserve">; 134-138. </w:t>
      </w:r>
    </w:p>
    <w:p w14:paraId="4F303BDF"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Berihun Afera, Daniel Hussein and Kassaw Amsalu (2014). Seroprevalence of Peste des Petits Ruminants in goats of Southern parts of Tigray region. </w:t>
      </w:r>
      <w:r w:rsidRPr="00FC2D11">
        <w:rPr>
          <w:rFonts w:ascii="Times New Roman" w:eastAsia="Calibri" w:hAnsi="Times New Roman"/>
          <w:i/>
          <w:color w:val="000000"/>
          <w:sz w:val="24"/>
          <w:szCs w:val="24"/>
        </w:rPr>
        <w:t>Glo. Vet</w:t>
      </w:r>
      <w:r w:rsidRPr="00FC2D11">
        <w:rPr>
          <w:rFonts w:ascii="Times New Roman" w:eastAsia="Calibri" w:hAnsi="Times New Roman"/>
          <w:color w:val="000000"/>
          <w:sz w:val="24"/>
          <w:szCs w:val="24"/>
        </w:rPr>
        <w:t xml:space="preserve">, </w:t>
      </w:r>
      <w:r w:rsidRPr="00FC2D11">
        <w:rPr>
          <w:rFonts w:ascii="Times New Roman" w:eastAsia="Calibri" w:hAnsi="Times New Roman"/>
          <w:b/>
          <w:color w:val="000000"/>
          <w:sz w:val="24"/>
          <w:szCs w:val="24"/>
        </w:rPr>
        <w:t>12</w:t>
      </w:r>
      <w:r w:rsidRPr="00FC2D11">
        <w:rPr>
          <w:rFonts w:ascii="Times New Roman" w:eastAsia="Calibri" w:hAnsi="Times New Roman"/>
          <w:color w:val="000000"/>
          <w:sz w:val="24"/>
          <w:szCs w:val="24"/>
        </w:rPr>
        <w:t xml:space="preserve"> (4); 512-516.</w:t>
      </w:r>
    </w:p>
    <w:p w14:paraId="0875B1AE"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Biruk Alemu. 2014. </w:t>
      </w:r>
      <w:r w:rsidRPr="00FC2D11">
        <w:rPr>
          <w:rFonts w:ascii="Times New Roman" w:eastAsia="Calibri" w:hAnsi="Times New Roman"/>
          <w:i/>
          <w:color w:val="000000"/>
          <w:sz w:val="24"/>
          <w:szCs w:val="24"/>
        </w:rPr>
        <w:t>Epidemiology and identification of Peste des petits ruminants (PPR) virus circulating in small ruminants of eastern Amhara region bordering Afar, Ethiopia</w:t>
      </w:r>
      <w:r w:rsidRPr="00FC2D11">
        <w:rPr>
          <w:rFonts w:ascii="Times New Roman" w:eastAsia="Calibri" w:hAnsi="Times New Roman"/>
          <w:color w:val="000000"/>
          <w:sz w:val="24"/>
          <w:szCs w:val="24"/>
        </w:rPr>
        <w:t>. MSc, Thesis, College of Veterinary Medicine and Agriculture of Addis Ababa University, Bishoftu. 1-112.</w:t>
      </w:r>
    </w:p>
    <w:p w14:paraId="262E279F"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Central Statistical Authority (2011). Central Statistical Authority Abstract of Federal Democratic Republic of Ethiopia. Addis Ababa, Ethiopia. </w:t>
      </w:r>
    </w:p>
    <w:p w14:paraId="53B2B635"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Central Statistical Authority (2016). Agricultural sample survey report on livestock and livestock characteristics, volume II, Addis Ababa, Ethiopia.</w:t>
      </w:r>
    </w:p>
    <w:p w14:paraId="0A04F8FB"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Couacy-Hymann E, Bidjeh K, Angba A, Domenech J and Diallo A (1995). Protection of goats against RP by vaccination with attenuated PPR virus. </w:t>
      </w:r>
      <w:r w:rsidRPr="00FC2D11">
        <w:rPr>
          <w:rFonts w:ascii="Times New Roman" w:eastAsia="Calibri" w:hAnsi="Times New Roman"/>
          <w:i/>
          <w:color w:val="000000"/>
          <w:sz w:val="24"/>
          <w:szCs w:val="24"/>
        </w:rPr>
        <w:t>Res. Vet. Sci</w:t>
      </w:r>
      <w:r w:rsidRPr="00FC2D11">
        <w:rPr>
          <w:rFonts w:ascii="Times New Roman" w:eastAsia="Calibri" w:hAnsi="Times New Roman"/>
          <w:color w:val="000000"/>
          <w:sz w:val="24"/>
          <w:szCs w:val="24"/>
        </w:rPr>
        <w:t>.</w:t>
      </w:r>
      <w:r w:rsidRPr="00FC2D11">
        <w:rPr>
          <w:rFonts w:ascii="Times New Roman" w:eastAsia="Calibri" w:hAnsi="Times New Roman"/>
          <w:b/>
          <w:color w:val="000000"/>
          <w:sz w:val="24"/>
          <w:szCs w:val="24"/>
        </w:rPr>
        <w:t>59</w:t>
      </w:r>
      <w:r w:rsidRPr="00FC2D11">
        <w:rPr>
          <w:rFonts w:ascii="Times New Roman" w:eastAsia="Calibri" w:hAnsi="Times New Roman"/>
          <w:color w:val="000000"/>
          <w:sz w:val="24"/>
          <w:szCs w:val="24"/>
        </w:rPr>
        <w:t>; 106-109.</w:t>
      </w:r>
    </w:p>
    <w:p w14:paraId="7BD073F8"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Department of Agriculture (2000). Annual progress reports; Bahir Dar Zuria </w:t>
      </w:r>
      <w:r w:rsidRPr="00FC2D11">
        <w:rPr>
          <w:rFonts w:ascii="Times New Roman" w:eastAsia="Calibri" w:hAnsi="Times New Roman"/>
          <w:color w:val="000000"/>
          <w:sz w:val="24"/>
          <w:szCs w:val="24"/>
        </w:rPr>
        <w:t>district, Ethiopia</w:t>
      </w:r>
    </w:p>
    <w:p w14:paraId="06FDF98B"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Diallo A (2006). Control of peste des petits ruminants and poverty alleviation, </w:t>
      </w:r>
      <w:r w:rsidRPr="00FC2D11">
        <w:rPr>
          <w:rFonts w:ascii="Times New Roman" w:eastAsia="Calibri" w:hAnsi="Times New Roman"/>
          <w:i/>
          <w:color w:val="000000"/>
          <w:sz w:val="24"/>
          <w:szCs w:val="24"/>
        </w:rPr>
        <w:t>J Vet Medicine</w:t>
      </w:r>
      <w:r w:rsidRPr="00FC2D11">
        <w:rPr>
          <w:rFonts w:ascii="Times New Roman" w:eastAsia="Calibri" w:hAnsi="Times New Roman"/>
          <w:color w:val="000000"/>
          <w:sz w:val="24"/>
          <w:szCs w:val="24"/>
        </w:rPr>
        <w:t xml:space="preserve">, </w:t>
      </w:r>
      <w:r w:rsidRPr="00FC2D11">
        <w:rPr>
          <w:rFonts w:ascii="Times New Roman" w:eastAsia="Calibri" w:hAnsi="Times New Roman"/>
          <w:b/>
          <w:color w:val="000000"/>
          <w:sz w:val="24"/>
          <w:szCs w:val="24"/>
        </w:rPr>
        <w:t>53</w:t>
      </w:r>
      <w:r w:rsidRPr="00FC2D11">
        <w:rPr>
          <w:rFonts w:ascii="Times New Roman" w:eastAsia="Calibri" w:hAnsi="Times New Roman"/>
          <w:color w:val="000000"/>
          <w:sz w:val="24"/>
          <w:szCs w:val="24"/>
        </w:rPr>
        <w:t>(1); 11– 13.</w:t>
      </w:r>
    </w:p>
    <w:p w14:paraId="585AF421"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Faris Delil, Yilkal Asfaw and Berhe Gebreegziabher (2012). Prevalence of antibodies to peste des petits ruminants virus before and during outbreaks of the disease in Awash Fentale district, Afar, Ethiopia. </w:t>
      </w:r>
      <w:r w:rsidRPr="00FC2D11">
        <w:rPr>
          <w:rFonts w:ascii="Times New Roman" w:eastAsia="Calibri" w:hAnsi="Times New Roman"/>
          <w:i/>
          <w:color w:val="000000"/>
          <w:sz w:val="24"/>
          <w:szCs w:val="24"/>
        </w:rPr>
        <w:t>Trop Anim Health Prod,</w:t>
      </w:r>
      <w:r w:rsidRPr="00FC2D11">
        <w:rPr>
          <w:rFonts w:ascii="Times New Roman" w:eastAsia="Calibri" w:hAnsi="Times New Roman"/>
          <w:color w:val="000000"/>
          <w:sz w:val="24"/>
          <w:szCs w:val="24"/>
        </w:rPr>
        <w:t xml:space="preserve"> </w:t>
      </w:r>
      <w:r w:rsidRPr="00FC2D11">
        <w:rPr>
          <w:rFonts w:ascii="Times New Roman" w:eastAsia="Calibri" w:hAnsi="Times New Roman"/>
          <w:b/>
          <w:color w:val="000000"/>
          <w:sz w:val="24"/>
          <w:szCs w:val="24"/>
        </w:rPr>
        <w:t>44</w:t>
      </w:r>
      <w:r w:rsidRPr="00FC2D11">
        <w:rPr>
          <w:rFonts w:ascii="Times New Roman" w:eastAsia="Calibri" w:hAnsi="Times New Roman"/>
          <w:color w:val="000000"/>
          <w:sz w:val="24"/>
          <w:szCs w:val="24"/>
        </w:rPr>
        <w:t>;1329–1330</w:t>
      </w:r>
    </w:p>
    <w:p w14:paraId="34547D64"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lang w:val="de-DE"/>
        </w:rPr>
      </w:pPr>
      <w:r w:rsidRPr="00FC2D11">
        <w:rPr>
          <w:rFonts w:ascii="Times New Roman" w:eastAsia="Calibri" w:hAnsi="Times New Roman"/>
          <w:color w:val="000000"/>
          <w:sz w:val="24"/>
          <w:szCs w:val="24"/>
        </w:rPr>
        <w:t xml:space="preserve">Faris Delil, Yilkal Asfaw, Berhe Gebreegziabher and Belihu Kelay (2012). Sero prevalence and sero-conversion after vaccination against Peste des Petits Ruminants in sheep and goats from Awash Fentale District, Afar, Ethiopia. </w:t>
      </w:r>
      <w:r w:rsidRPr="00FC2D11">
        <w:rPr>
          <w:rFonts w:ascii="Times New Roman" w:eastAsia="Calibri" w:hAnsi="Times New Roman"/>
          <w:i/>
          <w:color w:val="000000"/>
          <w:sz w:val="24"/>
          <w:szCs w:val="24"/>
          <w:lang w:val="de-DE"/>
        </w:rPr>
        <w:t>Prev. Vet Medie.</w:t>
      </w:r>
      <w:r w:rsidRPr="00FC2D11">
        <w:rPr>
          <w:rFonts w:ascii="Times New Roman" w:eastAsia="Calibri" w:hAnsi="Times New Roman"/>
          <w:b/>
          <w:color w:val="000000"/>
          <w:sz w:val="24"/>
          <w:szCs w:val="24"/>
          <w:lang w:val="de-DE"/>
        </w:rPr>
        <w:t>103;</w:t>
      </w:r>
      <w:r w:rsidRPr="00FC2D11">
        <w:rPr>
          <w:rFonts w:ascii="Times New Roman" w:eastAsia="Calibri" w:hAnsi="Times New Roman"/>
          <w:color w:val="000000"/>
          <w:sz w:val="24"/>
          <w:szCs w:val="24"/>
          <w:lang w:val="de-DE"/>
        </w:rPr>
        <w:t xml:space="preserve"> 157– 162</w:t>
      </w:r>
    </w:p>
    <w:p w14:paraId="285B3248"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lang w:val="de-DE"/>
        </w:rPr>
        <w:t xml:space="preserve">Kibrom Mebrahtu, Senait Getachew, Tegegn Tesfaye, Ergete Sahlu and Kassaye Aragaw (2018). </w:t>
      </w:r>
      <w:r w:rsidRPr="00FC2D11">
        <w:rPr>
          <w:rFonts w:ascii="Times New Roman" w:eastAsia="Calibri" w:hAnsi="Times New Roman"/>
          <w:color w:val="000000"/>
          <w:sz w:val="24"/>
          <w:szCs w:val="24"/>
        </w:rPr>
        <w:t xml:space="preserve">Sero-epidemiological study of peste des petits ruminants (PPR) in sheep and goats under different production systems in South Omo, southern Ethiopia, </w:t>
      </w:r>
      <w:r w:rsidRPr="00FC2D11">
        <w:rPr>
          <w:rFonts w:ascii="Times New Roman" w:eastAsia="Calibri" w:hAnsi="Times New Roman"/>
          <w:i/>
          <w:color w:val="000000"/>
          <w:sz w:val="24"/>
          <w:szCs w:val="24"/>
        </w:rPr>
        <w:t>Small Ruminant Research,</w:t>
      </w:r>
      <w:r w:rsidRPr="00FC2D11">
        <w:rPr>
          <w:rFonts w:ascii="Times New Roman" w:eastAsia="Calibri" w:hAnsi="Times New Roman"/>
          <w:color w:val="000000"/>
          <w:sz w:val="24"/>
          <w:szCs w:val="24"/>
        </w:rPr>
        <w:t xml:space="preserve"> </w:t>
      </w:r>
      <w:hyperlink r:id="rId11" w:history="1">
        <w:r w:rsidRPr="00FC2D11">
          <w:rPr>
            <w:rFonts w:ascii="Times New Roman" w:eastAsia="Calibri" w:hAnsi="Times New Roman"/>
            <w:color w:val="000000"/>
            <w:sz w:val="24"/>
            <w:szCs w:val="24"/>
          </w:rPr>
          <w:t>https://doi.org/10.1016/j.smallrumres.2018.06.017</w:t>
        </w:r>
      </w:hyperlink>
    </w:p>
    <w:p w14:paraId="4DA4BC89"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Matawork Milkias Gobena (2016). Production Performance, Challenges and Opportunity of Goat Production in Ethiopia. </w:t>
      </w:r>
      <w:r w:rsidRPr="00FC2D11">
        <w:rPr>
          <w:rFonts w:ascii="Times New Roman" w:eastAsia="Calibri" w:hAnsi="Times New Roman"/>
          <w:i/>
          <w:color w:val="000000"/>
          <w:sz w:val="24"/>
          <w:szCs w:val="24"/>
        </w:rPr>
        <w:t>Advances in Life Science and Technol</w:t>
      </w:r>
      <w:r w:rsidRPr="00FC2D11">
        <w:rPr>
          <w:rFonts w:ascii="Times New Roman" w:eastAsia="Calibri" w:hAnsi="Times New Roman"/>
          <w:color w:val="000000"/>
          <w:sz w:val="24"/>
          <w:szCs w:val="24"/>
        </w:rPr>
        <w:t xml:space="preserve">, </w:t>
      </w:r>
      <w:r w:rsidRPr="00FC2D11">
        <w:rPr>
          <w:rFonts w:ascii="Times New Roman" w:eastAsia="Calibri" w:hAnsi="Times New Roman"/>
          <w:b/>
          <w:color w:val="000000"/>
          <w:sz w:val="24"/>
          <w:szCs w:val="24"/>
        </w:rPr>
        <w:t>50</w:t>
      </w:r>
      <w:r w:rsidRPr="00FC2D11">
        <w:rPr>
          <w:rFonts w:ascii="Times New Roman" w:eastAsia="Calibri" w:hAnsi="Times New Roman"/>
          <w:color w:val="000000"/>
          <w:sz w:val="24"/>
          <w:szCs w:val="24"/>
        </w:rPr>
        <w:t>; 26-35.</w:t>
      </w:r>
    </w:p>
    <w:p w14:paraId="43E1BF71"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Ozkul A, Akca Y, Alkan F, Barrett T., Karaoglu T, Dagalp S B, Anderson J, Yesilbag K, Cokcaliskan C, Gencay A and Burgu I (2002). Prevalence, distribution, and host range of peste des petits ruminants virus, Turkey. Emerging and Infectious Diseases, </w:t>
      </w:r>
      <w:r w:rsidRPr="00FC2D11">
        <w:rPr>
          <w:rFonts w:ascii="Times New Roman" w:eastAsia="Calibri" w:hAnsi="Times New Roman"/>
          <w:b/>
          <w:color w:val="000000"/>
          <w:sz w:val="24"/>
          <w:szCs w:val="24"/>
        </w:rPr>
        <w:t>8</w:t>
      </w:r>
      <w:r w:rsidRPr="00FC2D11">
        <w:rPr>
          <w:rFonts w:ascii="Times New Roman" w:eastAsia="Calibri" w:hAnsi="Times New Roman"/>
          <w:color w:val="000000"/>
          <w:sz w:val="24"/>
          <w:szCs w:val="24"/>
        </w:rPr>
        <w:t xml:space="preserve"> (7); 708-712.</w:t>
      </w:r>
    </w:p>
    <w:p w14:paraId="467A2C90"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Radostits O M, Gay C C, Blood D C and Hinchcliff K W (2000). Peste des </w:t>
      </w:r>
      <w:r w:rsidRPr="00FC2D11">
        <w:rPr>
          <w:rFonts w:ascii="Times New Roman" w:eastAsia="Calibri" w:hAnsi="Times New Roman"/>
          <w:color w:val="000000"/>
          <w:sz w:val="24"/>
          <w:szCs w:val="24"/>
        </w:rPr>
        <w:lastRenderedPageBreak/>
        <w:t>petits ruminants. In: Veterinary Medicine, 9</w:t>
      </w:r>
      <w:r w:rsidRPr="00FC2D11">
        <w:rPr>
          <w:rFonts w:ascii="Times New Roman" w:eastAsia="Calibri" w:hAnsi="Times New Roman"/>
          <w:color w:val="000000"/>
          <w:sz w:val="24"/>
          <w:szCs w:val="24"/>
          <w:vertAlign w:val="superscript"/>
        </w:rPr>
        <w:t xml:space="preserve">th </w:t>
      </w:r>
      <w:r w:rsidRPr="00FC2D11">
        <w:rPr>
          <w:rFonts w:ascii="Times New Roman" w:eastAsia="Calibri" w:hAnsi="Times New Roman"/>
          <w:color w:val="000000"/>
          <w:sz w:val="24"/>
          <w:szCs w:val="24"/>
        </w:rPr>
        <w:t>edition.W.B. Saunders, London. 1077-1079.</w:t>
      </w:r>
    </w:p>
    <w:p w14:paraId="580C7A56"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Razmi G R, Dastjerdi K, Hossieni H, Naghibi A, Barati F and Aslani M R (2006). An epidemiological study on Anaplasma infection in cattle, sheep, and goats in Mashhad Suburb, Khorasan Province, Iran. Annals New York Acad Sci, </w:t>
      </w:r>
      <w:r w:rsidRPr="00FC2D11">
        <w:rPr>
          <w:rFonts w:ascii="Times New Roman" w:eastAsia="Calibri" w:hAnsi="Times New Roman"/>
          <w:b/>
          <w:color w:val="000000"/>
          <w:sz w:val="24"/>
          <w:szCs w:val="24"/>
        </w:rPr>
        <w:t xml:space="preserve">1078; </w:t>
      </w:r>
      <w:r w:rsidRPr="00FC2D11">
        <w:rPr>
          <w:rFonts w:ascii="Times New Roman" w:eastAsia="Calibri" w:hAnsi="Times New Roman"/>
          <w:color w:val="000000"/>
          <w:sz w:val="24"/>
          <w:szCs w:val="24"/>
        </w:rPr>
        <w:t>479</w:t>
      </w:r>
      <w:r w:rsidRPr="00FC2D11">
        <w:rPr>
          <w:rFonts w:ascii="Times New Roman" w:eastAsia="Calibri" w:hAnsi="Times New Roman"/>
          <w:color w:val="000000"/>
          <w:sz w:val="24"/>
          <w:szCs w:val="24"/>
        </w:rPr>
        <w:noBreakHyphen/>
        <w:t>481.</w:t>
      </w:r>
    </w:p>
    <w:p w14:paraId="71BE0FE7"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Shuaib Y A, El-Fadil A A M, Abdel-Rahman M E, Negussie Haileleul and Zessin K H (2014).  Seroprevalence and risk factors of Peste des petits ruminants in sheep in the Kassala and North Kordofan States of the Sudan. </w:t>
      </w:r>
      <w:r w:rsidRPr="00FC2D11">
        <w:rPr>
          <w:rFonts w:ascii="Times New Roman" w:eastAsia="Calibri" w:hAnsi="Times New Roman"/>
          <w:i/>
          <w:color w:val="000000"/>
          <w:sz w:val="24"/>
          <w:szCs w:val="24"/>
        </w:rPr>
        <w:t>Inter J of Vet Scie.</w:t>
      </w:r>
      <w:r w:rsidRPr="00FC2D11">
        <w:rPr>
          <w:rFonts w:ascii="Times New Roman" w:eastAsia="Calibri" w:hAnsi="Times New Roman"/>
          <w:color w:val="000000"/>
          <w:sz w:val="24"/>
          <w:szCs w:val="24"/>
        </w:rPr>
        <w:t xml:space="preserve">, </w:t>
      </w:r>
      <w:r w:rsidRPr="00FC2D11">
        <w:rPr>
          <w:rFonts w:ascii="Times New Roman" w:eastAsia="Calibri" w:hAnsi="Times New Roman"/>
          <w:b/>
          <w:color w:val="000000"/>
          <w:sz w:val="24"/>
          <w:szCs w:val="24"/>
        </w:rPr>
        <w:t>3</w:t>
      </w:r>
      <w:r w:rsidRPr="00FC2D11">
        <w:rPr>
          <w:rFonts w:ascii="Times New Roman" w:eastAsia="Calibri" w:hAnsi="Times New Roman"/>
          <w:color w:val="000000"/>
          <w:sz w:val="24"/>
          <w:szCs w:val="24"/>
        </w:rPr>
        <w:t>(1); 18-28.</w:t>
      </w:r>
    </w:p>
    <w:p w14:paraId="237508E1"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Singh R P, Saravanan P, Sreenivasa B P, Singh R K and Bandyopadhyay S K (2004). Prevalence and distribution of peste des petits ruminants (PPR) virus infection in small ruminants of India. Scientific and Technical Review of the Office International des Epizooties, </w:t>
      </w:r>
      <w:r w:rsidRPr="00FC2D11">
        <w:rPr>
          <w:rFonts w:ascii="Times New Roman" w:eastAsia="Calibri" w:hAnsi="Times New Roman"/>
          <w:b/>
          <w:color w:val="000000"/>
          <w:sz w:val="24"/>
          <w:szCs w:val="24"/>
        </w:rPr>
        <w:t>23</w:t>
      </w:r>
      <w:r w:rsidRPr="00FC2D11">
        <w:rPr>
          <w:rFonts w:ascii="Times New Roman" w:eastAsia="Calibri" w:hAnsi="Times New Roman"/>
          <w:color w:val="000000"/>
          <w:sz w:val="24"/>
          <w:szCs w:val="24"/>
        </w:rPr>
        <w:t>(3); 807-819.</w:t>
      </w:r>
    </w:p>
    <w:p w14:paraId="5BE2723C"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Solomon Abegaz (2014). </w:t>
      </w:r>
      <w:r w:rsidRPr="00FC2D11">
        <w:rPr>
          <w:rFonts w:ascii="Times New Roman" w:eastAsia="Calibri" w:hAnsi="Times New Roman"/>
          <w:i/>
          <w:color w:val="000000"/>
          <w:sz w:val="24"/>
          <w:szCs w:val="24"/>
        </w:rPr>
        <w:t>Design of community-based breeding programs for two indigenous goat breeds of Ethiopia</w:t>
      </w:r>
      <w:r w:rsidRPr="00FC2D11">
        <w:rPr>
          <w:rFonts w:ascii="Times New Roman" w:eastAsia="Calibri" w:hAnsi="Times New Roman"/>
          <w:color w:val="000000"/>
          <w:sz w:val="24"/>
          <w:szCs w:val="24"/>
        </w:rPr>
        <w:t>. Phd Thesis University of natural resources and life science, department of sustainable of agricultural system. Austria, Vienna.</w:t>
      </w:r>
    </w:p>
    <w:p w14:paraId="1945411D"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Subir Sarker and Hemayeatul Islam (2011). Prevalence and Risk Factor Assessment of Peste des petits ruminants in Goats in Rajshahi, Bangladesh. </w:t>
      </w:r>
      <w:r w:rsidRPr="00FC2D11">
        <w:rPr>
          <w:rFonts w:ascii="Times New Roman" w:eastAsia="Calibri" w:hAnsi="Times New Roman"/>
          <w:i/>
          <w:color w:val="000000"/>
          <w:sz w:val="24"/>
          <w:szCs w:val="24"/>
        </w:rPr>
        <w:t>Vet. World</w:t>
      </w:r>
      <w:r w:rsidRPr="00FC2D11">
        <w:rPr>
          <w:rFonts w:ascii="Times New Roman" w:eastAsia="Calibri" w:hAnsi="Times New Roman"/>
          <w:color w:val="000000"/>
          <w:sz w:val="24"/>
          <w:szCs w:val="24"/>
        </w:rPr>
        <w:t xml:space="preserve">, </w:t>
      </w:r>
      <w:r w:rsidRPr="00FC2D11">
        <w:rPr>
          <w:rFonts w:ascii="Times New Roman" w:eastAsia="Calibri" w:hAnsi="Times New Roman"/>
          <w:b/>
          <w:color w:val="000000"/>
          <w:sz w:val="24"/>
          <w:szCs w:val="24"/>
        </w:rPr>
        <w:t>4</w:t>
      </w:r>
      <w:r w:rsidRPr="00FC2D11">
        <w:rPr>
          <w:rFonts w:ascii="Times New Roman" w:eastAsia="Calibri" w:hAnsi="Times New Roman"/>
          <w:color w:val="000000"/>
          <w:sz w:val="24"/>
          <w:szCs w:val="24"/>
        </w:rPr>
        <w:t xml:space="preserve"> (12); 546-549</w:t>
      </w:r>
    </w:p>
    <w:p w14:paraId="10DFBCCC"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Tamirat Haile, Murga Soma, Tadesse Ferki and Amare Beyene (2017). Sero Prevalence of Peste Des Petitis Ruminants (PPR) of Sheep and Goats in Bench Maji Zone, Southern Ethiopia</w:t>
      </w:r>
      <w:r w:rsidRPr="00FC2D11">
        <w:rPr>
          <w:rFonts w:ascii="Times New Roman" w:eastAsia="Calibri" w:hAnsi="Times New Roman"/>
          <w:i/>
          <w:color w:val="000000"/>
          <w:sz w:val="24"/>
          <w:szCs w:val="24"/>
        </w:rPr>
        <w:t xml:space="preserve">. Global Vet., </w:t>
      </w:r>
      <w:r w:rsidRPr="00FC2D11">
        <w:rPr>
          <w:rFonts w:ascii="Times New Roman" w:eastAsia="Calibri" w:hAnsi="Times New Roman"/>
          <w:b/>
          <w:color w:val="000000"/>
          <w:sz w:val="24"/>
          <w:szCs w:val="24"/>
        </w:rPr>
        <w:t>19</w:t>
      </w:r>
      <w:r w:rsidRPr="00FC2D11">
        <w:rPr>
          <w:rFonts w:ascii="Times New Roman" w:eastAsia="Calibri" w:hAnsi="Times New Roman"/>
          <w:color w:val="000000"/>
          <w:sz w:val="24"/>
          <w:szCs w:val="24"/>
        </w:rPr>
        <w:t xml:space="preserve"> (5); 622-626.</w:t>
      </w:r>
    </w:p>
    <w:p w14:paraId="725A879E"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Thrusfield M (2007). Veterinary Epidemiology, 3</w:t>
      </w:r>
      <w:r w:rsidRPr="00FC2D11">
        <w:rPr>
          <w:rFonts w:ascii="Times New Roman" w:eastAsia="Calibri" w:hAnsi="Times New Roman"/>
          <w:color w:val="000000"/>
          <w:sz w:val="24"/>
          <w:szCs w:val="24"/>
          <w:vertAlign w:val="superscript"/>
        </w:rPr>
        <w:t xml:space="preserve">rd </w:t>
      </w:r>
      <w:r w:rsidRPr="00FC2D11">
        <w:rPr>
          <w:rFonts w:ascii="Times New Roman" w:eastAsia="Calibri" w:hAnsi="Times New Roman"/>
          <w:color w:val="000000"/>
          <w:sz w:val="24"/>
          <w:szCs w:val="24"/>
        </w:rPr>
        <w:t>Edn. UK, Blackwell Science Ltd, 233–250</w:t>
      </w:r>
    </w:p>
    <w:p w14:paraId="1611AA5E"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Tsedeke Kocho (2007). </w:t>
      </w:r>
      <w:r w:rsidRPr="00FC2D11">
        <w:rPr>
          <w:rFonts w:ascii="Times New Roman" w:eastAsia="Calibri" w:hAnsi="Times New Roman"/>
          <w:i/>
          <w:color w:val="000000"/>
          <w:sz w:val="24"/>
          <w:szCs w:val="24"/>
        </w:rPr>
        <w:t>Production and marketing systems of sheep and goats in Alaba, Southern Ethiopia</w:t>
      </w:r>
      <w:r w:rsidRPr="00FC2D11">
        <w:rPr>
          <w:rFonts w:ascii="Times New Roman" w:eastAsia="Calibri" w:hAnsi="Times New Roman"/>
          <w:color w:val="000000"/>
          <w:sz w:val="24"/>
          <w:szCs w:val="24"/>
        </w:rPr>
        <w:t>. MSc thesis Hawasa University, Ethiopia.</w:t>
      </w:r>
    </w:p>
    <w:p w14:paraId="3EC19644"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Waret-Szkuta A, Roger F, Chavernac D, Yigezu L, Libeau G, Pfeiffer D U and Guitian J (2008). Peste des petits ruminants (PPR) in Ethiopia: analysis of a national serological survey. </w:t>
      </w:r>
      <w:r w:rsidRPr="00FC2D11">
        <w:rPr>
          <w:rFonts w:ascii="Times New Roman" w:eastAsia="Calibri" w:hAnsi="Times New Roman"/>
          <w:i/>
          <w:color w:val="000000"/>
          <w:sz w:val="24"/>
          <w:szCs w:val="24"/>
        </w:rPr>
        <w:t>Vet Research</w:t>
      </w:r>
      <w:r w:rsidRPr="00FC2D11">
        <w:rPr>
          <w:rFonts w:ascii="Times New Roman" w:eastAsia="Calibri" w:hAnsi="Times New Roman"/>
          <w:color w:val="000000"/>
          <w:sz w:val="24"/>
          <w:szCs w:val="24"/>
        </w:rPr>
        <w:t xml:space="preserve">, </w:t>
      </w:r>
      <w:r w:rsidRPr="00FC2D11">
        <w:rPr>
          <w:rFonts w:ascii="Times New Roman" w:eastAsia="Calibri" w:hAnsi="Times New Roman"/>
          <w:b/>
          <w:color w:val="000000"/>
          <w:sz w:val="24"/>
          <w:szCs w:val="24"/>
        </w:rPr>
        <w:t>4</w:t>
      </w:r>
      <w:r w:rsidRPr="00FC2D11">
        <w:rPr>
          <w:rFonts w:ascii="Times New Roman" w:eastAsia="Calibri" w:hAnsi="Times New Roman"/>
          <w:color w:val="000000"/>
          <w:sz w:val="24"/>
          <w:szCs w:val="24"/>
        </w:rPr>
        <w:t>; 34</w:t>
      </w:r>
    </w:p>
    <w:p w14:paraId="23AE786F" w14:textId="77777777" w:rsidR="00AB1215" w:rsidRPr="00FC2D11" w:rsidRDefault="00AB1215" w:rsidP="00FC2D11">
      <w:pPr>
        <w:widowControl w:val="0"/>
        <w:autoSpaceDE w:val="0"/>
        <w:autoSpaceDN w:val="0"/>
        <w:ind w:left="900" w:hanging="900"/>
        <w:rPr>
          <w:rFonts w:ascii="Times New Roman" w:eastAsia="Calibri" w:hAnsi="Times New Roman"/>
          <w:color w:val="000000"/>
          <w:sz w:val="24"/>
          <w:szCs w:val="24"/>
        </w:rPr>
      </w:pPr>
      <w:r w:rsidRPr="00FC2D11">
        <w:rPr>
          <w:rFonts w:ascii="Times New Roman" w:eastAsia="Calibri" w:hAnsi="Times New Roman"/>
          <w:color w:val="000000"/>
          <w:sz w:val="24"/>
          <w:szCs w:val="24"/>
        </w:rPr>
        <w:t xml:space="preserve">Zahur A, Ullah A, Irshad H, Farooq M, Hussain M and Jahangir M (2009). Epidemiological investigations of a peste des petits ruminants (PPR) outbreak in afghan sheep in Pakistan. Pakistan Vet. J., </w:t>
      </w:r>
      <w:r w:rsidRPr="00FC2D11">
        <w:rPr>
          <w:rFonts w:ascii="Times New Roman" w:eastAsia="Calibri" w:hAnsi="Times New Roman"/>
          <w:b/>
          <w:color w:val="000000"/>
          <w:sz w:val="24"/>
          <w:szCs w:val="24"/>
        </w:rPr>
        <w:t>29</w:t>
      </w:r>
      <w:r w:rsidRPr="00FC2D11">
        <w:rPr>
          <w:rFonts w:ascii="Times New Roman" w:eastAsia="Calibri" w:hAnsi="Times New Roman"/>
          <w:color w:val="000000"/>
          <w:sz w:val="24"/>
          <w:szCs w:val="24"/>
        </w:rPr>
        <w:t>(4); 174-178.</w:t>
      </w:r>
    </w:p>
    <w:p w14:paraId="774F09F8" w14:textId="77777777" w:rsidR="00AB1215" w:rsidRPr="00FC2D11" w:rsidRDefault="00AB1215" w:rsidP="00FC2D11">
      <w:pPr>
        <w:rPr>
          <w:rFonts w:ascii="Times New Roman" w:hAnsi="Times New Roman"/>
        </w:rPr>
      </w:pPr>
    </w:p>
    <w:p w14:paraId="6E1E52E1" w14:textId="77777777" w:rsidR="00C10D88" w:rsidRPr="00FC2D11" w:rsidRDefault="00C10D88" w:rsidP="00FC2D11">
      <w:pPr>
        <w:tabs>
          <w:tab w:val="left" w:pos="720"/>
        </w:tabs>
        <w:spacing w:after="200" w:line="276" w:lineRule="auto"/>
        <w:textAlignment w:val="baseline"/>
        <w:rPr>
          <w:rFonts w:ascii="Times New Roman" w:eastAsia="Times New Roman" w:hAnsi="Times New Roman"/>
          <w:b/>
          <w:bCs/>
          <w:sz w:val="24"/>
          <w:szCs w:val="24"/>
        </w:rPr>
      </w:pPr>
    </w:p>
    <w:sectPr w:rsidR="00C10D88" w:rsidRPr="00FC2D11" w:rsidSect="00FC2D11">
      <w:type w:val="continuous"/>
      <w:pgSz w:w="11907" w:h="16839"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2754F" w14:textId="77777777" w:rsidR="00A171C9" w:rsidRDefault="00A171C9">
      <w:r>
        <w:separator/>
      </w:r>
    </w:p>
  </w:endnote>
  <w:endnote w:type="continuationSeparator" w:id="0">
    <w:p w14:paraId="45DC8D02" w14:textId="77777777" w:rsidR="00A171C9" w:rsidRDefault="00A1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Times New Roman"/>
    <w:charset w:val="80"/>
    <w:family w:val="auto"/>
    <w:pitch w:val="default"/>
    <w:sig w:usb0="00000000"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993A9B">
          <w:rPr>
            <w:noProof/>
          </w:rPr>
          <w:t>67</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993A9B">
          <w:rPr>
            <w:noProof/>
          </w:rPr>
          <w:t>6</w:t>
        </w:r>
        <w:r w:rsidR="00993A9B">
          <w:rPr>
            <w:noProof/>
          </w:rPr>
          <w:t>0</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664C6" w14:textId="77777777" w:rsidR="00A171C9" w:rsidRDefault="00A171C9">
      <w:r>
        <w:separator/>
      </w:r>
    </w:p>
  </w:footnote>
  <w:footnote w:type="continuationSeparator" w:id="0">
    <w:p w14:paraId="05D13F0E" w14:textId="77777777" w:rsidR="00A171C9" w:rsidRDefault="00A17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7"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DA544D6"/>
    <w:multiLevelType w:val="multilevel"/>
    <w:tmpl w:val="D3645540"/>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7" w15:restartNumberingAfterBreak="0">
    <w:nsid w:val="5F61465D"/>
    <w:multiLevelType w:val="hybridMultilevel"/>
    <w:tmpl w:val="EC90DC4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15:restartNumberingAfterBreak="0">
    <w:nsid w:val="61960D87"/>
    <w:multiLevelType w:val="hybridMultilevel"/>
    <w:tmpl w:val="2A34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7949A5"/>
    <w:multiLevelType w:val="multilevel"/>
    <w:tmpl w:val="5366D0B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206988965">
    <w:abstractNumId w:val="16"/>
  </w:num>
  <w:num w:numId="2" w16cid:durableId="455179681">
    <w:abstractNumId w:val="9"/>
  </w:num>
  <w:num w:numId="3" w16cid:durableId="2012875282">
    <w:abstractNumId w:val="31"/>
  </w:num>
  <w:num w:numId="4" w16cid:durableId="1869948515">
    <w:abstractNumId w:val="21"/>
  </w:num>
  <w:num w:numId="5" w16cid:durableId="1095980242">
    <w:abstractNumId w:val="5"/>
  </w:num>
  <w:num w:numId="6" w16cid:durableId="1451365287">
    <w:abstractNumId w:val="15"/>
  </w:num>
  <w:num w:numId="7" w16cid:durableId="670302685">
    <w:abstractNumId w:val="17"/>
  </w:num>
  <w:num w:numId="8" w16cid:durableId="843134483">
    <w:abstractNumId w:val="20"/>
  </w:num>
  <w:num w:numId="9" w16cid:durableId="431124642">
    <w:abstractNumId w:val="22"/>
  </w:num>
  <w:num w:numId="10" w16cid:durableId="577175813">
    <w:abstractNumId w:val="19"/>
  </w:num>
  <w:num w:numId="11" w16cid:durableId="1260337374">
    <w:abstractNumId w:val="26"/>
  </w:num>
  <w:num w:numId="12" w16cid:durableId="1160734108">
    <w:abstractNumId w:val="10"/>
  </w:num>
  <w:num w:numId="13" w16cid:durableId="768886731">
    <w:abstractNumId w:val="30"/>
  </w:num>
  <w:num w:numId="14" w16cid:durableId="160632751">
    <w:abstractNumId w:val="1"/>
  </w:num>
  <w:num w:numId="15" w16cid:durableId="1765035732">
    <w:abstractNumId w:val="13"/>
  </w:num>
  <w:num w:numId="16" w16cid:durableId="19086161">
    <w:abstractNumId w:val="32"/>
  </w:num>
  <w:num w:numId="17" w16cid:durableId="213466922">
    <w:abstractNumId w:val="29"/>
  </w:num>
  <w:num w:numId="18" w16cid:durableId="1462646572">
    <w:abstractNumId w:val="8"/>
  </w:num>
  <w:num w:numId="19" w16cid:durableId="368845220">
    <w:abstractNumId w:val="23"/>
  </w:num>
  <w:num w:numId="20" w16cid:durableId="806360529">
    <w:abstractNumId w:val="2"/>
  </w:num>
  <w:num w:numId="21" w16cid:durableId="1670325291">
    <w:abstractNumId w:val="14"/>
  </w:num>
  <w:num w:numId="22" w16cid:durableId="1850414211">
    <w:abstractNumId w:val="33"/>
  </w:num>
  <w:num w:numId="23" w16cid:durableId="42336880">
    <w:abstractNumId w:val="12"/>
  </w:num>
  <w:num w:numId="24" w16cid:durableId="1097553746">
    <w:abstractNumId w:val="18"/>
  </w:num>
  <w:num w:numId="25" w16cid:durableId="1537809619">
    <w:abstractNumId w:val="24"/>
  </w:num>
  <w:num w:numId="26" w16cid:durableId="1933925727">
    <w:abstractNumId w:val="6"/>
  </w:num>
  <w:num w:numId="27" w16cid:durableId="316955474">
    <w:abstractNumId w:val="3"/>
  </w:num>
  <w:num w:numId="28" w16cid:durableId="1813869065">
    <w:abstractNumId w:val="4"/>
  </w:num>
  <w:num w:numId="29" w16cid:durableId="447747386">
    <w:abstractNumId w:val="7"/>
  </w:num>
  <w:num w:numId="30" w16cid:durableId="1520123199">
    <w:abstractNumId w:val="11"/>
  </w:num>
  <w:num w:numId="31" w16cid:durableId="1277520670">
    <w:abstractNumId w:val="35"/>
  </w:num>
  <w:num w:numId="32" w16cid:durableId="439423033">
    <w:abstractNumId w:val="0"/>
  </w:num>
  <w:num w:numId="33" w16cid:durableId="40129982">
    <w:abstractNumId w:val="34"/>
  </w:num>
  <w:num w:numId="34" w16cid:durableId="525219216">
    <w:abstractNumId w:val="36"/>
  </w:num>
  <w:num w:numId="35" w16cid:durableId="531260388">
    <w:abstractNumId w:val="28"/>
  </w:num>
  <w:num w:numId="36" w16cid:durableId="1260993086">
    <w:abstractNumId w:val="27"/>
  </w:num>
  <w:num w:numId="37" w16cid:durableId="585967990">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3D83"/>
    <w:rsid w:val="00014843"/>
    <w:rsid w:val="00014B65"/>
    <w:rsid w:val="000177D6"/>
    <w:rsid w:val="00017841"/>
    <w:rsid w:val="00020187"/>
    <w:rsid w:val="000203CF"/>
    <w:rsid w:val="00021AAF"/>
    <w:rsid w:val="00022C27"/>
    <w:rsid w:val="0002333D"/>
    <w:rsid w:val="000235A3"/>
    <w:rsid w:val="00034A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17E1"/>
    <w:rsid w:val="00082FE8"/>
    <w:rsid w:val="00085F7D"/>
    <w:rsid w:val="00090828"/>
    <w:rsid w:val="00093308"/>
    <w:rsid w:val="000A372F"/>
    <w:rsid w:val="000B04B4"/>
    <w:rsid w:val="000B26B5"/>
    <w:rsid w:val="000C15E2"/>
    <w:rsid w:val="000C2D13"/>
    <w:rsid w:val="000C4567"/>
    <w:rsid w:val="000D0F30"/>
    <w:rsid w:val="000D2337"/>
    <w:rsid w:val="000D7AF2"/>
    <w:rsid w:val="000E31D0"/>
    <w:rsid w:val="000E46A6"/>
    <w:rsid w:val="000E6CED"/>
    <w:rsid w:val="000F0905"/>
    <w:rsid w:val="000F1744"/>
    <w:rsid w:val="000F1D32"/>
    <w:rsid w:val="000F3745"/>
    <w:rsid w:val="000F6C74"/>
    <w:rsid w:val="000F7220"/>
    <w:rsid w:val="000F751A"/>
    <w:rsid w:val="001030EA"/>
    <w:rsid w:val="001049DE"/>
    <w:rsid w:val="00105245"/>
    <w:rsid w:val="00105ED9"/>
    <w:rsid w:val="00111AF1"/>
    <w:rsid w:val="001138A7"/>
    <w:rsid w:val="00115D16"/>
    <w:rsid w:val="00123773"/>
    <w:rsid w:val="00123EBB"/>
    <w:rsid w:val="00125DA7"/>
    <w:rsid w:val="00130174"/>
    <w:rsid w:val="00132193"/>
    <w:rsid w:val="00133384"/>
    <w:rsid w:val="001345A6"/>
    <w:rsid w:val="00142721"/>
    <w:rsid w:val="00144C22"/>
    <w:rsid w:val="001636A7"/>
    <w:rsid w:val="001673FA"/>
    <w:rsid w:val="00171134"/>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BD7"/>
    <w:rsid w:val="001A210B"/>
    <w:rsid w:val="001B542E"/>
    <w:rsid w:val="001C1953"/>
    <w:rsid w:val="001C410F"/>
    <w:rsid w:val="001D1C42"/>
    <w:rsid w:val="001D1F7B"/>
    <w:rsid w:val="001D49D8"/>
    <w:rsid w:val="001D5D8F"/>
    <w:rsid w:val="001D63AD"/>
    <w:rsid w:val="001D7351"/>
    <w:rsid w:val="001E09CC"/>
    <w:rsid w:val="001E491D"/>
    <w:rsid w:val="001F0376"/>
    <w:rsid w:val="001F0884"/>
    <w:rsid w:val="001F1FAB"/>
    <w:rsid w:val="001F354E"/>
    <w:rsid w:val="00203538"/>
    <w:rsid w:val="00203690"/>
    <w:rsid w:val="00204FDC"/>
    <w:rsid w:val="00206BD9"/>
    <w:rsid w:val="00207642"/>
    <w:rsid w:val="00210485"/>
    <w:rsid w:val="00211B78"/>
    <w:rsid w:val="00211FD8"/>
    <w:rsid w:val="0022442D"/>
    <w:rsid w:val="002257E3"/>
    <w:rsid w:val="00231434"/>
    <w:rsid w:val="002362D2"/>
    <w:rsid w:val="00241509"/>
    <w:rsid w:val="0024344D"/>
    <w:rsid w:val="00243F1A"/>
    <w:rsid w:val="00251E91"/>
    <w:rsid w:val="002540EE"/>
    <w:rsid w:val="002543C4"/>
    <w:rsid w:val="00255FE6"/>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B7C02"/>
    <w:rsid w:val="002C00F6"/>
    <w:rsid w:val="002C50DF"/>
    <w:rsid w:val="002D1804"/>
    <w:rsid w:val="002D4A78"/>
    <w:rsid w:val="002D60B8"/>
    <w:rsid w:val="002E2ECD"/>
    <w:rsid w:val="002E30D3"/>
    <w:rsid w:val="002F0422"/>
    <w:rsid w:val="002F1E3A"/>
    <w:rsid w:val="002F2F6F"/>
    <w:rsid w:val="002F4450"/>
    <w:rsid w:val="00301C3D"/>
    <w:rsid w:val="00301FE0"/>
    <w:rsid w:val="0030286D"/>
    <w:rsid w:val="003056D4"/>
    <w:rsid w:val="00307C90"/>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7D5"/>
    <w:rsid w:val="00371971"/>
    <w:rsid w:val="003726C1"/>
    <w:rsid w:val="00373D1C"/>
    <w:rsid w:val="00374BC9"/>
    <w:rsid w:val="00381BE4"/>
    <w:rsid w:val="0038200A"/>
    <w:rsid w:val="003823FC"/>
    <w:rsid w:val="003904EB"/>
    <w:rsid w:val="00393180"/>
    <w:rsid w:val="00395CA7"/>
    <w:rsid w:val="00396F7D"/>
    <w:rsid w:val="003A2C9C"/>
    <w:rsid w:val="003A3D86"/>
    <w:rsid w:val="003A4C56"/>
    <w:rsid w:val="003A7CFA"/>
    <w:rsid w:val="003B2B97"/>
    <w:rsid w:val="003B306E"/>
    <w:rsid w:val="003B68CB"/>
    <w:rsid w:val="003B7654"/>
    <w:rsid w:val="003D130F"/>
    <w:rsid w:val="003D6DBC"/>
    <w:rsid w:val="003E2246"/>
    <w:rsid w:val="003E6B0D"/>
    <w:rsid w:val="003E76A4"/>
    <w:rsid w:val="003F3864"/>
    <w:rsid w:val="003F4CD9"/>
    <w:rsid w:val="003F5476"/>
    <w:rsid w:val="003F7933"/>
    <w:rsid w:val="004008DE"/>
    <w:rsid w:val="00401AE0"/>
    <w:rsid w:val="0040204F"/>
    <w:rsid w:val="004046FE"/>
    <w:rsid w:val="00405BF1"/>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55FC"/>
    <w:rsid w:val="00447D1F"/>
    <w:rsid w:val="004623E9"/>
    <w:rsid w:val="004627E5"/>
    <w:rsid w:val="00462D00"/>
    <w:rsid w:val="00463DB5"/>
    <w:rsid w:val="00465CF0"/>
    <w:rsid w:val="004719A8"/>
    <w:rsid w:val="00474441"/>
    <w:rsid w:val="0048168C"/>
    <w:rsid w:val="0048449D"/>
    <w:rsid w:val="00487595"/>
    <w:rsid w:val="00491859"/>
    <w:rsid w:val="004937C8"/>
    <w:rsid w:val="00494D56"/>
    <w:rsid w:val="00496826"/>
    <w:rsid w:val="004A0D9E"/>
    <w:rsid w:val="004A1142"/>
    <w:rsid w:val="004A29EF"/>
    <w:rsid w:val="004A3050"/>
    <w:rsid w:val="004A61A8"/>
    <w:rsid w:val="004B0787"/>
    <w:rsid w:val="004C12FB"/>
    <w:rsid w:val="004C1AFE"/>
    <w:rsid w:val="004C606C"/>
    <w:rsid w:val="004C79E1"/>
    <w:rsid w:val="004C7B32"/>
    <w:rsid w:val="004D03B6"/>
    <w:rsid w:val="004D73D8"/>
    <w:rsid w:val="004E0276"/>
    <w:rsid w:val="004E6FC4"/>
    <w:rsid w:val="004F0FA1"/>
    <w:rsid w:val="004F4B45"/>
    <w:rsid w:val="004F4C5A"/>
    <w:rsid w:val="004F6DBB"/>
    <w:rsid w:val="005003A6"/>
    <w:rsid w:val="00501CFE"/>
    <w:rsid w:val="00501E30"/>
    <w:rsid w:val="00505354"/>
    <w:rsid w:val="005066A4"/>
    <w:rsid w:val="00511529"/>
    <w:rsid w:val="00512004"/>
    <w:rsid w:val="00522239"/>
    <w:rsid w:val="0052424E"/>
    <w:rsid w:val="00527FAD"/>
    <w:rsid w:val="00530036"/>
    <w:rsid w:val="00532FE8"/>
    <w:rsid w:val="00533E2A"/>
    <w:rsid w:val="005442B8"/>
    <w:rsid w:val="00545437"/>
    <w:rsid w:val="00545A2F"/>
    <w:rsid w:val="0054618D"/>
    <w:rsid w:val="00546C60"/>
    <w:rsid w:val="00550328"/>
    <w:rsid w:val="00554193"/>
    <w:rsid w:val="00555A25"/>
    <w:rsid w:val="00555D0D"/>
    <w:rsid w:val="00560AA0"/>
    <w:rsid w:val="00571454"/>
    <w:rsid w:val="005738F7"/>
    <w:rsid w:val="00577736"/>
    <w:rsid w:val="0057776F"/>
    <w:rsid w:val="005829F5"/>
    <w:rsid w:val="00586B38"/>
    <w:rsid w:val="00587700"/>
    <w:rsid w:val="00590344"/>
    <w:rsid w:val="005935F6"/>
    <w:rsid w:val="00596E86"/>
    <w:rsid w:val="005A12F7"/>
    <w:rsid w:val="005A60D1"/>
    <w:rsid w:val="005B088A"/>
    <w:rsid w:val="005B2E9A"/>
    <w:rsid w:val="005B3E77"/>
    <w:rsid w:val="005B5815"/>
    <w:rsid w:val="005B618C"/>
    <w:rsid w:val="005C18D0"/>
    <w:rsid w:val="005C5364"/>
    <w:rsid w:val="005C56F5"/>
    <w:rsid w:val="005D454D"/>
    <w:rsid w:val="005D5E9B"/>
    <w:rsid w:val="005D6006"/>
    <w:rsid w:val="005D6B32"/>
    <w:rsid w:val="005E080F"/>
    <w:rsid w:val="005E30D4"/>
    <w:rsid w:val="005E4C67"/>
    <w:rsid w:val="005E71B9"/>
    <w:rsid w:val="005F078A"/>
    <w:rsid w:val="005F52D3"/>
    <w:rsid w:val="005F725E"/>
    <w:rsid w:val="00601F84"/>
    <w:rsid w:val="006045ED"/>
    <w:rsid w:val="00605480"/>
    <w:rsid w:val="00610F91"/>
    <w:rsid w:val="00613BBE"/>
    <w:rsid w:val="00616BDC"/>
    <w:rsid w:val="00617380"/>
    <w:rsid w:val="00622779"/>
    <w:rsid w:val="00623E5E"/>
    <w:rsid w:val="006277BF"/>
    <w:rsid w:val="00627E60"/>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05F0"/>
    <w:rsid w:val="00671FBB"/>
    <w:rsid w:val="006726EA"/>
    <w:rsid w:val="006727FF"/>
    <w:rsid w:val="006766AB"/>
    <w:rsid w:val="00680DBA"/>
    <w:rsid w:val="00681B49"/>
    <w:rsid w:val="006843DF"/>
    <w:rsid w:val="00686A88"/>
    <w:rsid w:val="00687471"/>
    <w:rsid w:val="00691EBE"/>
    <w:rsid w:val="00693AFF"/>
    <w:rsid w:val="006A0DBC"/>
    <w:rsid w:val="006A3587"/>
    <w:rsid w:val="006A5B77"/>
    <w:rsid w:val="006B0138"/>
    <w:rsid w:val="006B0D2E"/>
    <w:rsid w:val="006B102A"/>
    <w:rsid w:val="006B123C"/>
    <w:rsid w:val="006B45D7"/>
    <w:rsid w:val="006C0684"/>
    <w:rsid w:val="006C249B"/>
    <w:rsid w:val="006C32D8"/>
    <w:rsid w:val="006C4492"/>
    <w:rsid w:val="006C539B"/>
    <w:rsid w:val="006C6652"/>
    <w:rsid w:val="006C753D"/>
    <w:rsid w:val="006D02F9"/>
    <w:rsid w:val="006D0D7C"/>
    <w:rsid w:val="006D0EF1"/>
    <w:rsid w:val="006D6D6D"/>
    <w:rsid w:val="006E06D3"/>
    <w:rsid w:val="006E2930"/>
    <w:rsid w:val="006E405C"/>
    <w:rsid w:val="006F42AD"/>
    <w:rsid w:val="006F5DE7"/>
    <w:rsid w:val="00712DEA"/>
    <w:rsid w:val="007131C6"/>
    <w:rsid w:val="00714FD7"/>
    <w:rsid w:val="00716BFE"/>
    <w:rsid w:val="0072154B"/>
    <w:rsid w:val="00724D5F"/>
    <w:rsid w:val="00727911"/>
    <w:rsid w:val="007308BF"/>
    <w:rsid w:val="00734057"/>
    <w:rsid w:val="00734F7B"/>
    <w:rsid w:val="00741FCD"/>
    <w:rsid w:val="007420C2"/>
    <w:rsid w:val="00742C01"/>
    <w:rsid w:val="00744C68"/>
    <w:rsid w:val="00747369"/>
    <w:rsid w:val="0074757F"/>
    <w:rsid w:val="0076050D"/>
    <w:rsid w:val="00766C15"/>
    <w:rsid w:val="0077244F"/>
    <w:rsid w:val="00775FAA"/>
    <w:rsid w:val="00776E31"/>
    <w:rsid w:val="0078513E"/>
    <w:rsid w:val="0079212B"/>
    <w:rsid w:val="007921F2"/>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0FE5"/>
    <w:rsid w:val="007D1AAE"/>
    <w:rsid w:val="007D2AC6"/>
    <w:rsid w:val="007D306E"/>
    <w:rsid w:val="007D58AA"/>
    <w:rsid w:val="007D74A9"/>
    <w:rsid w:val="007E2B1F"/>
    <w:rsid w:val="007E74CE"/>
    <w:rsid w:val="007F0547"/>
    <w:rsid w:val="007F2716"/>
    <w:rsid w:val="007F4201"/>
    <w:rsid w:val="007F4AE2"/>
    <w:rsid w:val="007F601A"/>
    <w:rsid w:val="007F69C9"/>
    <w:rsid w:val="007F7968"/>
    <w:rsid w:val="00803624"/>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5CEC"/>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95844"/>
    <w:rsid w:val="008A1AD4"/>
    <w:rsid w:val="008A605D"/>
    <w:rsid w:val="008B158C"/>
    <w:rsid w:val="008B37C1"/>
    <w:rsid w:val="008B633A"/>
    <w:rsid w:val="008B6989"/>
    <w:rsid w:val="008C0EE5"/>
    <w:rsid w:val="008C5278"/>
    <w:rsid w:val="008C62CA"/>
    <w:rsid w:val="008C7B17"/>
    <w:rsid w:val="008D10EE"/>
    <w:rsid w:val="008D117F"/>
    <w:rsid w:val="008D27D1"/>
    <w:rsid w:val="008D3AF3"/>
    <w:rsid w:val="008D4E41"/>
    <w:rsid w:val="008D5CC6"/>
    <w:rsid w:val="008E12E6"/>
    <w:rsid w:val="008E23C8"/>
    <w:rsid w:val="008E4239"/>
    <w:rsid w:val="008E7143"/>
    <w:rsid w:val="008F19DA"/>
    <w:rsid w:val="008F2309"/>
    <w:rsid w:val="008F51E3"/>
    <w:rsid w:val="009026BE"/>
    <w:rsid w:val="00902845"/>
    <w:rsid w:val="009032C2"/>
    <w:rsid w:val="00910CED"/>
    <w:rsid w:val="00910FD0"/>
    <w:rsid w:val="00913700"/>
    <w:rsid w:val="00914F82"/>
    <w:rsid w:val="009153A7"/>
    <w:rsid w:val="00923C4F"/>
    <w:rsid w:val="00924ABE"/>
    <w:rsid w:val="00925D1E"/>
    <w:rsid w:val="00926508"/>
    <w:rsid w:val="0094333E"/>
    <w:rsid w:val="009503F1"/>
    <w:rsid w:val="00954A32"/>
    <w:rsid w:val="0095517D"/>
    <w:rsid w:val="009577B5"/>
    <w:rsid w:val="00960491"/>
    <w:rsid w:val="009638C2"/>
    <w:rsid w:val="00967D1D"/>
    <w:rsid w:val="00971CB6"/>
    <w:rsid w:val="00972CB8"/>
    <w:rsid w:val="00974D87"/>
    <w:rsid w:val="00975BAC"/>
    <w:rsid w:val="00977AAA"/>
    <w:rsid w:val="00977F96"/>
    <w:rsid w:val="0098131A"/>
    <w:rsid w:val="00981698"/>
    <w:rsid w:val="0098339F"/>
    <w:rsid w:val="00984EF6"/>
    <w:rsid w:val="009902AE"/>
    <w:rsid w:val="00991E96"/>
    <w:rsid w:val="00993A9B"/>
    <w:rsid w:val="00997075"/>
    <w:rsid w:val="009A2950"/>
    <w:rsid w:val="009A2E8F"/>
    <w:rsid w:val="009A3D0F"/>
    <w:rsid w:val="009A56C5"/>
    <w:rsid w:val="009A6996"/>
    <w:rsid w:val="009A7AD4"/>
    <w:rsid w:val="009B0940"/>
    <w:rsid w:val="009B2924"/>
    <w:rsid w:val="009B4423"/>
    <w:rsid w:val="009B4448"/>
    <w:rsid w:val="009B663F"/>
    <w:rsid w:val="009B66B3"/>
    <w:rsid w:val="009C0519"/>
    <w:rsid w:val="009C117C"/>
    <w:rsid w:val="009C1316"/>
    <w:rsid w:val="009C257B"/>
    <w:rsid w:val="009D19BE"/>
    <w:rsid w:val="009D5C0F"/>
    <w:rsid w:val="009E0004"/>
    <w:rsid w:val="009E4943"/>
    <w:rsid w:val="009E5518"/>
    <w:rsid w:val="009E75C8"/>
    <w:rsid w:val="009F0903"/>
    <w:rsid w:val="00A035A0"/>
    <w:rsid w:val="00A03C01"/>
    <w:rsid w:val="00A03C99"/>
    <w:rsid w:val="00A06EF7"/>
    <w:rsid w:val="00A07C2F"/>
    <w:rsid w:val="00A109D0"/>
    <w:rsid w:val="00A12E16"/>
    <w:rsid w:val="00A171C9"/>
    <w:rsid w:val="00A178A5"/>
    <w:rsid w:val="00A22E37"/>
    <w:rsid w:val="00A2459F"/>
    <w:rsid w:val="00A2691C"/>
    <w:rsid w:val="00A2698D"/>
    <w:rsid w:val="00A33C6D"/>
    <w:rsid w:val="00A34F62"/>
    <w:rsid w:val="00A3692A"/>
    <w:rsid w:val="00A423C6"/>
    <w:rsid w:val="00A4282C"/>
    <w:rsid w:val="00A449E2"/>
    <w:rsid w:val="00A4630A"/>
    <w:rsid w:val="00A51726"/>
    <w:rsid w:val="00A51A65"/>
    <w:rsid w:val="00A51C55"/>
    <w:rsid w:val="00A51F41"/>
    <w:rsid w:val="00A556E7"/>
    <w:rsid w:val="00A561BE"/>
    <w:rsid w:val="00A56A97"/>
    <w:rsid w:val="00A62582"/>
    <w:rsid w:val="00A632D1"/>
    <w:rsid w:val="00A64162"/>
    <w:rsid w:val="00A65903"/>
    <w:rsid w:val="00A67B68"/>
    <w:rsid w:val="00A705E9"/>
    <w:rsid w:val="00A7113B"/>
    <w:rsid w:val="00A72324"/>
    <w:rsid w:val="00A7249A"/>
    <w:rsid w:val="00A730B1"/>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215"/>
    <w:rsid w:val="00AB1B63"/>
    <w:rsid w:val="00AB248F"/>
    <w:rsid w:val="00AB60DA"/>
    <w:rsid w:val="00AB699A"/>
    <w:rsid w:val="00AB6B38"/>
    <w:rsid w:val="00AC40BA"/>
    <w:rsid w:val="00AC62E2"/>
    <w:rsid w:val="00AC6B87"/>
    <w:rsid w:val="00AC7BE2"/>
    <w:rsid w:val="00AD3BBE"/>
    <w:rsid w:val="00AD6458"/>
    <w:rsid w:val="00AE2BF4"/>
    <w:rsid w:val="00AE3D13"/>
    <w:rsid w:val="00AE5D53"/>
    <w:rsid w:val="00AE66DD"/>
    <w:rsid w:val="00AF6BFC"/>
    <w:rsid w:val="00AF6C1E"/>
    <w:rsid w:val="00B0010B"/>
    <w:rsid w:val="00B00655"/>
    <w:rsid w:val="00B017B3"/>
    <w:rsid w:val="00B0325A"/>
    <w:rsid w:val="00B109E3"/>
    <w:rsid w:val="00B13DA0"/>
    <w:rsid w:val="00B17B82"/>
    <w:rsid w:val="00B208CD"/>
    <w:rsid w:val="00B30CCE"/>
    <w:rsid w:val="00B323FC"/>
    <w:rsid w:val="00B33787"/>
    <w:rsid w:val="00B36826"/>
    <w:rsid w:val="00B36E06"/>
    <w:rsid w:val="00B372E4"/>
    <w:rsid w:val="00B4375D"/>
    <w:rsid w:val="00B43AB6"/>
    <w:rsid w:val="00B44372"/>
    <w:rsid w:val="00B449BD"/>
    <w:rsid w:val="00B451BB"/>
    <w:rsid w:val="00B46819"/>
    <w:rsid w:val="00B50F9A"/>
    <w:rsid w:val="00B53F97"/>
    <w:rsid w:val="00B546A2"/>
    <w:rsid w:val="00B6352F"/>
    <w:rsid w:val="00B63969"/>
    <w:rsid w:val="00B65BC9"/>
    <w:rsid w:val="00B70268"/>
    <w:rsid w:val="00B7383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0C9"/>
    <w:rsid w:val="00BD5F1F"/>
    <w:rsid w:val="00BE1703"/>
    <w:rsid w:val="00BE5832"/>
    <w:rsid w:val="00BE6EB7"/>
    <w:rsid w:val="00BF288B"/>
    <w:rsid w:val="00BF314D"/>
    <w:rsid w:val="00BF62D0"/>
    <w:rsid w:val="00C019A7"/>
    <w:rsid w:val="00C0211C"/>
    <w:rsid w:val="00C0384F"/>
    <w:rsid w:val="00C05705"/>
    <w:rsid w:val="00C05F05"/>
    <w:rsid w:val="00C10266"/>
    <w:rsid w:val="00C10D88"/>
    <w:rsid w:val="00C13CD9"/>
    <w:rsid w:val="00C2148C"/>
    <w:rsid w:val="00C2161D"/>
    <w:rsid w:val="00C226DF"/>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5FDC"/>
    <w:rsid w:val="00CD2302"/>
    <w:rsid w:val="00CD484C"/>
    <w:rsid w:val="00CD4916"/>
    <w:rsid w:val="00CD67C9"/>
    <w:rsid w:val="00CD7631"/>
    <w:rsid w:val="00CE1E1D"/>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36DB"/>
    <w:rsid w:val="00D15E59"/>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53E07"/>
    <w:rsid w:val="00D61004"/>
    <w:rsid w:val="00D64A3A"/>
    <w:rsid w:val="00D7077C"/>
    <w:rsid w:val="00D71D69"/>
    <w:rsid w:val="00D75F1C"/>
    <w:rsid w:val="00D77391"/>
    <w:rsid w:val="00D85BDE"/>
    <w:rsid w:val="00D87890"/>
    <w:rsid w:val="00D928CB"/>
    <w:rsid w:val="00D9471D"/>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2F98"/>
    <w:rsid w:val="00DE5E56"/>
    <w:rsid w:val="00DF4525"/>
    <w:rsid w:val="00DF6EAE"/>
    <w:rsid w:val="00E01B3E"/>
    <w:rsid w:val="00E0548C"/>
    <w:rsid w:val="00E141B6"/>
    <w:rsid w:val="00E15554"/>
    <w:rsid w:val="00E20099"/>
    <w:rsid w:val="00E2193B"/>
    <w:rsid w:val="00E24099"/>
    <w:rsid w:val="00E256D7"/>
    <w:rsid w:val="00E25D2B"/>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6771"/>
    <w:rsid w:val="00E651E6"/>
    <w:rsid w:val="00E8009C"/>
    <w:rsid w:val="00E81555"/>
    <w:rsid w:val="00E8248C"/>
    <w:rsid w:val="00E85903"/>
    <w:rsid w:val="00E9060C"/>
    <w:rsid w:val="00E906CF"/>
    <w:rsid w:val="00E92BC5"/>
    <w:rsid w:val="00E95485"/>
    <w:rsid w:val="00E962B4"/>
    <w:rsid w:val="00EA3FC2"/>
    <w:rsid w:val="00EA49DE"/>
    <w:rsid w:val="00EA4A1F"/>
    <w:rsid w:val="00EB27D1"/>
    <w:rsid w:val="00EB33FE"/>
    <w:rsid w:val="00EC7A8C"/>
    <w:rsid w:val="00ED0144"/>
    <w:rsid w:val="00ED170A"/>
    <w:rsid w:val="00ED1C2A"/>
    <w:rsid w:val="00ED4DB7"/>
    <w:rsid w:val="00ED50A4"/>
    <w:rsid w:val="00ED56DC"/>
    <w:rsid w:val="00ED6FB3"/>
    <w:rsid w:val="00EE10B1"/>
    <w:rsid w:val="00EE2E89"/>
    <w:rsid w:val="00EF08C6"/>
    <w:rsid w:val="00EF39D1"/>
    <w:rsid w:val="00F127A9"/>
    <w:rsid w:val="00F158D7"/>
    <w:rsid w:val="00F25A52"/>
    <w:rsid w:val="00F26483"/>
    <w:rsid w:val="00F32A97"/>
    <w:rsid w:val="00F34AC3"/>
    <w:rsid w:val="00F36FE2"/>
    <w:rsid w:val="00F379C3"/>
    <w:rsid w:val="00F4250C"/>
    <w:rsid w:val="00F42B66"/>
    <w:rsid w:val="00F447A0"/>
    <w:rsid w:val="00F46EB8"/>
    <w:rsid w:val="00F50457"/>
    <w:rsid w:val="00F5476A"/>
    <w:rsid w:val="00F57805"/>
    <w:rsid w:val="00F63152"/>
    <w:rsid w:val="00F63536"/>
    <w:rsid w:val="00F64EEB"/>
    <w:rsid w:val="00F67E0B"/>
    <w:rsid w:val="00F72E6A"/>
    <w:rsid w:val="00F75528"/>
    <w:rsid w:val="00F756D1"/>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53E1"/>
    <w:rsid w:val="00FB64C4"/>
    <w:rsid w:val="00FC0F3C"/>
    <w:rsid w:val="00FC0F94"/>
    <w:rsid w:val="00FC2D11"/>
    <w:rsid w:val="00FC471D"/>
    <w:rsid w:val="00FC5C28"/>
    <w:rsid w:val="00FD0F5F"/>
    <w:rsid w:val="00FD768A"/>
    <w:rsid w:val="00FE15BE"/>
    <w:rsid w:val="00FE16FC"/>
    <w:rsid w:val="00FE1FAF"/>
    <w:rsid w:val="00FE446C"/>
    <w:rsid w:val="00FE5928"/>
    <w:rsid w:val="00FE6595"/>
    <w:rsid w:val="00FE7640"/>
    <w:rsid w:val="00FE776E"/>
    <w:rsid w:val="00FF0EBE"/>
    <w:rsid w:val="00FF1B3E"/>
    <w:rsid w:val="00FF5EC6"/>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5CF9D1BE-F0F6-4864-AB2F-2BF14543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nhideWhenUsed/>
    <w:rPr>
      <w:sz w:val="16"/>
      <w:szCs w:val="16"/>
    </w:rPr>
  </w:style>
  <w:style w:type="character" w:customStyle="1" w:styleId="CommentSubjectChar">
    <w:name w:val="Comment Subject Char"/>
    <w:link w:val="CommentSubject"/>
    <w:uiPriority w:val="99"/>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rsid w:val="0095517D"/>
    <w:rPr>
      <w:rFonts w:ascii="Times New Roman" w:eastAsia="Times New Roman" w:hAnsi="Times New Roman"/>
      <w:lang w:val="x-none" w:eastAsia="x-none"/>
    </w:rPr>
  </w:style>
  <w:style w:type="paragraph" w:styleId="FootnoteText">
    <w:name w:val="footnote text"/>
    <w:basedOn w:val="Normal"/>
    <w:link w:val="FootnoteTextChar"/>
    <w:uiPriority w:val="99"/>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rsid w:val="0095517D"/>
    <w:rPr>
      <w:rFonts w:ascii="Times New Roman" w:hAnsi="Times New Roman" w:cs="Arial"/>
    </w:rPr>
  </w:style>
  <w:style w:type="paragraph" w:customStyle="1" w:styleId="EndnoteText1">
    <w:name w:val="Endnote Text1"/>
    <w:basedOn w:val="Normal"/>
    <w:next w:val="EndnoteText"/>
    <w:uiPriority w:val="99"/>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 w:type="paragraph" w:customStyle="1" w:styleId="Pa1">
    <w:name w:val="Pa1"/>
    <w:basedOn w:val="Default"/>
    <w:next w:val="Default"/>
    <w:uiPriority w:val="99"/>
    <w:rsid w:val="00017841"/>
    <w:pPr>
      <w:spacing w:line="201" w:lineRule="atLeast"/>
    </w:pPr>
    <w:rPr>
      <w:rFonts w:eastAsia="Times New Roman"/>
      <w:color w:val="auto"/>
      <w:lang w:val="en-US" w:eastAsia="en-US"/>
    </w:rPr>
  </w:style>
  <w:style w:type="character" w:customStyle="1" w:styleId="A0">
    <w:name w:val="A0"/>
    <w:uiPriority w:val="99"/>
    <w:rsid w:val="00017841"/>
    <w:rPr>
      <w:rFonts w:cs="Tw Cen MT"/>
      <w:color w:val="000000"/>
      <w:sz w:val="20"/>
      <w:szCs w:val="20"/>
    </w:rPr>
  </w:style>
  <w:style w:type="character" w:customStyle="1" w:styleId="SubtleEmphasis1">
    <w:name w:val="Subtle Emphasis1"/>
    <w:basedOn w:val="DefaultParagraphFont"/>
    <w:uiPriority w:val="19"/>
    <w:qFormat/>
    <w:rsid w:val="00017841"/>
    <w:rPr>
      <w:i/>
      <w:iCs/>
      <w:color w:val="808080"/>
    </w:rPr>
  </w:style>
  <w:style w:type="numbering" w:customStyle="1" w:styleId="NoList2">
    <w:name w:val="No List2"/>
    <w:next w:val="NoList"/>
    <w:uiPriority w:val="99"/>
    <w:semiHidden/>
    <w:unhideWhenUsed/>
    <w:rsid w:val="00017841"/>
  </w:style>
  <w:style w:type="paragraph" w:customStyle="1" w:styleId="authlist">
    <w:name w:val="auth_list"/>
    <w:basedOn w:val="Normal"/>
    <w:uiPriority w:val="99"/>
    <w:rsid w:val="00017841"/>
    <w:pPr>
      <w:spacing w:before="100" w:beforeAutospacing="1" w:after="100" w:afterAutospacing="1"/>
      <w:jc w:val="left"/>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017841"/>
  </w:style>
  <w:style w:type="character" w:customStyle="1" w:styleId="ref-title">
    <w:name w:val="ref-title"/>
    <w:basedOn w:val="DefaultParagraphFont"/>
    <w:rsid w:val="00017841"/>
  </w:style>
  <w:style w:type="character" w:customStyle="1" w:styleId="ref-vol">
    <w:name w:val="ref-vol"/>
    <w:basedOn w:val="DefaultParagraphFont"/>
    <w:rsid w:val="00017841"/>
  </w:style>
  <w:style w:type="character" w:customStyle="1" w:styleId="nowrap">
    <w:name w:val="nowrap"/>
    <w:basedOn w:val="DefaultParagraphFont"/>
    <w:rsid w:val="00017841"/>
  </w:style>
  <w:style w:type="character" w:customStyle="1" w:styleId="author-ref">
    <w:name w:val="author-ref"/>
    <w:basedOn w:val="DefaultParagraphFont"/>
    <w:rsid w:val="00017841"/>
  </w:style>
  <w:style w:type="character" w:customStyle="1" w:styleId="title-text">
    <w:name w:val="title-text"/>
    <w:basedOn w:val="DefaultParagraphFont"/>
    <w:rsid w:val="00017841"/>
  </w:style>
  <w:style w:type="numbering" w:customStyle="1" w:styleId="NoList3">
    <w:name w:val="No List3"/>
    <w:next w:val="NoList"/>
    <w:uiPriority w:val="99"/>
    <w:semiHidden/>
    <w:unhideWhenUsed/>
    <w:rsid w:val="00017841"/>
  </w:style>
  <w:style w:type="table" w:customStyle="1" w:styleId="LightShading-Accent21">
    <w:name w:val="Light Shading - Accent 21"/>
    <w:basedOn w:val="TableNormal"/>
    <w:next w:val="LightShading-Accent2"/>
    <w:uiPriority w:val="60"/>
    <w:rsid w:val="00017841"/>
    <w:rPr>
      <w:rFonts w:ascii="Calibri" w:eastAsia="Times New Roman"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017841"/>
    <w:rPr>
      <w:rFonts w:ascii="Calibri" w:eastAsia="Times New Roman"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List1">
    <w:name w:val="Colorful List1"/>
    <w:basedOn w:val="TableNormal"/>
    <w:next w:val="ColorfulList"/>
    <w:uiPriority w:val="72"/>
    <w:rsid w:val="00017841"/>
    <w:rPr>
      <w:rFonts w:ascii="Calibri" w:eastAsia="Times New Roman"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017841"/>
    <w:rPr>
      <w:rFonts w:ascii="Calibri" w:eastAsia="Times New Roman" w:hAnsi="Calibr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017841"/>
    <w:rPr>
      <w:rFonts w:ascii="Calibri" w:eastAsia="Times New Roman"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017841"/>
    <w:rPr>
      <w:rFonts w:ascii="Calibri" w:eastAsia="Times New Roman" w:hAnsi="Calibr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017841"/>
    <w:rPr>
      <w:rFonts w:ascii="Calibri" w:eastAsia="Times New Roman" w:hAnsi="Calibr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017841"/>
    <w:rPr>
      <w:rFonts w:ascii="Calibri" w:eastAsia="Times New Roman"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017841"/>
    <w:pPr>
      <w:spacing w:after="0" w:line="240" w:lineRule="auto"/>
    </w:pPr>
    <w:rPr>
      <w:rFonts w:eastAsia="Times New Roman"/>
      <w:sz w:val="22"/>
      <w:szCs w:val="22"/>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017841"/>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017841"/>
    <w:pPr>
      <w:spacing w:after="200" w:line="276" w:lineRule="auto"/>
    </w:pPr>
    <w:rPr>
      <w:rFonts w:ascii="Calibri" w:eastAsia="Times New Roman"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017841"/>
    <w:rPr>
      <w:rFonts w:ascii="Calibri" w:eastAsia="Times New Roman"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Accent41">
    <w:name w:val="Medium Shading 2 - Accent 41"/>
    <w:basedOn w:val="TableNormal"/>
    <w:next w:val="MediumShading2-Accent4"/>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2">
    <w:name w:val="Style2"/>
    <w:basedOn w:val="TableNormal"/>
    <w:uiPriority w:val="99"/>
    <w:rsid w:val="00017841"/>
    <w:rPr>
      <w:rFonts w:ascii="Calibri" w:eastAsia="Times New Roman" w:hAnsi="Calibri"/>
      <w:sz w:val="22"/>
      <w:szCs w:val="22"/>
      <w:lang w:eastAsia="en-US"/>
    </w:rPr>
    <w:tblPr/>
  </w:style>
  <w:style w:type="table" w:customStyle="1" w:styleId="mystyle">
    <w:name w:val="my style"/>
    <w:basedOn w:val="TableNormal"/>
    <w:uiPriority w:val="99"/>
    <w:rsid w:val="00017841"/>
    <w:rPr>
      <w:rFonts w:ascii="Calibri" w:eastAsia="Times New Roman" w:hAnsi="Calibri"/>
      <w:sz w:val="22"/>
      <w:szCs w:val="22"/>
      <w:lang w:eastAsia="en-US"/>
    </w:rPr>
    <w:tblPr>
      <w:tblBorders>
        <w:top w:val="single" w:sz="4" w:space="0" w:color="auto"/>
        <w:bottom w:val="single" w:sz="4" w:space="0" w:color="auto"/>
      </w:tblBorders>
    </w:tblPr>
  </w:style>
  <w:style w:type="numbering" w:customStyle="1" w:styleId="NoList111">
    <w:name w:val="No List111"/>
    <w:next w:val="NoList"/>
    <w:uiPriority w:val="99"/>
    <w:semiHidden/>
    <w:unhideWhenUsed/>
    <w:rsid w:val="00017841"/>
  </w:style>
  <w:style w:type="table" w:customStyle="1" w:styleId="TableGrid18">
    <w:name w:val="Table Grid18"/>
    <w:basedOn w:val="TableNormal"/>
    <w:next w:val="TableGrid"/>
    <w:uiPriority w:val="59"/>
    <w:rsid w:val="000178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17841"/>
  </w:style>
  <w:style w:type="paragraph" w:customStyle="1" w:styleId="StyleHeading2Calibri">
    <w:name w:val="Style Heading 2 + Calibri"/>
    <w:basedOn w:val="Heading2"/>
    <w:autoRedefine/>
    <w:rsid w:val="00017841"/>
    <w:pPr>
      <w:numPr>
        <w:ilvl w:val="1"/>
        <w:numId w:val="34"/>
      </w:numPr>
      <w:tabs>
        <w:tab w:val="left" w:pos="540"/>
      </w:tabs>
      <w:spacing w:after="60" w:line="276" w:lineRule="auto"/>
      <w:jc w:val="left"/>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017841"/>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017841"/>
    <w:pPr>
      <w:spacing w:after="200" w:line="360" w:lineRule="auto"/>
      <w:ind w:left="810" w:hanging="810"/>
      <w:jc w:val="left"/>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017841"/>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017841"/>
    <w:pPr>
      <w:spacing w:after="200" w:line="360" w:lineRule="auto"/>
      <w:ind w:left="810" w:hanging="810"/>
      <w:jc w:val="left"/>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017841"/>
    <w:rPr>
      <w:rFonts w:ascii="Times New Roman" w:eastAsia="Calibri" w:hAnsi="Times New Roman"/>
      <w:sz w:val="22"/>
      <w:szCs w:val="22"/>
      <w:lang w:eastAsia="en-US"/>
    </w:rPr>
  </w:style>
  <w:style w:type="character" w:customStyle="1" w:styleId="algo-summary">
    <w:name w:val="algo-summary"/>
    <w:basedOn w:val="DefaultParagraphFont"/>
    <w:rsid w:val="00017841"/>
  </w:style>
  <w:style w:type="paragraph" w:styleId="Bibliography">
    <w:name w:val="Bibliography"/>
    <w:basedOn w:val="Normal"/>
    <w:next w:val="Normal"/>
    <w:uiPriority w:val="37"/>
    <w:unhideWhenUsed/>
    <w:rsid w:val="00017841"/>
    <w:pPr>
      <w:spacing w:after="200" w:line="276" w:lineRule="auto"/>
      <w:jc w:val="left"/>
    </w:pPr>
    <w:rPr>
      <w:rFonts w:ascii="Calibri" w:eastAsia="Calibri" w:hAnsi="Calibri"/>
      <w:sz w:val="22"/>
      <w:szCs w:val="22"/>
      <w:lang w:val="en-US" w:eastAsia="en-US"/>
    </w:rPr>
  </w:style>
  <w:style w:type="table" w:customStyle="1" w:styleId="TableGrid110">
    <w:name w:val="Table Grid110"/>
    <w:basedOn w:val="TableNormal"/>
    <w:uiPriority w:val="59"/>
    <w:rsid w:val="0001784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er">
    <w:name w:val="Figuer"/>
    <w:basedOn w:val="Normal"/>
    <w:link w:val="FiguerChar"/>
    <w:qFormat/>
    <w:rsid w:val="00017841"/>
    <w:pPr>
      <w:spacing w:after="160" w:line="360" w:lineRule="auto"/>
    </w:pPr>
    <w:rPr>
      <w:rFonts w:ascii="Times New Roman" w:eastAsia="Calibri" w:hAnsi="Times New Roman"/>
      <w:color w:val="000000"/>
      <w:sz w:val="24"/>
      <w:szCs w:val="24"/>
      <w:lang w:val="en-US" w:eastAsia="en-US"/>
    </w:rPr>
  </w:style>
  <w:style w:type="paragraph" w:customStyle="1" w:styleId="Table">
    <w:name w:val="Table"/>
    <w:basedOn w:val="Figuer"/>
    <w:link w:val="TableChar"/>
    <w:qFormat/>
    <w:rsid w:val="00017841"/>
  </w:style>
  <w:style w:type="character" w:customStyle="1" w:styleId="FiguerChar">
    <w:name w:val="Figuer Char"/>
    <w:basedOn w:val="DefaultParagraphFont"/>
    <w:link w:val="Figuer"/>
    <w:rsid w:val="00017841"/>
    <w:rPr>
      <w:rFonts w:ascii="Times New Roman" w:eastAsia="Calibri" w:hAnsi="Times New Roman"/>
      <w:color w:val="000000"/>
      <w:sz w:val="24"/>
      <w:szCs w:val="24"/>
      <w:lang w:eastAsia="en-US"/>
    </w:rPr>
  </w:style>
  <w:style w:type="character" w:customStyle="1" w:styleId="TableChar">
    <w:name w:val="Table Char"/>
    <w:basedOn w:val="FiguerChar"/>
    <w:link w:val="Table"/>
    <w:rsid w:val="00017841"/>
    <w:rPr>
      <w:rFonts w:ascii="Times New Roman" w:eastAsia="Calibri" w:hAnsi="Times New Roman"/>
      <w:color w:val="000000"/>
      <w:sz w:val="24"/>
      <w:szCs w:val="24"/>
      <w:lang w:eastAsia="en-US"/>
    </w:rPr>
  </w:style>
  <w:style w:type="paragraph" w:customStyle="1" w:styleId="Appendixtable">
    <w:name w:val="Appendix table"/>
    <w:basedOn w:val="Normal"/>
    <w:link w:val="AppendixtableChar"/>
    <w:qFormat/>
    <w:rsid w:val="00017841"/>
    <w:pPr>
      <w:spacing w:after="160" w:line="259" w:lineRule="auto"/>
      <w:jc w:val="left"/>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017841"/>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017841"/>
    <w:pPr>
      <w:spacing w:after="160" w:line="259" w:lineRule="auto"/>
      <w:jc w:val="left"/>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017841"/>
    <w:rPr>
      <w:rFonts w:ascii="Times New Roman" w:eastAsia="Calibri" w:hAnsi="Times New Roman"/>
      <w:color w:val="000000"/>
      <w:sz w:val="24"/>
      <w:szCs w:val="24"/>
      <w:lang w:eastAsia="en-US"/>
    </w:rPr>
  </w:style>
  <w:style w:type="numbering" w:customStyle="1" w:styleId="NoList5">
    <w:name w:val="No List5"/>
    <w:next w:val="NoList"/>
    <w:uiPriority w:val="99"/>
    <w:semiHidden/>
    <w:unhideWhenUsed/>
    <w:rsid w:val="00017841"/>
  </w:style>
  <w:style w:type="table" w:customStyle="1" w:styleId="TableGrid20">
    <w:name w:val="Table Grid20"/>
    <w:basedOn w:val="TableNormal"/>
    <w:next w:val="TableGrid"/>
    <w:uiPriority w:val="59"/>
    <w:rsid w:val="00017841"/>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017841"/>
  </w:style>
  <w:style w:type="character" w:customStyle="1" w:styleId="hiddenspellerror">
    <w:name w:val="hiddenspellerror"/>
    <w:basedOn w:val="DefaultParagraphFont"/>
    <w:rsid w:val="00017841"/>
  </w:style>
  <w:style w:type="table" w:customStyle="1" w:styleId="LightShading2">
    <w:name w:val="Light Shading2"/>
    <w:basedOn w:val="TableNormal"/>
    <w:uiPriority w:val="60"/>
    <w:rsid w:val="00017841"/>
    <w:pPr>
      <w:jc w:val="center"/>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017841"/>
  </w:style>
  <w:style w:type="character" w:customStyle="1" w:styleId="lsb7">
    <w:name w:val="lsb7"/>
    <w:basedOn w:val="DefaultParagraphFont"/>
    <w:rsid w:val="00017841"/>
  </w:style>
  <w:style w:type="character" w:customStyle="1" w:styleId="ws66a">
    <w:name w:val="ws66a"/>
    <w:basedOn w:val="DefaultParagraphFont"/>
    <w:rsid w:val="00017841"/>
  </w:style>
  <w:style w:type="character" w:customStyle="1" w:styleId="ffe">
    <w:name w:val="ffe"/>
    <w:basedOn w:val="DefaultParagraphFont"/>
    <w:rsid w:val="00017841"/>
  </w:style>
  <w:style w:type="character" w:customStyle="1" w:styleId="ls32">
    <w:name w:val="ls32"/>
    <w:basedOn w:val="DefaultParagraphFont"/>
    <w:rsid w:val="00017841"/>
  </w:style>
  <w:style w:type="character" w:customStyle="1" w:styleId="ff9">
    <w:name w:val="ff9"/>
    <w:basedOn w:val="DefaultParagraphFont"/>
    <w:rsid w:val="00017841"/>
  </w:style>
  <w:style w:type="character" w:customStyle="1" w:styleId="ffc">
    <w:name w:val="ffc"/>
    <w:basedOn w:val="DefaultParagraphFont"/>
    <w:rsid w:val="00017841"/>
  </w:style>
  <w:style w:type="character" w:customStyle="1" w:styleId="lsba">
    <w:name w:val="lsba"/>
    <w:basedOn w:val="DefaultParagraphFont"/>
    <w:rsid w:val="00017841"/>
  </w:style>
  <w:style w:type="character" w:customStyle="1" w:styleId="lsbc">
    <w:name w:val="lsbc"/>
    <w:basedOn w:val="DefaultParagraphFont"/>
    <w:rsid w:val="00017841"/>
  </w:style>
  <w:style w:type="character" w:customStyle="1" w:styleId="lsb4">
    <w:name w:val="lsb4"/>
    <w:basedOn w:val="DefaultParagraphFont"/>
    <w:rsid w:val="00017841"/>
  </w:style>
  <w:style w:type="character" w:customStyle="1" w:styleId="sw">
    <w:name w:val="sw"/>
    <w:basedOn w:val="DefaultParagraphFont"/>
    <w:rsid w:val="00017841"/>
  </w:style>
  <w:style w:type="numbering" w:customStyle="1" w:styleId="NoList6">
    <w:name w:val="No List6"/>
    <w:next w:val="NoList"/>
    <w:uiPriority w:val="99"/>
    <w:semiHidden/>
    <w:unhideWhenUsed/>
    <w:rsid w:val="00017841"/>
  </w:style>
  <w:style w:type="table" w:customStyle="1" w:styleId="GridTable4-Accent61">
    <w:name w:val="Grid Table 4 - Accent 61"/>
    <w:basedOn w:val="TableNormal"/>
    <w:uiPriority w:val="49"/>
    <w:rsid w:val="00017841"/>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017841"/>
  </w:style>
  <w:style w:type="table" w:customStyle="1" w:styleId="MediumShading2-Accent51">
    <w:name w:val="Medium Shading 2 - Accent 51"/>
    <w:basedOn w:val="TableNormal"/>
    <w:next w:val="MediumShading2-Accent5"/>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
    <w:name w:val="Light Shading - Accent 51"/>
    <w:basedOn w:val="TableNormal"/>
    <w:next w:val="LightShading-Accent5"/>
    <w:uiPriority w:val="60"/>
    <w:rsid w:val="00017841"/>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1">
    <w:name w:val="Light Shading11"/>
    <w:basedOn w:val="TableNormal"/>
    <w:uiPriority w:val="60"/>
    <w:rsid w:val="00017841"/>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Accent31">
    <w:name w:val="Medium Grid 1 - Accent 31"/>
    <w:basedOn w:val="TableNormal"/>
    <w:next w:val="MediumGrid1-Accent3"/>
    <w:uiPriority w:val="67"/>
    <w:rsid w:val="00017841"/>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31">
    <w:name w:val="Light Shading - Accent 31"/>
    <w:basedOn w:val="TableNormal"/>
    <w:next w:val="LightShading-Accent3"/>
    <w:uiPriority w:val="60"/>
    <w:rsid w:val="00017841"/>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GridTable5Dark1">
    <w:name w:val="Grid Table 5 Dark1"/>
    <w:basedOn w:val="TableNormal"/>
    <w:uiPriority w:val="50"/>
    <w:rsid w:val="0001784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6Colorful10">
    <w:name w:val="List Table 6 Colorful1"/>
    <w:basedOn w:val="TableNormal"/>
    <w:uiPriority w:val="51"/>
    <w:rsid w:val="00017841"/>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01784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Accent111">
    <w:name w:val="Light Shading - Accent 111"/>
    <w:basedOn w:val="TableNormal"/>
    <w:uiPriority w:val="60"/>
    <w:rsid w:val="00017841"/>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017841"/>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21">
    <w:name w:val="Grid Table 21"/>
    <w:basedOn w:val="TableNormal"/>
    <w:next w:val="GridTable22"/>
    <w:uiPriority w:val="47"/>
    <w:rsid w:val="00017841"/>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5">
    <w:name w:val="A5"/>
    <w:uiPriority w:val="99"/>
    <w:rsid w:val="00017841"/>
    <w:rPr>
      <w:rFonts w:cs="Cambria"/>
      <w:color w:val="000000"/>
      <w:sz w:val="16"/>
      <w:szCs w:val="16"/>
    </w:rPr>
  </w:style>
  <w:style w:type="character" w:customStyle="1" w:styleId="A13">
    <w:name w:val="A13"/>
    <w:uiPriority w:val="99"/>
    <w:rsid w:val="00017841"/>
    <w:rPr>
      <w:rFonts w:cs="Cambria"/>
      <w:color w:val="000000"/>
      <w:sz w:val="10"/>
      <w:szCs w:val="10"/>
    </w:rPr>
  </w:style>
  <w:style w:type="character" w:customStyle="1" w:styleId="A8">
    <w:name w:val="A8"/>
    <w:uiPriority w:val="99"/>
    <w:rsid w:val="00017841"/>
    <w:rPr>
      <w:rFonts w:cs="Cambria"/>
      <w:color w:val="000000"/>
      <w:sz w:val="10"/>
      <w:szCs w:val="10"/>
    </w:rPr>
  </w:style>
  <w:style w:type="character" w:customStyle="1" w:styleId="annotation">
    <w:name w:val="annotation"/>
    <w:basedOn w:val="DefaultParagraphFont"/>
    <w:rsid w:val="00017841"/>
  </w:style>
  <w:style w:type="character" w:customStyle="1" w:styleId="hlfld-contribauthor">
    <w:name w:val="hlfld-contribauthor"/>
    <w:basedOn w:val="DefaultParagraphFont"/>
    <w:rsid w:val="00017841"/>
  </w:style>
  <w:style w:type="character" w:customStyle="1" w:styleId="nlmgiven-names">
    <w:name w:val="nlm_given-names"/>
    <w:basedOn w:val="DefaultParagraphFont"/>
    <w:rsid w:val="00017841"/>
  </w:style>
  <w:style w:type="character" w:customStyle="1" w:styleId="nlmpub-id">
    <w:name w:val="nlm_pub-id"/>
    <w:basedOn w:val="DefaultParagraphFont"/>
    <w:rsid w:val="00017841"/>
  </w:style>
  <w:style w:type="character" w:customStyle="1" w:styleId="reflink-block">
    <w:name w:val="reflink-block"/>
    <w:basedOn w:val="DefaultParagraphFont"/>
    <w:rsid w:val="00017841"/>
  </w:style>
  <w:style w:type="character" w:customStyle="1" w:styleId="xlinks-container">
    <w:name w:val="xlinks-container"/>
    <w:basedOn w:val="DefaultParagraphFont"/>
    <w:rsid w:val="00017841"/>
  </w:style>
  <w:style w:type="character" w:customStyle="1" w:styleId="googlescholar-container">
    <w:name w:val="googlescholar-container"/>
    <w:basedOn w:val="DefaultParagraphFont"/>
    <w:rsid w:val="00017841"/>
  </w:style>
  <w:style w:type="paragraph" w:customStyle="1" w:styleId="Index11">
    <w:name w:val="Index 11"/>
    <w:basedOn w:val="Normal"/>
    <w:next w:val="Normal"/>
    <w:autoRedefine/>
    <w:uiPriority w:val="99"/>
    <w:semiHidden/>
    <w:unhideWhenUsed/>
    <w:qFormat/>
    <w:rsid w:val="00017841"/>
    <w:pPr>
      <w:ind w:left="220" w:hanging="220"/>
    </w:pPr>
    <w:rPr>
      <w:rFonts w:ascii="Times New Roman" w:eastAsia="Calibri" w:hAnsi="Times New Roman"/>
      <w:sz w:val="24"/>
      <w:szCs w:val="22"/>
      <w:lang w:val="en-US" w:eastAsia="en-US"/>
    </w:rPr>
  </w:style>
  <w:style w:type="character" w:customStyle="1" w:styleId="ws3">
    <w:name w:val="ws3"/>
    <w:basedOn w:val="DefaultParagraphFont"/>
    <w:rsid w:val="00017841"/>
  </w:style>
  <w:style w:type="character" w:customStyle="1" w:styleId="ls85">
    <w:name w:val="ls85"/>
    <w:basedOn w:val="DefaultParagraphFont"/>
    <w:rsid w:val="00017841"/>
  </w:style>
  <w:style w:type="character" w:customStyle="1" w:styleId="ff1a">
    <w:name w:val="ff1a"/>
    <w:basedOn w:val="DefaultParagraphFont"/>
    <w:rsid w:val="00017841"/>
  </w:style>
  <w:style w:type="character" w:customStyle="1" w:styleId="ff19">
    <w:name w:val="ff19"/>
    <w:basedOn w:val="DefaultParagraphFont"/>
    <w:rsid w:val="00017841"/>
  </w:style>
  <w:style w:type="paragraph" w:customStyle="1" w:styleId="CM1">
    <w:name w:val="CM1"/>
    <w:basedOn w:val="Default"/>
    <w:next w:val="Default"/>
    <w:uiPriority w:val="99"/>
    <w:rsid w:val="00017841"/>
    <w:pPr>
      <w:spacing w:line="278" w:lineRule="atLeast"/>
    </w:pPr>
    <w:rPr>
      <w:rFonts w:eastAsia="Calibri"/>
      <w:color w:val="auto"/>
      <w:lang w:val="de-AT" w:eastAsia="de-AT"/>
    </w:rPr>
  </w:style>
  <w:style w:type="paragraph" w:customStyle="1" w:styleId="CM19">
    <w:name w:val="CM19"/>
    <w:basedOn w:val="Default"/>
    <w:next w:val="Default"/>
    <w:uiPriority w:val="99"/>
    <w:rsid w:val="00017841"/>
    <w:rPr>
      <w:rFonts w:eastAsia="Calibri"/>
      <w:color w:val="auto"/>
      <w:lang w:val="de-AT" w:eastAsia="de-AT"/>
    </w:rPr>
  </w:style>
  <w:style w:type="table" w:styleId="DarkList-Accent3">
    <w:name w:val="Dark List Accent 3"/>
    <w:basedOn w:val="TableNormal"/>
    <w:uiPriority w:val="61"/>
    <w:rsid w:val="00017841"/>
    <w:rPr>
      <w:rFonts w:ascii="Calibri" w:eastAsia="Calibri" w:hAnsi="Calibri"/>
      <w:lang w:val="de-AT" w:eastAsia="de-A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2">
    <w:name w:val="Dark List Accent 2"/>
    <w:basedOn w:val="TableNormal"/>
    <w:uiPriority w:val="61"/>
    <w:rsid w:val="00017841"/>
    <w:rPr>
      <w:rFonts w:ascii="Calibri" w:eastAsia="Calibri" w:hAnsi="Calibri"/>
      <w:lang w:val="de-AT" w:eastAsia="de-A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11">
    <w:name w:val="Light List11"/>
    <w:basedOn w:val="TableNormal"/>
    <w:uiPriority w:val="61"/>
    <w:rsid w:val="00017841"/>
    <w:rPr>
      <w:rFonts w:ascii="Calibri" w:eastAsia="Calibri" w:hAnsi="Calibri"/>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lorfulShading-Accent11">
    <w:name w:val="Colorful Shading - Accent 11"/>
    <w:uiPriority w:val="99"/>
    <w:rsid w:val="00017841"/>
    <w:rPr>
      <w:rFonts w:ascii="Calibri" w:eastAsia="Calibri" w:hAnsi="Calibri"/>
      <w:sz w:val="22"/>
      <w:szCs w:val="22"/>
      <w:lang w:eastAsia="en-US"/>
    </w:rPr>
  </w:style>
  <w:style w:type="table" w:customStyle="1" w:styleId="LightList-Accent11">
    <w:name w:val="Light List - Accent 11"/>
    <w:basedOn w:val="TableNormal"/>
    <w:uiPriority w:val="61"/>
    <w:rsid w:val="00017841"/>
    <w:rPr>
      <w:rFonts w:ascii="Calibri" w:eastAsia="Calibri" w:hAnsi="Calibri"/>
      <w:lang w:val="de-AT" w:eastAsia="de-A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tejustify1">
    <w:name w:val="rtejustify1"/>
    <w:basedOn w:val="Normal"/>
    <w:rsid w:val="00017841"/>
    <w:pPr>
      <w:spacing w:before="100" w:beforeAutospacing="1" w:after="100" w:afterAutospacing="1"/>
    </w:pPr>
    <w:rPr>
      <w:rFonts w:ascii="Times New Roman" w:eastAsia="Times New Roman" w:hAnsi="Times New Roman"/>
      <w:sz w:val="18"/>
      <w:szCs w:val="18"/>
      <w:lang w:val="de-AT" w:eastAsia="de-AT"/>
    </w:rPr>
  </w:style>
  <w:style w:type="paragraph" w:customStyle="1" w:styleId="yiv4876165344msonormal">
    <w:name w:val="yiv4876165344msonormal"/>
    <w:basedOn w:val="Normal"/>
    <w:rsid w:val="00017841"/>
    <w:pPr>
      <w:spacing w:before="100" w:beforeAutospacing="1" w:after="100" w:afterAutospacing="1"/>
    </w:pPr>
    <w:rPr>
      <w:rFonts w:ascii="Times New Roman" w:eastAsia="Times New Roman" w:hAnsi="Times New Roman"/>
      <w:sz w:val="24"/>
      <w:szCs w:val="24"/>
      <w:lang w:val="de-AT" w:eastAsia="de-AT"/>
    </w:rPr>
  </w:style>
  <w:style w:type="character" w:styleId="PageNumber">
    <w:name w:val="page number"/>
    <w:basedOn w:val="DefaultParagraphFont"/>
    <w:rsid w:val="00017841"/>
  </w:style>
  <w:style w:type="character" w:customStyle="1" w:styleId="highlightedsearchterm">
    <w:name w:val="highlightedsearchterm"/>
    <w:basedOn w:val="DefaultParagraphFont"/>
    <w:rsid w:val="00017841"/>
  </w:style>
  <w:style w:type="character" w:customStyle="1" w:styleId="hit">
    <w:name w:val="hit"/>
    <w:rsid w:val="00017841"/>
  </w:style>
  <w:style w:type="paragraph" w:customStyle="1" w:styleId="svarticle">
    <w:name w:val="svarticle"/>
    <w:basedOn w:val="Normal"/>
    <w:rsid w:val="00017841"/>
    <w:pPr>
      <w:spacing w:before="100" w:beforeAutospacing="1" w:after="100" w:afterAutospacing="1"/>
      <w:jc w:val="left"/>
    </w:pPr>
    <w:rPr>
      <w:rFonts w:ascii="Times New Roman" w:eastAsia="Times New Roman" w:hAnsi="Times New Roman"/>
      <w:sz w:val="24"/>
      <w:szCs w:val="24"/>
      <w:lang w:val="de-AT" w:eastAsia="de-AT"/>
    </w:rPr>
  </w:style>
  <w:style w:type="paragraph" w:customStyle="1" w:styleId="1Menale">
    <w:name w:val="1_Menale"/>
    <w:basedOn w:val="Normal"/>
    <w:rsid w:val="00017841"/>
    <w:pPr>
      <w:keepNext/>
      <w:overflowPunct w:val="0"/>
      <w:autoSpaceDE w:val="0"/>
      <w:autoSpaceDN w:val="0"/>
      <w:adjustRightInd w:val="0"/>
      <w:spacing w:after="60"/>
      <w:textAlignment w:val="baseline"/>
      <w:outlineLvl w:val="1"/>
    </w:pPr>
    <w:rPr>
      <w:rFonts w:ascii="Arial" w:eastAsia="Times New Roman" w:hAnsi="Arial" w:cs="Arial"/>
      <w:b/>
      <w:bCs/>
      <w:iCs/>
      <w:sz w:val="28"/>
      <w:szCs w:val="28"/>
      <w:lang w:val="en-US" w:eastAsia="de-DE"/>
    </w:rPr>
  </w:style>
  <w:style w:type="character" w:styleId="SubtleEmphasis">
    <w:name w:val="Subtle Emphasis"/>
    <w:basedOn w:val="DefaultParagraphFont"/>
    <w:uiPriority w:val="19"/>
    <w:qFormat/>
    <w:rsid w:val="00017841"/>
    <w:rPr>
      <w:i/>
      <w:iCs/>
      <w:color w:val="404040" w:themeColor="text1" w:themeTint="BF"/>
    </w:rPr>
  </w:style>
  <w:style w:type="table" w:styleId="LightShading-Accent2">
    <w:name w:val="Light Shading Accent 2"/>
    <w:basedOn w:val="TableNormal"/>
    <w:uiPriority w:val="60"/>
    <w:unhideWhenUsed/>
    <w:rsid w:val="00017841"/>
    <w:rPr>
      <w:rFonts w:ascii="Calibri" w:eastAsia="Calibri" w:hAnsi="Calibri"/>
      <w:color w:val="C45911" w:themeColor="accent2" w:themeShade="BF"/>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017841"/>
    <w:rPr>
      <w:rFonts w:ascii="Calibri" w:eastAsia="Calibri" w:hAnsi="Calibri"/>
      <w:color w:val="2E74B5" w:themeColor="accent1" w:themeShade="BF"/>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017841"/>
    <w:rPr>
      <w:rFonts w:ascii="Calibri" w:eastAsia="Calibri" w:hAnsi="Calibr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017841"/>
    <w:rPr>
      <w:rFonts w:ascii="Calibri" w:eastAsia="Calibri" w:hAnsi="Calibri"/>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017841"/>
    <w:rPr>
      <w:rFonts w:ascii="Calibri" w:eastAsia="Calibri" w:hAnsi="Calibri"/>
      <w:color w:val="000000" w:themeColor="text1"/>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017841"/>
    <w:rPr>
      <w:rFonts w:ascii="Calibri" w:eastAsia="Calibri" w:hAnsi="Calibri"/>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017841"/>
    <w:pPr>
      <w:spacing w:after="160" w:line="259" w:lineRule="auto"/>
    </w:pPr>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017841"/>
    <w:rPr>
      <w:rFonts w:ascii="Calibri" w:eastAsia="Calibri" w:hAnsi="Calibri"/>
      <w:color w:val="BF8F00" w:themeColor="accent4" w:themeShade="BF"/>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unhideWhenUsed/>
    <w:rsid w:val="00017841"/>
    <w:rPr>
      <w:rFonts w:ascii="Calibri" w:eastAsia="Calibri" w:hAnsi="Calibri"/>
      <w:color w:val="2F5496" w:themeColor="accent5" w:themeShade="BF"/>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1-Accent3">
    <w:name w:val="Medium Grid 1 Accent 3"/>
    <w:basedOn w:val="TableNormal"/>
    <w:uiPriority w:val="67"/>
    <w:unhideWhenUsed/>
    <w:rsid w:val="00017841"/>
    <w:rPr>
      <w:rFonts w:ascii="Calibri" w:eastAsia="Calibri" w:hAnsi="Calibri"/>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Shading-Accent3">
    <w:name w:val="Light Shading Accent 3"/>
    <w:basedOn w:val="TableNormal"/>
    <w:uiPriority w:val="60"/>
    <w:unhideWhenUsed/>
    <w:rsid w:val="00017841"/>
    <w:rPr>
      <w:rFonts w:ascii="Calibri" w:eastAsia="Calibri" w:hAnsi="Calibr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GridTable22">
    <w:name w:val="Grid Table 22"/>
    <w:basedOn w:val="TableNormal"/>
    <w:uiPriority w:val="47"/>
    <w:rsid w:val="00017841"/>
    <w:rPr>
      <w:rFonts w:ascii="Calibri" w:eastAsia="Calibri" w:hAnsi="Calibr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mallrumres.2018.06.017"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A53F-2D4C-4901-91E0-03A9F80A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8</Pages>
  <Words>3774</Words>
  <Characters>20233</Characters>
  <Application>Microsoft Office Word</Application>
  <DocSecurity>0</DocSecurity>
  <PresentationFormat/>
  <Lines>879</Lines>
  <Paragraphs>289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23718</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284</cp:revision>
  <cp:lastPrinted>2025-02-06T07:02:00Z</cp:lastPrinted>
  <dcterms:created xsi:type="dcterms:W3CDTF">2024-08-31T07:48:00Z</dcterms:created>
  <dcterms:modified xsi:type="dcterms:W3CDTF">2025-03-01T06:40:00Z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