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C10D88"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C10D88" w:rsidRDefault="00006DAD" w:rsidP="002A4615">
            <w:pPr>
              <w:jc w:val="left"/>
              <w:rPr>
                <w:rFonts w:ascii="Times New Roman" w:hAnsi="Times New Roman"/>
                <w:b/>
                <w:i/>
                <w:sz w:val="22"/>
                <w:szCs w:val="22"/>
                <w:lang w:eastAsia="zh-CN"/>
              </w:rPr>
            </w:pPr>
            <w:r w:rsidRPr="00C10D88">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C10D88">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C10D88" w:rsidRDefault="00006DAD" w:rsidP="002A4615">
            <w:pPr>
              <w:jc w:val="right"/>
              <w:rPr>
                <w:rFonts w:ascii="Times New Roman" w:hAnsi="Times New Roman"/>
                <w:b/>
                <w:i/>
                <w:sz w:val="22"/>
                <w:szCs w:val="22"/>
                <w:lang w:eastAsia="zh-CN"/>
              </w:rPr>
            </w:pPr>
            <w:r w:rsidRPr="00C10D88">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25E8AF99" w:rsidR="00CE1E1D" w:rsidRPr="008E418E" w:rsidRDefault="00B25F70"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467031">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2D2310">
                                    <w:rPr>
                                      <w:rStyle w:val="Emphasis"/>
                                      <w:rFonts w:ascii="Times New Roman" w:hAnsi="Times New Roman"/>
                                      <w:i w:val="0"/>
                                      <w:iCs w:val="0"/>
                                      <w:color w:val="000000"/>
                                      <w:sz w:val="24"/>
                                      <w:szCs w:val="24"/>
                                      <w:lang w:val="en-US" w:eastAsia="en-US" w:bidi="fa-IR"/>
                                    </w:rPr>
                                    <w:t xml:space="preserve">, pp. </w:t>
                                  </w:r>
                                  <w:r w:rsidR="00467031">
                                    <w:rPr>
                                      <w:rStyle w:val="Emphasis"/>
                                      <w:rFonts w:ascii="Times New Roman" w:hAnsi="Times New Roman"/>
                                      <w:i w:val="0"/>
                                      <w:iCs w:val="0"/>
                                      <w:color w:val="000000"/>
                                      <w:sz w:val="24"/>
                                      <w:szCs w:val="24"/>
                                      <w:lang w:val="en-US" w:eastAsia="en-US" w:bidi="fa-IR"/>
                                    </w:rPr>
                                    <w:t>127</w:t>
                                  </w:r>
                                  <w:r w:rsidR="00453E94">
                                    <w:rPr>
                                      <w:rStyle w:val="Emphasis"/>
                                      <w:rFonts w:ascii="Times New Roman" w:hAnsi="Times New Roman"/>
                                      <w:i w:val="0"/>
                                      <w:iCs w:val="0"/>
                                      <w:color w:val="000000"/>
                                      <w:sz w:val="24"/>
                                      <w:szCs w:val="24"/>
                                      <w:lang w:val="en-US" w:eastAsia="en-US" w:bidi="fa-IR"/>
                                    </w:rPr>
                                    <w:t>-137</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25E8AF99" w:rsidR="00CE1E1D" w:rsidRPr="008E418E" w:rsidRDefault="00B25F70"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467031">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2D2310">
                              <w:rPr>
                                <w:rStyle w:val="Emphasis"/>
                                <w:rFonts w:ascii="Times New Roman" w:hAnsi="Times New Roman"/>
                                <w:i w:val="0"/>
                                <w:iCs w:val="0"/>
                                <w:color w:val="000000"/>
                                <w:sz w:val="24"/>
                                <w:szCs w:val="24"/>
                                <w:lang w:val="en-US" w:eastAsia="en-US" w:bidi="fa-IR"/>
                              </w:rPr>
                              <w:t xml:space="preserve">, pp. </w:t>
                            </w:r>
                            <w:r w:rsidR="00467031">
                              <w:rPr>
                                <w:rStyle w:val="Emphasis"/>
                                <w:rFonts w:ascii="Times New Roman" w:hAnsi="Times New Roman"/>
                                <w:i w:val="0"/>
                                <w:iCs w:val="0"/>
                                <w:color w:val="000000"/>
                                <w:sz w:val="24"/>
                                <w:szCs w:val="24"/>
                                <w:lang w:val="en-US" w:eastAsia="en-US" w:bidi="fa-IR"/>
                              </w:rPr>
                              <w:t>127</w:t>
                            </w:r>
                            <w:r w:rsidR="00453E94">
                              <w:rPr>
                                <w:rStyle w:val="Emphasis"/>
                                <w:rFonts w:ascii="Times New Roman" w:hAnsi="Times New Roman"/>
                                <w:i w:val="0"/>
                                <w:iCs w:val="0"/>
                                <w:color w:val="000000"/>
                                <w:sz w:val="24"/>
                                <w:szCs w:val="24"/>
                                <w:lang w:val="en-US" w:eastAsia="en-US" w:bidi="fa-IR"/>
                              </w:rPr>
                              <w:t>-137</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C10D88" w:rsidRDefault="00006DAD" w:rsidP="00006DAD">
      <w:pPr>
        <w:tabs>
          <w:tab w:val="left" w:pos="9500"/>
        </w:tabs>
        <w:jc w:val="left"/>
        <w:rPr>
          <w:rFonts w:ascii="Times New Roman" w:hAnsi="Times New Roman"/>
          <w:b/>
          <w:i/>
          <w:sz w:val="22"/>
          <w:szCs w:val="22"/>
          <w:lang w:eastAsia="zh-CN"/>
        </w:rPr>
      </w:pPr>
      <w:r w:rsidRPr="00C10D88">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C10D88" w14:paraId="0172C78E" w14:textId="77777777" w:rsidTr="002A4615">
        <w:trPr>
          <w:trHeight w:val="253"/>
        </w:trPr>
        <w:tc>
          <w:tcPr>
            <w:tcW w:w="9713" w:type="dxa"/>
            <w:gridSpan w:val="3"/>
            <w:tcBorders>
              <w:bottom w:val="nil"/>
              <w:right w:val="nil"/>
            </w:tcBorders>
          </w:tcPr>
          <w:p w14:paraId="7681358D" w14:textId="748A7C2B" w:rsidR="00006DAD" w:rsidRPr="00C10D88" w:rsidRDefault="00013D83" w:rsidP="00013D83">
            <w:pPr>
              <w:keepNext/>
              <w:ind w:right="-288"/>
              <w:jc w:val="center"/>
              <w:outlineLvl w:val="0"/>
              <w:rPr>
                <w:rFonts w:ascii="Times New Roman" w:eastAsia="Times New Roman" w:hAnsi="Times New Roman"/>
                <w:b/>
                <w:bCs/>
                <w:kern w:val="32"/>
                <w:sz w:val="24"/>
                <w:szCs w:val="24"/>
                <w:lang w:val="en-US" w:eastAsia="x-none"/>
              </w:rPr>
            </w:pPr>
            <w:bookmarkStart w:id="0" w:name="_Toc108699032"/>
            <w:r w:rsidRPr="00C10D88">
              <w:rPr>
                <w:rFonts w:ascii="Times New Roman" w:eastAsia="Times New Roman" w:hAnsi="Times New Roman"/>
                <w:b/>
                <w:bCs/>
                <w:kern w:val="32"/>
                <w:sz w:val="24"/>
                <w:szCs w:val="24"/>
                <w:lang w:val="x-none" w:eastAsia="x-none"/>
              </w:rPr>
              <w:t>The trophic condition of Lake Tana, Ethiopia</w:t>
            </w:r>
            <w:bookmarkEnd w:id="0"/>
          </w:p>
        </w:tc>
        <w:tc>
          <w:tcPr>
            <w:tcW w:w="727" w:type="dxa"/>
            <w:tcBorders>
              <w:left w:val="nil"/>
              <w:bottom w:val="nil"/>
            </w:tcBorders>
          </w:tcPr>
          <w:p w14:paraId="55F05ED4" w14:textId="77777777" w:rsidR="00006DAD" w:rsidRPr="00C10D88" w:rsidRDefault="00006DAD" w:rsidP="00F82AEC">
            <w:pPr>
              <w:jc w:val="left"/>
              <w:rPr>
                <w:rFonts w:ascii="Times New Roman" w:hAnsi="Times New Roman"/>
                <w:b/>
                <w:sz w:val="22"/>
                <w:szCs w:val="22"/>
                <w:lang w:val="en-US" w:eastAsia="zh-CN"/>
              </w:rPr>
            </w:pPr>
          </w:p>
        </w:tc>
      </w:tr>
      <w:tr w:rsidR="00B451BB" w:rsidRPr="00C10D88" w14:paraId="0CDE813C" w14:textId="77777777" w:rsidTr="002A4615">
        <w:trPr>
          <w:trHeight w:val="661"/>
        </w:trPr>
        <w:tc>
          <w:tcPr>
            <w:tcW w:w="10440" w:type="dxa"/>
            <w:gridSpan w:val="4"/>
            <w:tcBorders>
              <w:top w:val="nil"/>
              <w:bottom w:val="single" w:sz="4" w:space="0" w:color="auto"/>
            </w:tcBorders>
          </w:tcPr>
          <w:p w14:paraId="74DB6477" w14:textId="77777777" w:rsidR="00013D83" w:rsidRPr="00C10D88" w:rsidRDefault="00013D83" w:rsidP="00013D83">
            <w:pPr>
              <w:widowControl w:val="0"/>
              <w:autoSpaceDE w:val="0"/>
              <w:autoSpaceDN w:val="0"/>
              <w:spacing w:before="240"/>
              <w:jc w:val="left"/>
              <w:rPr>
                <w:rFonts w:ascii="Times New Roman" w:eastAsia="Times New Roman" w:hAnsi="Times New Roman"/>
                <w:bCs/>
                <w:sz w:val="24"/>
                <w:szCs w:val="24"/>
              </w:rPr>
            </w:pPr>
            <w:r w:rsidRPr="00C10D88">
              <w:rPr>
                <w:rFonts w:ascii="Times New Roman" w:eastAsia="Times New Roman" w:hAnsi="Times New Roman"/>
                <w:bCs/>
                <w:sz w:val="24"/>
                <w:szCs w:val="24"/>
              </w:rPr>
              <w:t>Adane Melaku</w:t>
            </w:r>
            <w:r w:rsidRPr="00C10D88">
              <w:rPr>
                <w:rFonts w:ascii="Times New Roman" w:eastAsia="Times New Roman" w:hAnsi="Times New Roman"/>
                <w:bCs/>
                <w:sz w:val="24"/>
                <w:szCs w:val="24"/>
                <w:vertAlign w:val="superscript"/>
              </w:rPr>
              <w:t>1*</w:t>
            </w:r>
            <w:r w:rsidRPr="00C10D88">
              <w:rPr>
                <w:rFonts w:ascii="Times New Roman" w:eastAsia="Times New Roman" w:hAnsi="Times New Roman"/>
                <w:bCs/>
                <w:sz w:val="24"/>
                <w:szCs w:val="24"/>
              </w:rPr>
              <w:t>, Alayu Yalew</w:t>
            </w:r>
            <w:r w:rsidRPr="00C10D88">
              <w:rPr>
                <w:rFonts w:ascii="Times New Roman" w:eastAsia="Times New Roman" w:hAnsi="Times New Roman"/>
                <w:bCs/>
                <w:sz w:val="24"/>
                <w:szCs w:val="24"/>
                <w:vertAlign w:val="superscript"/>
              </w:rPr>
              <w:t>1</w:t>
            </w:r>
          </w:p>
          <w:p w14:paraId="1FAA19A0" w14:textId="77777777" w:rsidR="00013D83" w:rsidRPr="00C10D88" w:rsidRDefault="00013D83" w:rsidP="00013D83">
            <w:pPr>
              <w:widowControl w:val="0"/>
              <w:autoSpaceDE w:val="0"/>
              <w:autoSpaceDN w:val="0"/>
              <w:jc w:val="left"/>
              <w:rPr>
                <w:rFonts w:ascii="Times New Roman" w:eastAsia="Times New Roman" w:hAnsi="Times New Roman"/>
                <w:sz w:val="24"/>
                <w:szCs w:val="24"/>
              </w:rPr>
            </w:pPr>
            <w:r w:rsidRPr="00C10D88">
              <w:rPr>
                <w:rFonts w:ascii="Times New Roman" w:eastAsia="Times New Roman" w:hAnsi="Times New Roman"/>
                <w:iCs/>
                <w:sz w:val="24"/>
                <w:szCs w:val="24"/>
                <w:vertAlign w:val="superscript"/>
              </w:rPr>
              <w:t>1*</w:t>
            </w:r>
            <w:r w:rsidRPr="00C10D88">
              <w:rPr>
                <w:rFonts w:ascii="Times New Roman" w:eastAsia="Times New Roman" w:hAnsi="Times New Roman"/>
                <w:iCs/>
                <w:sz w:val="24"/>
                <w:szCs w:val="24"/>
              </w:rPr>
              <w:t>Bahir Dar Fishery and Other Aquatic Life Research Center, P.O. Box 794, Bahir Dar, Ethiopia</w:t>
            </w:r>
          </w:p>
          <w:p w14:paraId="5BA5D448" w14:textId="77777777" w:rsidR="00013D83" w:rsidRPr="00C10D88" w:rsidRDefault="00013D83" w:rsidP="00013D83">
            <w:pPr>
              <w:widowControl w:val="0"/>
              <w:autoSpaceDE w:val="0"/>
              <w:autoSpaceDN w:val="0"/>
              <w:jc w:val="left"/>
              <w:rPr>
                <w:rFonts w:ascii="Times New Roman" w:eastAsia="Times New Roman" w:hAnsi="Times New Roman"/>
                <w:sz w:val="24"/>
                <w:szCs w:val="24"/>
              </w:rPr>
            </w:pPr>
            <w:r w:rsidRPr="00C10D88">
              <w:rPr>
                <w:rFonts w:ascii="Times New Roman" w:eastAsia="Times New Roman" w:hAnsi="Times New Roman"/>
                <w:bCs/>
                <w:sz w:val="24"/>
                <w:szCs w:val="24"/>
                <w:lang w:val="en-GB"/>
              </w:rPr>
              <w:t>*Corresponding author email: adane.melaku@yahoo.com</w:t>
            </w:r>
          </w:p>
          <w:p w14:paraId="33F659C4" w14:textId="47E3E72F" w:rsidR="00B451BB" w:rsidRPr="00C10D88" w:rsidRDefault="00B451BB" w:rsidP="00F82AEC">
            <w:pPr>
              <w:contextualSpacing/>
              <w:rPr>
                <w:rFonts w:ascii="Times New Roman" w:hAnsi="Times New Roman"/>
                <w:sz w:val="22"/>
                <w:szCs w:val="22"/>
                <w:vertAlign w:val="superscript"/>
                <w:lang w:val="en-US" w:eastAsia="zh-CN"/>
              </w:rPr>
            </w:pPr>
          </w:p>
        </w:tc>
      </w:tr>
      <w:tr w:rsidR="00006DAD" w:rsidRPr="00C10D88" w14:paraId="58960724" w14:textId="77777777" w:rsidTr="002A4615">
        <w:trPr>
          <w:trHeight w:val="661"/>
        </w:trPr>
        <w:tc>
          <w:tcPr>
            <w:tcW w:w="10440" w:type="dxa"/>
            <w:gridSpan w:val="4"/>
            <w:tcBorders>
              <w:top w:val="nil"/>
              <w:bottom w:val="single" w:sz="4" w:space="0" w:color="auto"/>
            </w:tcBorders>
          </w:tcPr>
          <w:p w14:paraId="4F1083C8" w14:textId="77777777" w:rsidR="00006DAD" w:rsidRPr="00C10D88" w:rsidRDefault="00006DAD" w:rsidP="002A4615">
            <w:pPr>
              <w:jc w:val="left"/>
              <w:rPr>
                <w:rFonts w:ascii="Times New Roman" w:hAnsi="Times New Roman"/>
                <w:sz w:val="22"/>
                <w:szCs w:val="22"/>
                <w:vertAlign w:val="superscript"/>
                <w:lang w:val="en-US" w:eastAsia="zh-CN"/>
              </w:rPr>
            </w:pPr>
          </w:p>
          <w:p w14:paraId="479C7735" w14:textId="77777777" w:rsidR="00006DAD" w:rsidRPr="00C10D88" w:rsidRDefault="00006DAD" w:rsidP="002A4615">
            <w:pPr>
              <w:jc w:val="left"/>
              <w:rPr>
                <w:rFonts w:ascii="Times New Roman" w:hAnsi="Times New Roman"/>
                <w:sz w:val="22"/>
                <w:szCs w:val="22"/>
                <w:lang w:val="en-US" w:eastAsia="zh-CN"/>
              </w:rPr>
            </w:pPr>
            <w:r w:rsidRPr="00EE219E">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C10D88"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C10D88" w:rsidRDefault="00006DAD" w:rsidP="002A4615">
            <w:pPr>
              <w:jc w:val="left"/>
              <w:rPr>
                <w:rFonts w:ascii="Times New Roman" w:hAnsi="Times New Roman"/>
                <w:b/>
                <w:iCs/>
                <w:sz w:val="22"/>
                <w:szCs w:val="22"/>
                <w:lang w:eastAsia="zh-CN"/>
              </w:rPr>
            </w:pPr>
          </w:p>
          <w:p w14:paraId="31E0D830" w14:textId="0FDB37BA" w:rsidR="00006DAD" w:rsidRPr="00C10D88"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C10D88"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C10D88" w:rsidRDefault="00006DAD" w:rsidP="002A4615">
            <w:pPr>
              <w:jc w:val="left"/>
              <w:rPr>
                <w:rFonts w:ascii="Times New Roman" w:hAnsi="Times New Roman"/>
                <w:b/>
                <w:iCs/>
                <w:sz w:val="22"/>
                <w:szCs w:val="22"/>
                <w:lang w:eastAsia="zh-CN"/>
              </w:rPr>
            </w:pPr>
          </w:p>
          <w:p w14:paraId="3EA0E1EA" w14:textId="77777777" w:rsidR="00006DAD" w:rsidRPr="00C10D88" w:rsidRDefault="00006DAD" w:rsidP="002A4615">
            <w:pPr>
              <w:jc w:val="left"/>
              <w:rPr>
                <w:rFonts w:ascii="Times New Roman" w:hAnsi="Times New Roman"/>
                <w:b/>
                <w:iCs/>
                <w:sz w:val="22"/>
                <w:szCs w:val="22"/>
                <w:lang w:eastAsia="zh-CN"/>
              </w:rPr>
            </w:pPr>
            <w:r w:rsidRPr="00C10D88">
              <w:rPr>
                <w:rFonts w:ascii="Times New Roman" w:hAnsi="Times New Roman"/>
                <w:b/>
                <w:iCs/>
                <w:sz w:val="22"/>
                <w:szCs w:val="22"/>
                <w:lang w:eastAsia="zh-CN"/>
              </w:rPr>
              <w:t>ABSTRACT</w:t>
            </w:r>
          </w:p>
        </w:tc>
      </w:tr>
      <w:tr w:rsidR="00006DAD" w:rsidRPr="00C10D88" w14:paraId="050370C5" w14:textId="77777777" w:rsidTr="009B663F">
        <w:trPr>
          <w:trHeight w:val="50"/>
        </w:trPr>
        <w:tc>
          <w:tcPr>
            <w:tcW w:w="3597" w:type="dxa"/>
            <w:tcBorders>
              <w:left w:val="nil"/>
              <w:bottom w:val="nil"/>
              <w:right w:val="nil"/>
            </w:tcBorders>
            <w:vAlign w:val="center"/>
          </w:tcPr>
          <w:p w14:paraId="68FB8A4C" w14:textId="77777777" w:rsidR="00006DAD" w:rsidRPr="00C10D88"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C10D88"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C10D88" w:rsidRDefault="00006DAD" w:rsidP="002A4615">
            <w:pPr>
              <w:jc w:val="left"/>
              <w:rPr>
                <w:rFonts w:ascii="Times New Roman" w:hAnsi="Times New Roman"/>
                <w:b/>
                <w:iCs/>
                <w:sz w:val="22"/>
                <w:szCs w:val="22"/>
                <w:lang w:eastAsia="zh-CN"/>
              </w:rPr>
            </w:pPr>
          </w:p>
        </w:tc>
      </w:tr>
      <w:tr w:rsidR="009A6996" w:rsidRPr="00C10D88" w14:paraId="6F38BE60" w14:textId="77777777" w:rsidTr="002A4615">
        <w:trPr>
          <w:trHeight w:val="441"/>
        </w:trPr>
        <w:tc>
          <w:tcPr>
            <w:tcW w:w="3597" w:type="dxa"/>
            <w:tcBorders>
              <w:top w:val="nil"/>
              <w:right w:val="nil"/>
            </w:tcBorders>
          </w:tcPr>
          <w:p w14:paraId="19D72E73" w14:textId="0AF5B707" w:rsidR="007B0791" w:rsidRPr="00346FA9" w:rsidRDefault="007B0791" w:rsidP="007B0791">
            <w:pPr>
              <w:jc w:val="left"/>
              <w:rPr>
                <w:rFonts w:ascii="Times New Roman" w:hAnsi="Times New Roman"/>
                <w:b/>
                <w:iCs/>
                <w:sz w:val="22"/>
                <w:szCs w:val="22"/>
                <w:lang w:val="en-US" w:eastAsia="zh-CN"/>
              </w:rPr>
            </w:pPr>
            <w:r>
              <w:rPr>
                <w:rFonts w:ascii="Times New Roman" w:hAnsi="Times New Roman"/>
                <w:b/>
                <w:iCs/>
                <w:sz w:val="22"/>
                <w:szCs w:val="22"/>
                <w:lang w:val="en-US" w:eastAsia="zh-CN"/>
              </w:rPr>
              <w:t xml:space="preserve">Received: </w:t>
            </w:r>
            <w:r w:rsidRPr="00EE219E">
              <w:rPr>
                <w:rFonts w:ascii="Times New Roman" w:hAnsi="Times New Roman"/>
                <w:bCs/>
                <w:iCs/>
                <w:sz w:val="22"/>
                <w:szCs w:val="22"/>
                <w:lang w:val="en-US" w:eastAsia="zh-CN"/>
              </w:rPr>
              <w:t>August 20, 2021</w:t>
            </w:r>
          </w:p>
          <w:p w14:paraId="6F1DBCC7" w14:textId="073D4ABD" w:rsidR="007B0791" w:rsidRPr="00346FA9" w:rsidRDefault="007B0791" w:rsidP="007B0791">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Revised: </w:t>
            </w:r>
            <w:r w:rsidRPr="00EE219E">
              <w:rPr>
                <w:rFonts w:ascii="Times New Roman" w:hAnsi="Times New Roman"/>
                <w:bCs/>
                <w:iCs/>
                <w:sz w:val="22"/>
                <w:szCs w:val="22"/>
                <w:lang w:val="en-US" w:eastAsia="zh-CN"/>
              </w:rPr>
              <w:t>November 18, 2021</w:t>
            </w:r>
          </w:p>
          <w:p w14:paraId="62E017AD" w14:textId="06945B08" w:rsidR="007B0791" w:rsidRPr="00346FA9" w:rsidRDefault="007B0791" w:rsidP="007B0791">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EE219E">
              <w:rPr>
                <w:rFonts w:ascii="Times New Roman" w:hAnsi="Times New Roman"/>
                <w:bCs/>
                <w:iCs/>
                <w:sz w:val="22"/>
                <w:szCs w:val="22"/>
                <w:lang w:val="en-US" w:eastAsia="zh-CN"/>
              </w:rPr>
              <w:t>December</w:t>
            </w:r>
            <w:r w:rsidR="002D2310" w:rsidRPr="00EE219E">
              <w:rPr>
                <w:rFonts w:ascii="Times New Roman" w:hAnsi="Times New Roman"/>
                <w:bCs/>
                <w:iCs/>
                <w:sz w:val="22"/>
                <w:szCs w:val="22"/>
                <w:lang w:val="en-US" w:eastAsia="zh-CN"/>
              </w:rPr>
              <w:t xml:space="preserve"> </w:t>
            </w:r>
            <w:r w:rsidR="00EE219E" w:rsidRPr="00EE219E">
              <w:rPr>
                <w:rFonts w:ascii="Times New Roman" w:hAnsi="Times New Roman"/>
                <w:bCs/>
                <w:iCs/>
                <w:sz w:val="22"/>
                <w:szCs w:val="22"/>
                <w:lang w:val="en-US" w:eastAsia="zh-CN"/>
              </w:rPr>
              <w:t>22</w:t>
            </w:r>
            <w:r w:rsidRPr="00EE219E">
              <w:rPr>
                <w:rFonts w:ascii="Times New Roman" w:hAnsi="Times New Roman"/>
                <w:bCs/>
                <w:iCs/>
                <w:sz w:val="22"/>
                <w:szCs w:val="22"/>
                <w:lang w:val="en-US" w:eastAsia="zh-CN"/>
              </w:rPr>
              <w:t>, 2021</w:t>
            </w:r>
          </w:p>
          <w:p w14:paraId="6E414183" w14:textId="3C86B59B" w:rsidR="009A6996" w:rsidRPr="00C10D88" w:rsidRDefault="002D2310" w:rsidP="007B0791">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EE219E">
              <w:rPr>
                <w:rFonts w:ascii="Times New Roman" w:hAnsi="Times New Roman"/>
                <w:bCs/>
                <w:iCs/>
                <w:sz w:val="22"/>
                <w:szCs w:val="22"/>
                <w:lang w:val="en-US" w:eastAsia="zh-CN"/>
              </w:rPr>
              <w:t xml:space="preserve">December </w:t>
            </w:r>
            <w:r w:rsidR="00EE219E">
              <w:rPr>
                <w:rFonts w:ascii="Times New Roman" w:hAnsi="Times New Roman"/>
                <w:bCs/>
                <w:iCs/>
                <w:sz w:val="22"/>
                <w:szCs w:val="22"/>
                <w:lang w:val="en-US" w:eastAsia="zh-CN"/>
              </w:rPr>
              <w:t>29</w:t>
            </w:r>
            <w:r w:rsidR="007B0791" w:rsidRPr="00EE219E">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9A6996" w:rsidRPr="00C10D88" w:rsidRDefault="009A6996" w:rsidP="002A4615">
            <w:pPr>
              <w:rPr>
                <w:rFonts w:ascii="Times New Roman" w:hAnsi="Times New Roman"/>
                <w:sz w:val="22"/>
                <w:szCs w:val="22"/>
                <w:lang w:val="en-US"/>
              </w:rPr>
            </w:pPr>
          </w:p>
        </w:tc>
        <w:tc>
          <w:tcPr>
            <w:tcW w:w="6573" w:type="dxa"/>
            <w:gridSpan w:val="2"/>
            <w:vMerge w:val="restart"/>
            <w:tcBorders>
              <w:top w:val="nil"/>
              <w:left w:val="nil"/>
            </w:tcBorders>
          </w:tcPr>
          <w:p w14:paraId="783E7290" w14:textId="6DB5418D" w:rsidR="009B663F" w:rsidRPr="00C10D88" w:rsidRDefault="009B663F" w:rsidP="009B663F">
            <w:pPr>
              <w:widowControl w:val="0"/>
              <w:autoSpaceDE w:val="0"/>
              <w:autoSpaceDN w:val="0"/>
              <w:spacing w:after="240"/>
              <w:rPr>
                <w:rFonts w:ascii="Times New Roman" w:eastAsia="Times New Roman" w:hAnsi="Times New Roman"/>
                <w:i/>
                <w:iCs/>
                <w:sz w:val="24"/>
                <w:szCs w:val="24"/>
              </w:rPr>
            </w:pPr>
            <w:r w:rsidRPr="00C10D88">
              <w:rPr>
                <w:rFonts w:ascii="Times New Roman" w:eastAsia="Times New Roman" w:hAnsi="Times New Roman"/>
                <w:i/>
                <w:iCs/>
                <w:sz w:val="24"/>
                <w:szCs w:val="24"/>
              </w:rPr>
              <w:t xml:space="preserve">The trophic condition of Lake Tana was conducted from 2017 to 2018. Eleven sites were chosen in total, nine on the shores and mouths of important rivers and the other two on the open water of Lake Tana during both the dry and wet seasons. Water transparency was measured using a Secchi disk and the total phosphorus was measured by the molybdate reactive phosphate method.  A UV spectrophotometer was used to measure the absorbance of extracted pigment at </w:t>
            </w:r>
            <w:r w:rsidR="00EE219E">
              <w:rPr>
                <w:rFonts w:ascii="Times New Roman" w:eastAsia="Times New Roman" w:hAnsi="Times New Roman"/>
                <w:i/>
                <w:iCs/>
                <w:sz w:val="24"/>
                <w:szCs w:val="24"/>
              </w:rPr>
              <w:t>wavelengths</w:t>
            </w:r>
            <w:r w:rsidRPr="00C10D88">
              <w:rPr>
                <w:rFonts w:ascii="Times New Roman" w:eastAsia="Times New Roman" w:hAnsi="Times New Roman"/>
                <w:i/>
                <w:iCs/>
                <w:sz w:val="24"/>
                <w:szCs w:val="24"/>
              </w:rPr>
              <w:t xml:space="preserve"> of 665 and 750 nm. Talling and Driver's (1963) formula was used to calculate chlorophyll a (Chl-a). The mean values for total phosphorus (mg L-1), Secchi depth (cm)</w:t>
            </w:r>
            <w:r w:rsidR="00EE219E">
              <w:rPr>
                <w:rFonts w:ascii="Times New Roman" w:eastAsia="Times New Roman" w:hAnsi="Times New Roman"/>
                <w:i/>
                <w:iCs/>
                <w:sz w:val="24"/>
                <w:szCs w:val="24"/>
              </w:rPr>
              <w:t>,</w:t>
            </w:r>
            <w:r w:rsidRPr="00C10D88">
              <w:rPr>
                <w:rFonts w:ascii="Times New Roman" w:eastAsia="Times New Roman" w:hAnsi="Times New Roman"/>
                <w:i/>
                <w:iCs/>
                <w:sz w:val="24"/>
                <w:szCs w:val="24"/>
              </w:rPr>
              <w:t xml:space="preserve"> and chlorophyll-a (Chl-a) were 0.48, 51.5, and 9.92 µg L</w:t>
            </w:r>
            <w:r w:rsidRPr="00C10D88">
              <w:rPr>
                <w:rFonts w:ascii="Times New Roman" w:eastAsia="Times New Roman" w:hAnsi="Times New Roman"/>
                <w:i/>
                <w:iCs/>
                <w:sz w:val="24"/>
                <w:szCs w:val="24"/>
                <w:vertAlign w:val="superscript"/>
              </w:rPr>
              <w:t>-1</w:t>
            </w:r>
            <w:r w:rsidRPr="00C10D88">
              <w:rPr>
                <w:rFonts w:ascii="Times New Roman" w:eastAsia="Times New Roman" w:hAnsi="Times New Roman"/>
                <w:i/>
                <w:iCs/>
                <w:sz w:val="24"/>
                <w:szCs w:val="24"/>
              </w:rPr>
              <w:t>, respectively. The trophic state of Lake Tana was estimated, and the trophic state index value of total phosphorus (TSI</w:t>
            </w:r>
            <w:r w:rsidRPr="00C10D88">
              <w:rPr>
                <w:rFonts w:ascii="Times New Roman" w:eastAsia="Times New Roman" w:hAnsi="Times New Roman"/>
                <w:i/>
                <w:iCs/>
                <w:sz w:val="24"/>
                <w:szCs w:val="24"/>
                <w:vertAlign w:val="subscript"/>
              </w:rPr>
              <w:t>TP</w:t>
            </w:r>
            <w:r w:rsidRPr="00C10D88">
              <w:rPr>
                <w:rFonts w:ascii="Times New Roman" w:eastAsia="Times New Roman" w:hAnsi="Times New Roman"/>
                <w:i/>
                <w:iCs/>
                <w:sz w:val="24"/>
                <w:szCs w:val="24"/>
              </w:rPr>
              <w:t>) was 93.38 which implies that the lake was hypereutrophic. Trophic state index values of Secchi depth (TSI</w:t>
            </w:r>
            <w:r w:rsidRPr="00C10D88">
              <w:rPr>
                <w:rFonts w:ascii="Times New Roman" w:eastAsia="Times New Roman" w:hAnsi="Times New Roman"/>
                <w:i/>
                <w:iCs/>
                <w:sz w:val="24"/>
                <w:szCs w:val="24"/>
                <w:vertAlign w:val="subscript"/>
              </w:rPr>
              <w:t>SD</w:t>
            </w:r>
            <w:r w:rsidRPr="00C10D88">
              <w:rPr>
                <w:rFonts w:ascii="Times New Roman" w:eastAsia="Times New Roman" w:hAnsi="Times New Roman"/>
                <w:i/>
                <w:iCs/>
                <w:sz w:val="24"/>
                <w:szCs w:val="24"/>
              </w:rPr>
              <w:t>) and Chl-a (TSI</w:t>
            </w:r>
            <w:r w:rsidRPr="00C10D88">
              <w:rPr>
                <w:rFonts w:ascii="Times New Roman" w:eastAsia="Times New Roman" w:hAnsi="Times New Roman"/>
                <w:i/>
                <w:iCs/>
                <w:sz w:val="24"/>
                <w:szCs w:val="24"/>
                <w:vertAlign w:val="subscript"/>
              </w:rPr>
              <w:t>chl-a</w:t>
            </w:r>
            <w:r w:rsidRPr="00C10D88">
              <w:rPr>
                <w:rFonts w:ascii="Times New Roman" w:eastAsia="Times New Roman" w:hAnsi="Times New Roman"/>
                <w:i/>
                <w:iCs/>
                <w:sz w:val="24"/>
                <w:szCs w:val="24"/>
              </w:rPr>
              <w:t>) were 50.42 and 53.1, respectively implying that the lake is strongly mesotrophic. The Carlson Trophic State Index</w:t>
            </w:r>
            <w:r w:rsidRPr="00C10D88">
              <w:rPr>
                <w:rFonts w:ascii="Times New Roman" w:eastAsia="Times New Roman" w:hAnsi="Times New Roman"/>
                <w:b/>
                <w:i/>
                <w:iCs/>
                <w:sz w:val="24"/>
                <w:szCs w:val="24"/>
              </w:rPr>
              <w:t xml:space="preserve"> </w:t>
            </w:r>
            <w:r w:rsidRPr="00C10D88">
              <w:rPr>
                <w:rFonts w:ascii="Times New Roman" w:eastAsia="Times New Roman" w:hAnsi="Times New Roman"/>
                <w:i/>
                <w:iCs/>
                <w:sz w:val="24"/>
                <w:szCs w:val="24"/>
              </w:rPr>
              <w:t>(TSI</w:t>
            </w:r>
            <w:r w:rsidRPr="00C10D88">
              <w:rPr>
                <w:rFonts w:ascii="Times New Roman" w:eastAsia="Times New Roman" w:hAnsi="Times New Roman"/>
                <w:i/>
                <w:iCs/>
                <w:sz w:val="24"/>
                <w:szCs w:val="24"/>
                <w:vertAlign w:val="subscript"/>
              </w:rPr>
              <w:t>C</w:t>
            </w:r>
            <w:r w:rsidRPr="00C10D88">
              <w:rPr>
                <w:rFonts w:ascii="Times New Roman" w:eastAsia="Times New Roman" w:hAnsi="Times New Roman"/>
                <w:i/>
                <w:iCs/>
                <w:sz w:val="24"/>
                <w:szCs w:val="24"/>
              </w:rPr>
              <w:t>)</w:t>
            </w:r>
            <w:r w:rsidRPr="00C10D88">
              <w:rPr>
                <w:rFonts w:ascii="Times New Roman" w:eastAsia="Times New Roman" w:hAnsi="Times New Roman"/>
                <w:b/>
                <w:i/>
                <w:iCs/>
                <w:sz w:val="24"/>
                <w:szCs w:val="24"/>
              </w:rPr>
              <w:t xml:space="preserve"> </w:t>
            </w:r>
            <w:r w:rsidRPr="00C10D88">
              <w:rPr>
                <w:rFonts w:ascii="Times New Roman" w:eastAsia="Times New Roman" w:hAnsi="Times New Roman"/>
                <w:i/>
                <w:iCs/>
                <w:sz w:val="24"/>
                <w:szCs w:val="24"/>
              </w:rPr>
              <w:t>was estimated by the average of trophic state index values of</w:t>
            </w:r>
            <w:r w:rsidRPr="00C10D88">
              <w:rPr>
                <w:rFonts w:ascii="Times New Roman" w:eastAsia="Times New Roman" w:hAnsi="Times New Roman"/>
                <w:b/>
                <w:i/>
                <w:iCs/>
                <w:sz w:val="24"/>
                <w:szCs w:val="24"/>
              </w:rPr>
              <w:t xml:space="preserve"> </w:t>
            </w:r>
            <w:r w:rsidRPr="00C10D88">
              <w:rPr>
                <w:rFonts w:ascii="Times New Roman" w:eastAsia="Times New Roman" w:hAnsi="Times New Roman"/>
                <w:i/>
                <w:iCs/>
                <w:sz w:val="24"/>
                <w:szCs w:val="24"/>
              </w:rPr>
              <w:t>Secchi depth (TSI</w:t>
            </w:r>
            <w:r w:rsidRPr="00C10D88">
              <w:rPr>
                <w:rFonts w:ascii="Times New Roman" w:eastAsia="Times New Roman" w:hAnsi="Times New Roman"/>
                <w:i/>
                <w:iCs/>
                <w:sz w:val="24"/>
                <w:szCs w:val="24"/>
                <w:vertAlign w:val="subscript"/>
              </w:rPr>
              <w:t>SD</w:t>
            </w:r>
            <w:r w:rsidRPr="00C10D88">
              <w:rPr>
                <w:rFonts w:ascii="Times New Roman" w:eastAsia="Times New Roman" w:hAnsi="Times New Roman"/>
                <w:i/>
                <w:iCs/>
                <w:sz w:val="24"/>
                <w:szCs w:val="24"/>
              </w:rPr>
              <w:t>), total phosphorus (TSI</w:t>
            </w:r>
            <w:r w:rsidRPr="00C10D88">
              <w:rPr>
                <w:rFonts w:ascii="Times New Roman" w:eastAsia="Times New Roman" w:hAnsi="Times New Roman"/>
                <w:i/>
                <w:iCs/>
                <w:sz w:val="24"/>
                <w:szCs w:val="24"/>
                <w:vertAlign w:val="subscript"/>
              </w:rPr>
              <w:t>TP</w:t>
            </w:r>
            <w:r w:rsidRPr="00C10D88">
              <w:rPr>
                <w:rFonts w:ascii="Times New Roman" w:eastAsia="Times New Roman" w:hAnsi="Times New Roman"/>
                <w:i/>
                <w:iCs/>
                <w:sz w:val="24"/>
                <w:szCs w:val="24"/>
              </w:rPr>
              <w:t>) and Chl-a (TSI</w:t>
            </w:r>
            <w:r w:rsidRPr="00C10D88">
              <w:rPr>
                <w:rFonts w:ascii="Times New Roman" w:eastAsia="Times New Roman" w:hAnsi="Times New Roman"/>
                <w:i/>
                <w:iCs/>
                <w:sz w:val="24"/>
                <w:szCs w:val="24"/>
                <w:vertAlign w:val="subscript"/>
              </w:rPr>
              <w:t>chl-a</w:t>
            </w:r>
            <w:r w:rsidRPr="00C10D88">
              <w:rPr>
                <w:rFonts w:ascii="Times New Roman" w:eastAsia="Times New Roman" w:hAnsi="Times New Roman"/>
                <w:i/>
                <w:iCs/>
                <w:sz w:val="24"/>
                <w:szCs w:val="24"/>
              </w:rPr>
              <w:t>). Thus, according to these three trophic state parameters (TSI</w:t>
            </w:r>
            <w:r w:rsidRPr="00C10D88">
              <w:rPr>
                <w:rFonts w:ascii="Times New Roman" w:eastAsia="Times New Roman" w:hAnsi="Times New Roman"/>
                <w:i/>
                <w:iCs/>
                <w:sz w:val="24"/>
                <w:szCs w:val="24"/>
                <w:vertAlign w:val="subscript"/>
              </w:rPr>
              <w:t>C</w:t>
            </w:r>
            <w:r w:rsidRPr="00C10D88">
              <w:rPr>
                <w:rFonts w:ascii="Times New Roman" w:eastAsia="Times New Roman" w:hAnsi="Times New Roman"/>
                <w:i/>
                <w:iCs/>
                <w:sz w:val="24"/>
                <w:szCs w:val="24"/>
              </w:rPr>
              <w:t xml:space="preserve">) Lake Tana was a hypereutrophic lake. This may indicate the existence of high nutrient load entering into the lake from the catchment. As a result, concerned bodies must safeguard and reduce nutrient loads before they have a negative impact on aquatic ecology. </w:t>
            </w:r>
          </w:p>
          <w:p w14:paraId="0A9AC9B4" w14:textId="0DDC7555" w:rsidR="009A6996" w:rsidRPr="00C10D88" w:rsidRDefault="009A6996" w:rsidP="001673FA">
            <w:pPr>
              <w:widowControl w:val="0"/>
              <w:autoSpaceDE w:val="0"/>
              <w:autoSpaceDN w:val="0"/>
              <w:spacing w:after="240"/>
              <w:rPr>
                <w:rFonts w:ascii="Times New Roman" w:eastAsia="Times New Roman" w:hAnsi="Times New Roman"/>
                <w:i/>
                <w:iCs/>
                <w:sz w:val="24"/>
                <w:szCs w:val="24"/>
              </w:rPr>
            </w:pPr>
          </w:p>
        </w:tc>
      </w:tr>
      <w:tr w:rsidR="009A6996" w:rsidRPr="00C10D88" w14:paraId="2BF69221" w14:textId="77777777" w:rsidTr="002A4615">
        <w:trPr>
          <w:trHeight w:val="1253"/>
        </w:trPr>
        <w:tc>
          <w:tcPr>
            <w:tcW w:w="3597" w:type="dxa"/>
            <w:tcBorders>
              <w:right w:val="nil"/>
            </w:tcBorders>
          </w:tcPr>
          <w:p w14:paraId="6EEC6DB8" w14:textId="77777777" w:rsidR="009A6996" w:rsidRPr="00C10D88" w:rsidRDefault="009A6996" w:rsidP="002A4615">
            <w:pPr>
              <w:jc w:val="left"/>
              <w:rPr>
                <w:rFonts w:ascii="Times New Roman" w:hAnsi="Times New Roman"/>
                <w:b/>
                <w:i/>
                <w:sz w:val="22"/>
                <w:szCs w:val="22"/>
                <w:lang w:val="en-US" w:eastAsia="zh-CN"/>
              </w:rPr>
            </w:pPr>
          </w:p>
          <w:p w14:paraId="6FEFA186" w14:textId="1D86081F" w:rsidR="009B663F" w:rsidRPr="00C10D88" w:rsidRDefault="009A6996" w:rsidP="009B663F">
            <w:pPr>
              <w:widowControl w:val="0"/>
              <w:autoSpaceDE w:val="0"/>
              <w:autoSpaceDN w:val="0"/>
              <w:rPr>
                <w:rFonts w:ascii="Times New Roman" w:eastAsia="Times New Roman" w:hAnsi="Times New Roman"/>
                <w:b/>
                <w:i/>
                <w:iCs/>
                <w:sz w:val="24"/>
                <w:szCs w:val="24"/>
              </w:rPr>
            </w:pPr>
            <w:r w:rsidRPr="00C10D88">
              <w:rPr>
                <w:rFonts w:ascii="Times New Roman" w:hAnsi="Times New Roman"/>
                <w:b/>
                <w:i/>
                <w:sz w:val="22"/>
                <w:szCs w:val="22"/>
                <w:lang w:val="en-US" w:eastAsia="zh-CN"/>
              </w:rPr>
              <w:t>Keywords</w:t>
            </w:r>
            <w:r w:rsidR="009B663F" w:rsidRPr="00C10D88">
              <w:rPr>
                <w:rFonts w:ascii="Times New Roman" w:eastAsia="Times New Roman" w:hAnsi="Times New Roman"/>
                <w:i/>
                <w:iCs/>
                <w:sz w:val="24"/>
                <w:szCs w:val="24"/>
              </w:rPr>
              <w:t>:Chlorophyll-a, Eutrophic Lake, Nutrient load, Trophic state</w:t>
            </w:r>
          </w:p>
          <w:p w14:paraId="760356BE" w14:textId="25D4CE00" w:rsidR="009A6996" w:rsidRPr="00C10D88" w:rsidRDefault="009A6996" w:rsidP="00ED4DB7">
            <w:pPr>
              <w:jc w:val="left"/>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9A6996" w:rsidRPr="00C10D88" w:rsidRDefault="009A6996"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C10D88" w:rsidRDefault="009A6996" w:rsidP="002A4615">
            <w:pPr>
              <w:jc w:val="center"/>
              <w:rPr>
                <w:rFonts w:ascii="Times New Roman" w:hAnsi="Times New Roman"/>
                <w:b/>
                <w:i/>
                <w:sz w:val="22"/>
                <w:szCs w:val="22"/>
                <w:lang w:val="en-US" w:eastAsia="zh-CN"/>
              </w:rPr>
            </w:pPr>
          </w:p>
        </w:tc>
      </w:tr>
    </w:tbl>
    <w:p w14:paraId="4C29E15C" w14:textId="77777777" w:rsidR="000C2D13" w:rsidRPr="00C10D88"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C10D88" w:rsidSect="00453E94">
          <w:footerReference w:type="default" r:id="rId9"/>
          <w:footerReference w:type="first" r:id="rId10"/>
          <w:type w:val="continuous"/>
          <w:pgSz w:w="11907" w:h="16839" w:code="9"/>
          <w:pgMar w:top="630" w:right="719" w:bottom="1138" w:left="720" w:header="737" w:footer="737" w:gutter="0"/>
          <w:pgNumType w:start="127"/>
          <w:cols w:space="720"/>
          <w:titlePg/>
          <w:docGrid w:linePitch="272"/>
        </w:sectPr>
      </w:pPr>
    </w:p>
    <w:p w14:paraId="72DC3B81" w14:textId="77777777" w:rsidR="00EA4A1F" w:rsidRPr="00C10D88"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C10D88" w:rsidSect="008E7143">
          <w:type w:val="continuous"/>
          <w:pgSz w:w="11907" w:h="16839" w:code="9"/>
          <w:pgMar w:top="630" w:right="719" w:bottom="1138" w:left="720" w:header="737" w:footer="737" w:gutter="0"/>
          <w:cols w:space="720"/>
          <w:titlePg/>
          <w:docGrid w:linePitch="272"/>
        </w:sectPr>
      </w:pPr>
    </w:p>
    <w:p w14:paraId="0354C5F4" w14:textId="77777777" w:rsidR="008E7143" w:rsidRPr="00C10D88" w:rsidRDefault="008E7143" w:rsidP="008E7143">
      <w:pPr>
        <w:widowControl w:val="0"/>
        <w:autoSpaceDE w:val="0"/>
        <w:autoSpaceDN w:val="0"/>
        <w:spacing w:after="240"/>
        <w:rPr>
          <w:rFonts w:ascii="Times New Roman" w:eastAsia="Times New Roman" w:hAnsi="Times New Roman"/>
          <w:b/>
          <w:bCs/>
          <w:sz w:val="24"/>
          <w:szCs w:val="24"/>
        </w:rPr>
      </w:pPr>
    </w:p>
    <w:p w14:paraId="436B452A"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0549307B"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63D59874"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0A0FC132" w14:textId="3164AA36" w:rsidR="00C10D88" w:rsidRPr="00501421" w:rsidRDefault="00C10D88" w:rsidP="00501421">
      <w:pPr>
        <w:pStyle w:val="ListParagraph"/>
        <w:widowControl w:val="0"/>
        <w:numPr>
          <w:ilvl w:val="0"/>
          <w:numId w:val="33"/>
        </w:numPr>
        <w:autoSpaceDE w:val="0"/>
        <w:autoSpaceDN w:val="0"/>
        <w:spacing w:after="240"/>
        <w:ind w:firstLineChars="0"/>
        <w:rPr>
          <w:rFonts w:ascii="Times New Roman" w:eastAsia="Times New Roman" w:hAnsi="Times New Roman"/>
          <w:b/>
          <w:sz w:val="24"/>
          <w:szCs w:val="24"/>
        </w:rPr>
      </w:pPr>
      <w:r w:rsidRPr="00501421">
        <w:rPr>
          <w:rFonts w:ascii="Times New Roman" w:eastAsia="Times New Roman" w:hAnsi="Times New Roman"/>
          <w:b/>
          <w:sz w:val="24"/>
          <w:szCs w:val="24"/>
        </w:rPr>
        <w:lastRenderedPageBreak/>
        <w:t>INTRODUCTION</w:t>
      </w:r>
    </w:p>
    <w:p w14:paraId="32CDD8AD" w14:textId="77777777" w:rsidR="00C10D88" w:rsidRDefault="00C10D88" w:rsidP="00C10D88">
      <w:pPr>
        <w:widowControl w:val="0"/>
        <w:autoSpaceDE w:val="0"/>
        <w:autoSpaceDN w:val="0"/>
        <w:rPr>
          <w:rFonts w:ascii="Times New Roman" w:eastAsia="Times New Roman" w:hAnsi="Times New Roman"/>
          <w:sz w:val="24"/>
          <w:szCs w:val="24"/>
        </w:rPr>
        <w:sectPr w:rsidR="00C10D88" w:rsidSect="00C10D88">
          <w:type w:val="continuous"/>
          <w:pgSz w:w="11907" w:h="16839" w:code="9"/>
          <w:pgMar w:top="1440" w:right="1440" w:bottom="1440" w:left="1440" w:header="720" w:footer="720" w:gutter="0"/>
          <w:cols w:space="720"/>
          <w:docGrid w:linePitch="360"/>
        </w:sectPr>
      </w:pPr>
    </w:p>
    <w:p w14:paraId="19734F18" w14:textId="477D73BC"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Lakes are commonly classified according to their </w:t>
      </w:r>
      <w:r w:rsidRPr="00C10D88">
        <w:rPr>
          <w:rFonts w:ascii="Times New Roman" w:eastAsia="Times New Roman" w:hAnsi="Times New Roman"/>
          <w:iCs/>
          <w:sz w:val="24"/>
          <w:szCs w:val="24"/>
        </w:rPr>
        <w:t>trophic state</w:t>
      </w:r>
      <w:r w:rsidRPr="00C10D88">
        <w:rPr>
          <w:rFonts w:ascii="Times New Roman" w:eastAsia="Times New Roman" w:hAnsi="Times New Roman"/>
          <w:sz w:val="24"/>
          <w:szCs w:val="24"/>
        </w:rPr>
        <w:t xml:space="preserve">, a term that describes how ‘green’ the lake and measured by the amount of algae biomass in the water (Carlson 1977). Three trophic state categories are used to describe lakes as they grow progressively greener: </w:t>
      </w:r>
      <w:r w:rsidRPr="00C10D88">
        <w:rPr>
          <w:rFonts w:ascii="Times New Roman" w:eastAsia="Times New Roman" w:hAnsi="Times New Roman"/>
          <w:iCs/>
          <w:sz w:val="24"/>
          <w:szCs w:val="24"/>
        </w:rPr>
        <w:t>oligotrophic</w:t>
      </w:r>
      <w:r w:rsidRPr="00C10D88">
        <w:rPr>
          <w:rFonts w:ascii="Times New Roman" w:eastAsia="Times New Roman" w:hAnsi="Times New Roman"/>
          <w:sz w:val="24"/>
          <w:szCs w:val="24"/>
        </w:rPr>
        <w:t xml:space="preserve">, </w:t>
      </w:r>
      <w:r w:rsidRPr="00C10D88">
        <w:rPr>
          <w:rFonts w:ascii="Times New Roman" w:eastAsia="Times New Roman" w:hAnsi="Times New Roman"/>
          <w:iCs/>
          <w:sz w:val="24"/>
          <w:szCs w:val="24"/>
        </w:rPr>
        <w:t>mesotrophic,</w:t>
      </w:r>
      <w:r w:rsidRPr="00C10D88">
        <w:rPr>
          <w:rFonts w:ascii="Times New Roman" w:eastAsia="Times New Roman" w:hAnsi="Times New Roman"/>
          <w:sz w:val="24"/>
          <w:szCs w:val="24"/>
        </w:rPr>
        <w:t xml:space="preserve"> and e</w:t>
      </w:r>
      <w:r w:rsidRPr="00C10D88">
        <w:rPr>
          <w:rFonts w:ascii="Times New Roman" w:eastAsia="Times New Roman" w:hAnsi="Times New Roman"/>
          <w:iCs/>
          <w:sz w:val="24"/>
          <w:szCs w:val="24"/>
        </w:rPr>
        <w:t>utrophic (</w:t>
      </w:r>
      <w:r w:rsidRPr="00C10D88">
        <w:rPr>
          <w:rFonts w:ascii="Times New Roman" w:eastAsia="Times New Roman" w:hAnsi="Times New Roman"/>
          <w:sz w:val="24"/>
          <w:szCs w:val="24"/>
        </w:rPr>
        <w:t>Carlson 1977</w:t>
      </w:r>
      <w:r w:rsidRPr="00C10D88">
        <w:rPr>
          <w:rFonts w:ascii="Times New Roman" w:eastAsia="Times New Roman" w:hAnsi="Times New Roman"/>
          <w:iCs/>
          <w:sz w:val="24"/>
          <w:szCs w:val="24"/>
        </w:rPr>
        <w:t>)</w:t>
      </w:r>
      <w:r w:rsidRPr="00C10D88">
        <w:rPr>
          <w:rFonts w:ascii="Times New Roman" w:eastAsia="Times New Roman" w:hAnsi="Times New Roman"/>
          <w:sz w:val="24"/>
          <w:szCs w:val="24"/>
        </w:rPr>
        <w:t xml:space="preserve">. Watershed managers typically do not determine trophic state by directly measuring algae biomass and hence the index number can be calculated from any of several parameters, including Secchi disk transparency, chlorophyll and total phosphorus (Carlson 1977 and Kalff 2002). Carlson (1977) developed a trophic state classification based on a combination of biological (chlorophyll-a), physical (Secchi disk, transparency), and chemical parameters (total phosphorus). Because phosphorus concentration inhibits algal growth in most lakes, it was chosen as one of the factors. The trophic index of Carlson (1977) has several advantages over previous attempts at trophic classification as they determine how much nutrient abatement is necessary to reach a desired trophic condition. The community structure and primary production of phytoplankton are available for many east African Lakes (Talling and Lemoalle 1998). Phytoplankton primary production is the corner stone of the entire aquatic ecosystem. Up to 70% of atmospheric oxygen comes as a result of the photosynthetic activity of aquatic micro and macro-algae (Reynolds 1994). </w:t>
      </w:r>
    </w:p>
    <w:p w14:paraId="77ADFA79" w14:textId="77777777" w:rsidR="00C10D88" w:rsidRPr="00C10D88" w:rsidRDefault="00C10D88" w:rsidP="00C10D88">
      <w:pPr>
        <w:widowControl w:val="0"/>
        <w:autoSpaceDE w:val="0"/>
        <w:autoSpaceDN w:val="0"/>
        <w:rPr>
          <w:rFonts w:ascii="Times New Roman" w:eastAsia="Times New Roman" w:hAnsi="Times New Roman"/>
          <w:sz w:val="24"/>
          <w:szCs w:val="24"/>
        </w:rPr>
      </w:pPr>
    </w:p>
    <w:p w14:paraId="686EDAF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The amount of primary productivity in a lake is a better indicator of fisheries yield and total biomass (Ryder et al 1974; Downing et al</w:t>
      </w:r>
      <w:r w:rsidRPr="00C10D88">
        <w:rPr>
          <w:rFonts w:ascii="Times New Roman" w:eastAsia="Times New Roman" w:hAnsi="Times New Roman"/>
          <w:i/>
          <w:iCs/>
          <w:sz w:val="24"/>
          <w:szCs w:val="24"/>
        </w:rPr>
        <w:t xml:space="preserve"> </w:t>
      </w:r>
      <w:r w:rsidRPr="00C10D88">
        <w:rPr>
          <w:rFonts w:ascii="Times New Roman" w:eastAsia="Times New Roman" w:hAnsi="Times New Roman"/>
          <w:sz w:val="24"/>
          <w:szCs w:val="24"/>
        </w:rPr>
        <w:t xml:space="preserve">1990) and the trophic state (Carlson 1977). The amount of primary production and biomass is, in turn, dependent on several physico-chemicals and biological factors. Physical features such as mixing, stratification driven by wind regime and atmospheric temperature, </w:t>
      </w:r>
      <w:r w:rsidRPr="00C10D88">
        <w:rPr>
          <w:rFonts w:ascii="Times New Roman" w:eastAsia="Times New Roman" w:hAnsi="Times New Roman"/>
          <w:sz w:val="24"/>
          <w:szCs w:val="24"/>
        </w:rPr>
        <w:t>determine the availability of nutrients to the phytoplankton in space and time (</w:t>
      </w:r>
      <w:r w:rsidRPr="00C10D88">
        <w:rPr>
          <w:rFonts w:ascii="Times New Roman" w:hAnsi="Times New Roman"/>
          <w:sz w:val="24"/>
          <w:szCs w:val="24"/>
        </w:rPr>
        <w:t>Levinton 2013</w:t>
      </w:r>
      <w:r w:rsidRPr="00C10D88">
        <w:rPr>
          <w:rFonts w:ascii="Times New Roman" w:eastAsia="Times New Roman" w:hAnsi="Times New Roman"/>
          <w:sz w:val="24"/>
          <w:szCs w:val="24"/>
        </w:rPr>
        <w:t xml:space="preserve">). The degree of water transparency or turbidity determines the depth of light penetration, which, in turn, affects rate of photosynthesis (Dejen et al 2017 and Li et al 2019). The mixing pattern of the water body also determines the distribution of phytoplankton species in the water column. Planktonic species composition, density, age, and physiological states are among biological factors that determine the amount of primary production (Schindler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1977; Vollenweider 1991). Primary productivity also contributes to the amount of dissolved oxygen in water which is available for community respiration including fish (Lee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1996). However, increased biological oxygen demand can lead to oxygen depletion during complete mixing or massive nutrient enrichment, which results in increased oxidation of some compounds by bacteria (Carlson 1977; Vollenweider 1991; Carlson and</w:t>
      </w:r>
      <w:r w:rsidRPr="00C10D88">
        <w:rPr>
          <w:rFonts w:ascii="Times New Roman" w:hAnsi="Times New Roman"/>
          <w:sz w:val="24"/>
          <w:szCs w:val="24"/>
        </w:rPr>
        <w:t xml:space="preserve"> Simpson</w:t>
      </w:r>
      <w:r w:rsidRPr="00C10D88">
        <w:rPr>
          <w:rFonts w:ascii="Times New Roman" w:eastAsia="Times New Roman" w:hAnsi="Times New Roman"/>
          <w:sz w:val="24"/>
          <w:szCs w:val="24"/>
        </w:rPr>
        <w:t xml:space="preserve"> 1996). Nutrient dynamics of a particular water body, thus, indirectly determines parameters like dissolved oxygen, pH, alkalinity and conductivity which, in turn, affect the physiological state of aquatic animals from zooplankton to fish (Lee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1991; Mays 1996; Wetzel 2001; Kalff 2002). Ethiopia is a land-locked country but endowed with relatively vast freshwater resources in the region (FAO 2016).  The country is connected with twelve main river basins (FAO 2016). The Great East African Rift valley that bisects the country is home for diverse lakes, along with dozens of highland and crater lakes. According to Greboval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(1994), the total area of inland waters in Ethiopia is estimated to be 8,800 square kilometers, representing 0.72% of the total surface area of the country (Greboval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1994). </w:t>
      </w:r>
    </w:p>
    <w:p w14:paraId="7FD3C617" w14:textId="77777777" w:rsidR="00C10D88" w:rsidRPr="00C10D88" w:rsidRDefault="00C10D88" w:rsidP="00C10D88">
      <w:pPr>
        <w:widowControl w:val="0"/>
        <w:autoSpaceDE w:val="0"/>
        <w:autoSpaceDN w:val="0"/>
        <w:rPr>
          <w:rFonts w:ascii="Times New Roman" w:eastAsia="Times New Roman" w:hAnsi="Times New Roman"/>
          <w:sz w:val="24"/>
          <w:szCs w:val="24"/>
        </w:rPr>
      </w:pPr>
    </w:p>
    <w:p w14:paraId="7A636AA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Studies show that water bodies in Ethiopia are biologically productive in terms of </w:t>
      </w:r>
      <w:r w:rsidRPr="00C10D88">
        <w:rPr>
          <w:rFonts w:ascii="Times New Roman" w:eastAsia="Times New Roman" w:hAnsi="Times New Roman"/>
          <w:sz w:val="24"/>
          <w:szCs w:val="24"/>
        </w:rPr>
        <w:lastRenderedPageBreak/>
        <w:t xml:space="preserve">phytoplankton, zooplankton, benthic and fish species that make up the aquatic food chain and food webs (Tudorancea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2002). The diverse aquatic ecosystems found in the country are of greater economic importance and provide ample opportunities for scientific studies (Zinabu 1994). Among the important lake ecosystems in Ethiopia are the Rift Valley Lakes and the associated Crater Lake systems and the highland lakes. The first series of limnological studies began in the 1960’s focusing on the morphometric and limnological studies (Mohr 1961; Baxter et al 1965; Prosser et al 1968). The second series of studies later continued as several authors investigated some alkanity-salinity and planktonic studies (Talling et al 1973; Wood </w:t>
      </w:r>
      <w:r w:rsidRPr="00C10D88">
        <w:rPr>
          <w:rFonts w:ascii="Times New Roman" w:eastAsia="Times New Roman" w:hAnsi="Times New Roman"/>
          <w:iCs/>
          <w:sz w:val="24"/>
          <w:szCs w:val="24"/>
        </w:rPr>
        <w:t>et al</w:t>
      </w:r>
      <w:r w:rsidRPr="00C10D88">
        <w:rPr>
          <w:rFonts w:ascii="Times New Roman" w:eastAsia="Times New Roman" w:hAnsi="Times New Roman"/>
          <w:sz w:val="24"/>
          <w:szCs w:val="24"/>
        </w:rPr>
        <w:t xml:space="preserve"> 1976). Wood and Talling (1988) have compiled some sporadic studies on the diversity of phytoplankton species in Ethiopian water bodies. Studies on the zooplankton diversity of these lakes date back to expeditionary studies in the 1930s. However, by the time the third series of limnological studies began in the 1990’s, several water bodies in Ethiopia have undergone rapid changes in terms of planktonic content, trophic state, and chemical compositions (Brook 1994; Zinabu 1994; Elizabeth and Amha 1994; Elizabeth and Wiell</w:t>
      </w:r>
      <w:r w:rsidRPr="00C10D88">
        <w:rPr>
          <w:rFonts w:ascii="Times New Roman" w:eastAsia="Times New Roman" w:hAnsi="Times New Roman"/>
          <w:bCs/>
          <w:sz w:val="24"/>
          <w:szCs w:val="24"/>
        </w:rPr>
        <w:t>én 1998</w:t>
      </w:r>
      <w:r w:rsidRPr="00C10D88">
        <w:rPr>
          <w:rFonts w:ascii="Times New Roman" w:eastAsia="Times New Roman" w:hAnsi="Times New Roman"/>
          <w:sz w:val="24"/>
          <w:szCs w:val="24"/>
        </w:rPr>
        <w:t>). Zinabu (1994), related the changes to deleterious anthropogenic activities in the form of industrial pollution, changes in land cover in the upper water shades, such as improper agricultural practices and deforestation. In the late 1990s, some authors already found the extreme changes in the limnology and morphometric of some water bodies (Zinabu 2002) in which some lakes became nonexistent as a result of deleterious human intervention. In general, trophic state measurements serve as indicators of a lake management program's performance. As a result, determining the trophic condition is critical to intervene against anthropogenic consequences and maintaining biodiversity in aquatic environments.</w:t>
      </w:r>
      <w:bookmarkStart w:id="1" w:name="_Toc381113672"/>
      <w:r w:rsidRPr="00C10D88">
        <w:rPr>
          <w:rFonts w:ascii="Times New Roman" w:eastAsia="Times New Roman" w:hAnsi="Times New Roman"/>
          <w:sz w:val="24"/>
          <w:szCs w:val="24"/>
        </w:rPr>
        <w:t xml:space="preserve"> Considering the </w:t>
      </w:r>
      <w:r w:rsidRPr="00C10D88">
        <w:rPr>
          <w:rFonts w:ascii="Times New Roman" w:eastAsia="Times New Roman" w:hAnsi="Times New Roman"/>
          <w:sz w:val="24"/>
          <w:szCs w:val="24"/>
        </w:rPr>
        <w:t>above points into account the objective</w:t>
      </w:r>
      <w:bookmarkStart w:id="2" w:name="_Toc381113675"/>
      <w:bookmarkEnd w:id="1"/>
      <w:r w:rsidRPr="00C10D88">
        <w:rPr>
          <w:rFonts w:ascii="Times New Roman" w:eastAsia="Times New Roman" w:hAnsi="Times New Roman"/>
          <w:sz w:val="24"/>
          <w:szCs w:val="24"/>
        </w:rPr>
        <w:t xml:space="preserve"> of this study is to assess the trophic state of Lake Tana</w:t>
      </w:r>
    </w:p>
    <w:p w14:paraId="53002E29" w14:textId="77777777" w:rsidR="00C10D88" w:rsidRPr="00C10D88" w:rsidRDefault="00C10D88" w:rsidP="00C10D88">
      <w:pPr>
        <w:widowControl w:val="0"/>
        <w:autoSpaceDE w:val="0"/>
        <w:autoSpaceDN w:val="0"/>
        <w:rPr>
          <w:rFonts w:ascii="Times New Roman" w:eastAsia="Times New Roman" w:hAnsi="Times New Roman"/>
        </w:rPr>
      </w:pPr>
    </w:p>
    <w:p w14:paraId="48F7C777" w14:textId="2E6DEFE2" w:rsidR="00C10D88" w:rsidRPr="00104FF0" w:rsidRDefault="00C10D88" w:rsidP="00104FF0">
      <w:pPr>
        <w:pStyle w:val="ListParagraph"/>
        <w:widowControl w:val="0"/>
        <w:numPr>
          <w:ilvl w:val="0"/>
          <w:numId w:val="33"/>
        </w:numPr>
        <w:autoSpaceDE w:val="0"/>
        <w:autoSpaceDN w:val="0"/>
        <w:spacing w:after="240"/>
        <w:ind w:firstLineChars="0"/>
        <w:rPr>
          <w:rFonts w:ascii="Times New Roman" w:eastAsia="Times New Roman" w:hAnsi="Times New Roman"/>
          <w:b/>
          <w:bCs/>
          <w:sz w:val="24"/>
          <w:szCs w:val="24"/>
        </w:rPr>
      </w:pPr>
      <w:r w:rsidRPr="00104FF0">
        <w:rPr>
          <w:rFonts w:ascii="Times New Roman" w:eastAsia="Times New Roman" w:hAnsi="Times New Roman"/>
          <w:b/>
          <w:bCs/>
          <w:sz w:val="24"/>
          <w:szCs w:val="24"/>
        </w:rPr>
        <w:t>MATERIALS AND METHODS</w:t>
      </w:r>
      <w:bookmarkEnd w:id="2"/>
    </w:p>
    <w:p w14:paraId="64AC01A3" w14:textId="1FCE205C" w:rsidR="00C10D88" w:rsidRPr="00104FF0" w:rsidRDefault="00104FF0" w:rsidP="00104FF0">
      <w:pPr>
        <w:pStyle w:val="ListParagraph"/>
        <w:widowControl w:val="0"/>
        <w:numPr>
          <w:ilvl w:val="1"/>
          <w:numId w:val="33"/>
        </w:numPr>
        <w:autoSpaceDE w:val="0"/>
        <w:autoSpaceDN w:val="0"/>
        <w:ind w:firstLineChars="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C10D88" w:rsidRPr="00104FF0">
        <w:rPr>
          <w:rFonts w:ascii="Times New Roman" w:eastAsia="Times New Roman" w:hAnsi="Times New Roman"/>
          <w:b/>
          <w:bCs/>
          <w:sz w:val="24"/>
          <w:szCs w:val="24"/>
        </w:rPr>
        <w:t>Description of study area</w:t>
      </w:r>
    </w:p>
    <w:p w14:paraId="35C7A926"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Lake Tana is the largest lake in Ethiopia, with an area of 3150 km</w:t>
      </w:r>
      <w:r w:rsidRPr="00C10D88">
        <w:rPr>
          <w:rFonts w:ascii="Times New Roman" w:eastAsia="Times New Roman" w:hAnsi="Times New Roman"/>
          <w:sz w:val="24"/>
          <w:szCs w:val="24"/>
          <w:vertAlign w:val="superscript"/>
        </w:rPr>
        <w:t>2</w:t>
      </w:r>
      <w:r w:rsidRPr="00C10D88">
        <w:rPr>
          <w:rFonts w:ascii="Times New Roman" w:eastAsia="Times New Roman" w:hAnsi="Times New Roman"/>
          <w:sz w:val="24"/>
          <w:szCs w:val="24"/>
        </w:rPr>
        <w:t>, located at an altitude of 1786 m (Vijverberg et al 2009</w:t>
      </w:r>
      <w:r w:rsidRPr="00C10D88" w:rsidDel="00231E9D">
        <w:rPr>
          <w:rFonts w:ascii="Times New Roman" w:eastAsia="Times New Roman" w:hAnsi="Times New Roman"/>
          <w:bCs/>
          <w:sz w:val="24"/>
          <w:szCs w:val="24"/>
        </w:rPr>
        <w:t>)</w:t>
      </w:r>
      <w:r w:rsidRPr="00C10D88">
        <w:rPr>
          <w:rFonts w:ascii="Times New Roman" w:eastAsia="Times New Roman" w:hAnsi="Times New Roman"/>
          <w:sz w:val="24"/>
          <w:szCs w:val="24"/>
        </w:rPr>
        <w:t>. Lake Tana is a crater lake formed two million years ago, due to the volcanic blocking of the Blue Nile River (Vijverberg et al 2009. It has a mean depth of 8 m and a maximum depth 14 m (Vijverberg et al 2009).  The catchment area of Lake Tana is about 16,000 km</w:t>
      </w:r>
      <w:r w:rsidRPr="00C10D88">
        <w:rPr>
          <w:rFonts w:ascii="Times New Roman" w:eastAsia="Times New Roman" w:hAnsi="Times New Roman"/>
          <w:sz w:val="24"/>
          <w:szCs w:val="24"/>
          <w:vertAlign w:val="superscript"/>
        </w:rPr>
        <w:t>2</w:t>
      </w:r>
      <w:r w:rsidRPr="00C10D88">
        <w:rPr>
          <w:rFonts w:ascii="Times New Roman" w:eastAsia="Times New Roman" w:hAnsi="Times New Roman"/>
          <w:sz w:val="24"/>
          <w:szCs w:val="24"/>
        </w:rPr>
        <w:t xml:space="preserve">. Lake Tana is fed by seven large permanent and 40 small seasonal rivers but four permanent rivers, namely Gilgel Abbay, Megech, Gumara, and Rib Rivers, which account for 95% of the inflow of the lake, while the Blue Nile (Abay) is the only outflowing river (Vijverberg et al 2009). Lake Tana is a highly turbid lake with low biological productivity, but unique diversity of cyprinid fish (Vijverberg et al 2009). Environmental changes in Lake Tana and its watershed, including eutrophication, associated with various anthropogenic activities that resulted in the destruction of wetlands, have been observed (Tewodros et al 2014). Recently, extensive stands of water hyacinth have been reported on the shore areas of this sensitive lake, one of the most ecologically dangerous weed infestations. </w:t>
      </w:r>
      <w:r w:rsidRPr="00C10D88">
        <w:rPr>
          <w:rFonts w:ascii="Times New Roman" w:eastAsia="Times New Roman" w:hAnsi="Times New Roman"/>
          <w:bCs/>
          <w:sz w:val="24"/>
          <w:szCs w:val="24"/>
        </w:rPr>
        <w:t xml:space="preserve">Other weeds introduced to Lake Tana include the aquatic fern </w:t>
      </w:r>
      <w:r w:rsidRPr="00C10D88">
        <w:rPr>
          <w:rFonts w:ascii="Times New Roman" w:eastAsia="Times New Roman" w:hAnsi="Times New Roman"/>
          <w:sz w:val="24"/>
          <w:szCs w:val="24"/>
        </w:rPr>
        <w:t>Azolla species (</w:t>
      </w:r>
      <w:r w:rsidRPr="00C10D88">
        <w:rPr>
          <w:rFonts w:ascii="Times New Roman" w:hAnsi="Times New Roman"/>
          <w:sz w:val="24"/>
          <w:szCs w:val="24"/>
        </w:rPr>
        <w:t>Wassie et al 2014)</w:t>
      </w:r>
      <w:r w:rsidRPr="00C10D88">
        <w:rPr>
          <w:rFonts w:ascii="Times New Roman" w:eastAsia="Times New Roman" w:hAnsi="Times New Roman"/>
          <w:sz w:val="24"/>
          <w:szCs w:val="24"/>
        </w:rPr>
        <w:t>. The shore of Lake Tana was covered with swamps whose macrophyte vegetation was dominated by papyrus (</w:t>
      </w:r>
      <w:r w:rsidRPr="00C10D88">
        <w:rPr>
          <w:rFonts w:ascii="Times New Roman" w:eastAsia="Times New Roman" w:hAnsi="Times New Roman"/>
          <w:i/>
          <w:sz w:val="24"/>
          <w:szCs w:val="24"/>
        </w:rPr>
        <w:t>Cyperus papyrus</w:t>
      </w:r>
      <w:r w:rsidRPr="00C10D88">
        <w:rPr>
          <w:rFonts w:ascii="Times New Roman" w:eastAsia="Times New Roman" w:hAnsi="Times New Roman"/>
          <w:sz w:val="24"/>
          <w:szCs w:val="24"/>
        </w:rPr>
        <w:t>), hippo grass (</w:t>
      </w:r>
      <w:r w:rsidRPr="00C10D88">
        <w:rPr>
          <w:rFonts w:ascii="Times New Roman" w:eastAsia="Times New Roman" w:hAnsi="Times New Roman"/>
          <w:i/>
          <w:iCs/>
          <w:sz w:val="24"/>
          <w:szCs w:val="24"/>
        </w:rPr>
        <w:t>Echinochloa stagnina</w:t>
      </w:r>
      <w:r w:rsidRPr="00C10D88">
        <w:rPr>
          <w:rFonts w:ascii="Times New Roman" w:eastAsia="Times New Roman" w:hAnsi="Times New Roman"/>
          <w:sz w:val="24"/>
          <w:szCs w:val="24"/>
        </w:rPr>
        <w:t>), elephant grass</w:t>
      </w:r>
      <w:r w:rsidRPr="00C10D88">
        <w:rPr>
          <w:rFonts w:ascii="Times New Roman" w:eastAsia="Times New Roman" w:hAnsi="Times New Roman"/>
          <w:i/>
          <w:iCs/>
          <w:sz w:val="24"/>
          <w:szCs w:val="24"/>
        </w:rPr>
        <w:t xml:space="preserve"> (Phragmites karka</w:t>
      </w:r>
      <w:r w:rsidRPr="00C10D88">
        <w:rPr>
          <w:rFonts w:ascii="Times New Roman" w:eastAsia="Times New Roman" w:hAnsi="Times New Roman"/>
          <w:sz w:val="24"/>
          <w:szCs w:val="24"/>
        </w:rPr>
        <w:t>), introduced a</w:t>
      </w:r>
      <w:r w:rsidRPr="00C10D88">
        <w:rPr>
          <w:rFonts w:ascii="Times New Roman" w:eastAsia="Times New Roman" w:hAnsi="Times New Roman"/>
          <w:bCs/>
          <w:sz w:val="24"/>
          <w:szCs w:val="24"/>
        </w:rPr>
        <w:t>quatic ferns (</w:t>
      </w:r>
      <w:r w:rsidRPr="00C10D88">
        <w:rPr>
          <w:rFonts w:ascii="Times New Roman" w:eastAsia="Times New Roman" w:hAnsi="Times New Roman"/>
          <w:i/>
          <w:sz w:val="24"/>
          <w:szCs w:val="24"/>
        </w:rPr>
        <w:t xml:space="preserve">Azolla </w:t>
      </w:r>
      <w:r w:rsidRPr="00C10D88">
        <w:rPr>
          <w:rFonts w:ascii="Times New Roman" w:eastAsia="Times New Roman" w:hAnsi="Times New Roman"/>
          <w:iCs/>
          <w:sz w:val="24"/>
          <w:szCs w:val="24"/>
        </w:rPr>
        <w:t>sp</w:t>
      </w:r>
      <w:r w:rsidRPr="00C10D88">
        <w:rPr>
          <w:rFonts w:ascii="Times New Roman" w:eastAsia="Times New Roman" w:hAnsi="Times New Roman"/>
          <w:sz w:val="24"/>
          <w:szCs w:val="24"/>
        </w:rPr>
        <w:t xml:space="preserve">.), </w:t>
      </w:r>
      <w:r w:rsidRPr="00C10D88">
        <w:rPr>
          <w:rFonts w:ascii="Times New Roman" w:eastAsia="Times New Roman" w:hAnsi="Times New Roman"/>
          <w:i/>
          <w:sz w:val="24"/>
          <w:szCs w:val="24"/>
        </w:rPr>
        <w:t>Typha latifolia</w:t>
      </w:r>
      <w:r w:rsidRPr="00C10D88">
        <w:rPr>
          <w:rFonts w:ascii="Times New Roman" w:eastAsia="Times New Roman" w:hAnsi="Times New Roman"/>
          <w:sz w:val="24"/>
          <w:szCs w:val="24"/>
        </w:rPr>
        <w:t>, water lilies (</w:t>
      </w:r>
      <w:r w:rsidRPr="00C10D88">
        <w:rPr>
          <w:rFonts w:ascii="Times New Roman" w:eastAsia="Times New Roman" w:hAnsi="Times New Roman"/>
          <w:i/>
          <w:sz w:val="24"/>
          <w:szCs w:val="24"/>
        </w:rPr>
        <w:t xml:space="preserve">Nymphaea </w:t>
      </w:r>
      <w:r w:rsidRPr="00C10D88">
        <w:rPr>
          <w:rFonts w:ascii="Times New Roman" w:eastAsia="Times New Roman" w:hAnsi="Times New Roman"/>
          <w:iCs/>
          <w:sz w:val="24"/>
          <w:szCs w:val="24"/>
        </w:rPr>
        <w:t>sp.)</w:t>
      </w:r>
      <w:r w:rsidRPr="00C10D88">
        <w:rPr>
          <w:rFonts w:ascii="Times New Roman" w:eastAsia="Times New Roman" w:hAnsi="Times New Roman"/>
          <w:sz w:val="24"/>
          <w:szCs w:val="24"/>
        </w:rPr>
        <w:t xml:space="preserve"> and </w:t>
      </w:r>
      <w:r w:rsidRPr="00C10D88">
        <w:rPr>
          <w:rFonts w:ascii="Times New Roman" w:eastAsia="Times New Roman" w:hAnsi="Times New Roman"/>
          <w:i/>
          <w:sz w:val="24"/>
          <w:szCs w:val="24"/>
        </w:rPr>
        <w:t xml:space="preserve">Ceratophylum </w:t>
      </w:r>
      <w:r w:rsidRPr="00C10D88">
        <w:rPr>
          <w:rFonts w:ascii="Times New Roman" w:eastAsia="Times New Roman" w:hAnsi="Times New Roman"/>
          <w:iCs/>
          <w:sz w:val="24"/>
          <w:szCs w:val="24"/>
        </w:rPr>
        <w:t>sp</w:t>
      </w:r>
      <w:r w:rsidRPr="00C10D88">
        <w:rPr>
          <w:rFonts w:ascii="Times New Roman" w:eastAsia="Times New Roman" w:hAnsi="Times New Roman"/>
          <w:sz w:val="24"/>
          <w:szCs w:val="24"/>
        </w:rPr>
        <w:t xml:space="preserve">. (Wassie et al 2014) The Southern part of Lake is mainly covered by </w:t>
      </w:r>
      <w:r w:rsidRPr="00C10D88">
        <w:rPr>
          <w:rFonts w:ascii="Times New Roman" w:eastAsia="Times New Roman" w:hAnsi="Times New Roman"/>
          <w:i/>
          <w:sz w:val="24"/>
          <w:szCs w:val="24"/>
        </w:rPr>
        <w:t xml:space="preserve">Ceratophylum </w:t>
      </w:r>
      <w:r w:rsidRPr="00C10D88">
        <w:rPr>
          <w:rFonts w:ascii="Times New Roman" w:eastAsia="Times New Roman" w:hAnsi="Times New Roman"/>
          <w:iCs/>
          <w:sz w:val="24"/>
          <w:szCs w:val="24"/>
        </w:rPr>
        <w:t>sp.</w:t>
      </w:r>
      <w:r w:rsidRPr="00C10D88">
        <w:rPr>
          <w:rFonts w:ascii="Times New Roman" w:eastAsia="Times New Roman" w:hAnsi="Times New Roman"/>
          <w:sz w:val="24"/>
          <w:szCs w:val="24"/>
        </w:rPr>
        <w:t xml:space="preserve"> </w:t>
      </w:r>
      <w:r w:rsidRPr="00C10D88">
        <w:rPr>
          <w:rFonts w:ascii="Times New Roman" w:eastAsia="Times New Roman" w:hAnsi="Times New Roman"/>
          <w:i/>
          <w:sz w:val="24"/>
          <w:szCs w:val="24"/>
        </w:rPr>
        <w:t>(</w:t>
      </w:r>
      <w:r w:rsidRPr="00C10D88">
        <w:rPr>
          <w:rFonts w:ascii="Times New Roman" w:eastAsia="Times New Roman" w:hAnsi="Times New Roman"/>
          <w:sz w:val="24"/>
          <w:szCs w:val="24"/>
        </w:rPr>
        <w:t xml:space="preserve">Ayalew 2006; Wassie </w:t>
      </w:r>
      <w:r w:rsidRPr="00C10D88">
        <w:rPr>
          <w:rFonts w:ascii="Times New Roman" w:eastAsia="Times New Roman" w:hAnsi="Times New Roman"/>
          <w:sz w:val="24"/>
          <w:szCs w:val="24"/>
        </w:rPr>
        <w:lastRenderedPageBreak/>
        <w:t>et al 2014).</w:t>
      </w:r>
    </w:p>
    <w:p w14:paraId="47B0F5F7"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6AD8D26E" w14:textId="77777777" w:rsidR="00C10D88" w:rsidRPr="00C10D88" w:rsidRDefault="00C10D88" w:rsidP="00C10D88">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Sampling protocol</w:t>
      </w:r>
    </w:p>
    <w:p w14:paraId="1B0DADAA" w14:textId="77777777" w:rsidR="00C10D88" w:rsidRPr="00C10D88" w:rsidRDefault="00C10D88" w:rsidP="00C10D88">
      <w:pPr>
        <w:widowControl w:val="0"/>
        <w:autoSpaceDE w:val="0"/>
        <w:autoSpaceDN w:val="0"/>
        <w:rPr>
          <w:rFonts w:ascii="Times New Roman" w:eastAsia="Times New Roman" w:hAnsi="Times New Roman"/>
          <w:bCs/>
          <w:sz w:val="24"/>
          <w:szCs w:val="24"/>
        </w:rPr>
      </w:pPr>
      <w:r w:rsidRPr="00C10D88">
        <w:rPr>
          <w:rFonts w:ascii="Times New Roman" w:eastAsia="Times New Roman" w:hAnsi="Times New Roman"/>
          <w:sz w:val="24"/>
          <w:szCs w:val="24"/>
        </w:rPr>
        <w:t xml:space="preserve">The selection site was based on the basis of the proximity of agricultural practices, the presence of industrial, domestic and urban influents, and rivers permanently feed the lake. Therefore, nine sites were selected on the shore and mouth of the main rivers, while two sites were selected </w:t>
      </w:r>
      <w:r w:rsidRPr="00C10D88">
        <w:rPr>
          <w:rFonts w:ascii="Times New Roman" w:eastAsia="Times New Roman" w:hAnsi="Times New Roman"/>
          <w:sz w:val="24"/>
          <w:szCs w:val="24"/>
        </w:rPr>
        <w:t xml:space="preserve">on the open water of Lake Tana purposely (Figure 1). As a result, eleven typical sampling sites were used to collect samples and test physicochemical parameters in situ. The samples were collected in </w:t>
      </w:r>
      <w:r w:rsidRPr="00C10D88">
        <w:rPr>
          <w:rFonts w:ascii="Times New Roman" w:eastAsia="Times New Roman" w:hAnsi="Times New Roman"/>
          <w:bCs/>
          <w:sz w:val="24"/>
          <w:szCs w:val="24"/>
        </w:rPr>
        <w:t xml:space="preserve">September, January, and August 2017 </w:t>
      </w:r>
      <w:r w:rsidRPr="00C10D88">
        <w:rPr>
          <w:rFonts w:ascii="Times New Roman" w:eastAsia="Times New Roman" w:hAnsi="Times New Roman"/>
          <w:sz w:val="24"/>
          <w:szCs w:val="24"/>
        </w:rPr>
        <w:t xml:space="preserve">to </w:t>
      </w:r>
      <w:r w:rsidRPr="00C10D88">
        <w:rPr>
          <w:rFonts w:ascii="Times New Roman" w:eastAsia="Times New Roman" w:hAnsi="Times New Roman"/>
          <w:bCs/>
          <w:sz w:val="24"/>
          <w:szCs w:val="24"/>
        </w:rPr>
        <w:t>2018 on Lake Tana. Coordination point and local names of representative sites of Lake Tana were presented in Table 1.</w:t>
      </w:r>
    </w:p>
    <w:p w14:paraId="3C562784" w14:textId="77777777" w:rsidR="00C10D88" w:rsidRDefault="00C10D88" w:rsidP="00C10D88">
      <w:pPr>
        <w:widowControl w:val="0"/>
        <w:autoSpaceDE w:val="0"/>
        <w:autoSpaceDN w:val="0"/>
        <w:rPr>
          <w:rFonts w:ascii="Times New Roman" w:eastAsia="Times New Roman" w:hAnsi="Times New Roman"/>
          <w:sz w:val="24"/>
          <w:szCs w:val="24"/>
        </w:rPr>
        <w:sectPr w:rsidR="00C10D88" w:rsidSect="00C10D88">
          <w:type w:val="continuous"/>
          <w:pgSz w:w="11907" w:h="16839" w:code="9"/>
          <w:pgMar w:top="1440" w:right="1440" w:bottom="1440" w:left="1440" w:header="720" w:footer="720" w:gutter="0"/>
          <w:cols w:num="2" w:space="720"/>
          <w:docGrid w:linePitch="360"/>
        </w:sectPr>
      </w:pPr>
    </w:p>
    <w:p w14:paraId="76CC1537" w14:textId="1DFE3579" w:rsidR="00C10D88" w:rsidRPr="00C10D88" w:rsidRDefault="00C10D88" w:rsidP="00C10D88">
      <w:pPr>
        <w:widowControl w:val="0"/>
        <w:autoSpaceDE w:val="0"/>
        <w:autoSpaceDN w:val="0"/>
        <w:rPr>
          <w:rFonts w:ascii="Times New Roman" w:eastAsia="Times New Roman" w:hAnsi="Times New Roman"/>
          <w:sz w:val="24"/>
          <w:szCs w:val="24"/>
        </w:rPr>
      </w:pPr>
    </w:p>
    <w:p w14:paraId="0E56E39B" w14:textId="77777777" w:rsidR="00C10D88" w:rsidRPr="00C10D88" w:rsidRDefault="00C10D88" w:rsidP="00C10D88">
      <w:pPr>
        <w:widowControl w:val="0"/>
        <w:autoSpaceDE w:val="0"/>
        <w:autoSpaceDN w:val="0"/>
        <w:rPr>
          <w:rFonts w:ascii="Times New Roman" w:eastAsia="Times New Roman" w:hAnsi="Times New Roman"/>
          <w:bCs/>
          <w:sz w:val="24"/>
          <w:szCs w:val="24"/>
        </w:rPr>
      </w:pPr>
      <w:r w:rsidRPr="00C10D88">
        <w:rPr>
          <w:rFonts w:ascii="Times New Roman" w:eastAsia="Times New Roman" w:hAnsi="Times New Roman"/>
          <w:noProof/>
          <w:sz w:val="24"/>
          <w:szCs w:val="24"/>
          <w:lang w:val="en-US" w:eastAsia="en-US"/>
        </w:rPr>
        <w:drawing>
          <wp:inline distT="0" distB="0" distL="0" distR="0" wp14:anchorId="4A94ABE5" wp14:editId="4493429D">
            <wp:extent cx="3197714" cy="2464904"/>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782" cy="2474207"/>
                    </a:xfrm>
                    <a:prstGeom prst="rect">
                      <a:avLst/>
                    </a:prstGeom>
                    <a:noFill/>
                    <a:ln>
                      <a:noFill/>
                    </a:ln>
                  </pic:spPr>
                </pic:pic>
              </a:graphicData>
            </a:graphic>
          </wp:inline>
        </w:drawing>
      </w:r>
    </w:p>
    <w:p w14:paraId="3666781E"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Figure 1. Representative sampling site map at Lake Tana. </w:t>
      </w:r>
    </w:p>
    <w:p w14:paraId="141AE354" w14:textId="77777777" w:rsidR="00C10D88" w:rsidRPr="00C10D88" w:rsidRDefault="00C10D88" w:rsidP="00C10D88">
      <w:pPr>
        <w:widowControl w:val="0"/>
        <w:autoSpaceDE w:val="0"/>
        <w:autoSpaceDN w:val="0"/>
        <w:rPr>
          <w:rFonts w:ascii="Times New Roman" w:eastAsia="Times New Roman" w:hAnsi="Times New Roman"/>
          <w:bCs/>
          <w:sz w:val="24"/>
          <w:szCs w:val="24"/>
        </w:rPr>
      </w:pPr>
    </w:p>
    <w:p w14:paraId="668FCB7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Table 1: Coordination point and local name of sampling sites at Lake Tana</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2377"/>
        <w:gridCol w:w="2149"/>
        <w:gridCol w:w="2149"/>
      </w:tblGrid>
      <w:tr w:rsidR="00C10D88" w:rsidRPr="00C10D88" w14:paraId="24BCBF22" w14:textId="77777777" w:rsidTr="00E606E4">
        <w:trPr>
          <w:trHeight w:val="368"/>
        </w:trPr>
        <w:tc>
          <w:tcPr>
            <w:tcW w:w="1695" w:type="dxa"/>
          </w:tcPr>
          <w:p w14:paraId="357E0FD7"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 xml:space="preserve">Codes of sites    </w:t>
            </w:r>
          </w:p>
        </w:tc>
        <w:tc>
          <w:tcPr>
            <w:tcW w:w="2377" w:type="dxa"/>
          </w:tcPr>
          <w:p w14:paraId="403282FF"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Local name</w:t>
            </w:r>
          </w:p>
        </w:tc>
        <w:tc>
          <w:tcPr>
            <w:tcW w:w="2149" w:type="dxa"/>
          </w:tcPr>
          <w:p w14:paraId="6CD84CF2"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Northing/Latitude</w:t>
            </w:r>
          </w:p>
        </w:tc>
        <w:tc>
          <w:tcPr>
            <w:tcW w:w="2149" w:type="dxa"/>
          </w:tcPr>
          <w:p w14:paraId="410CD7BA"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Easting/Longitude</w:t>
            </w:r>
          </w:p>
        </w:tc>
      </w:tr>
      <w:tr w:rsidR="00C10D88" w:rsidRPr="00C10D88" w14:paraId="315BE6AD" w14:textId="77777777" w:rsidTr="00E606E4">
        <w:trPr>
          <w:trHeight w:val="170"/>
        </w:trPr>
        <w:tc>
          <w:tcPr>
            <w:tcW w:w="1695" w:type="dxa"/>
          </w:tcPr>
          <w:p w14:paraId="77FD368B"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S1</w:t>
            </w:r>
          </w:p>
        </w:tc>
        <w:tc>
          <w:tcPr>
            <w:tcW w:w="2377" w:type="dxa"/>
          </w:tcPr>
          <w:p w14:paraId="48225F5E"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Blue Nile Resort</w:t>
            </w:r>
          </w:p>
        </w:tc>
        <w:tc>
          <w:tcPr>
            <w:tcW w:w="2149" w:type="dxa"/>
          </w:tcPr>
          <w:p w14:paraId="69B17023"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11°33'14.0" </w:t>
            </w:r>
          </w:p>
        </w:tc>
        <w:tc>
          <w:tcPr>
            <w:tcW w:w="2149" w:type="dxa"/>
          </w:tcPr>
          <w:p w14:paraId="5727EA7F"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037°18' 40.3"</w:t>
            </w:r>
          </w:p>
        </w:tc>
      </w:tr>
      <w:tr w:rsidR="00C10D88" w:rsidRPr="00C10D88" w14:paraId="27270415" w14:textId="77777777" w:rsidTr="00E606E4">
        <w:trPr>
          <w:trHeight w:val="77"/>
        </w:trPr>
        <w:tc>
          <w:tcPr>
            <w:tcW w:w="1695" w:type="dxa"/>
          </w:tcPr>
          <w:p w14:paraId="2DAD3AD6"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S2</w:t>
            </w:r>
          </w:p>
        </w:tc>
        <w:tc>
          <w:tcPr>
            <w:tcW w:w="2377" w:type="dxa"/>
          </w:tcPr>
          <w:p w14:paraId="69B7023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Mango</w:t>
            </w:r>
          </w:p>
        </w:tc>
        <w:tc>
          <w:tcPr>
            <w:tcW w:w="2149" w:type="dxa"/>
          </w:tcPr>
          <w:p w14:paraId="2CDD46C9" w14:textId="77777777" w:rsidR="00C10D88" w:rsidRPr="00C10D88" w:rsidRDefault="00C10D88" w:rsidP="00E606E4">
            <w:pPr>
              <w:widowControl w:val="0"/>
              <w:autoSpaceDE w:val="0"/>
              <w:autoSpaceDN w:val="0"/>
              <w:rPr>
                <w:rFonts w:ascii="Times New Roman" w:eastAsia="Times New Roman" w:hAnsi="Times New Roman"/>
                <w:sz w:val="24"/>
                <w:szCs w:val="24"/>
                <w:vertAlign w:val="superscript"/>
              </w:rPr>
            </w:pPr>
            <w:r w:rsidRPr="00C10D88">
              <w:rPr>
                <w:rFonts w:ascii="Times New Roman" w:eastAsia="Times New Roman" w:hAnsi="Times New Roman"/>
                <w:sz w:val="24"/>
                <w:szCs w:val="24"/>
              </w:rPr>
              <w:t>11°38'49.07"</w:t>
            </w:r>
          </w:p>
        </w:tc>
        <w:tc>
          <w:tcPr>
            <w:tcW w:w="2149" w:type="dxa"/>
          </w:tcPr>
          <w:p w14:paraId="3FF14D1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037°23'21.567"</w:t>
            </w:r>
          </w:p>
        </w:tc>
      </w:tr>
      <w:tr w:rsidR="00C10D88" w:rsidRPr="00C10D88" w14:paraId="6A629E98" w14:textId="77777777" w:rsidTr="00E606E4">
        <w:trPr>
          <w:trHeight w:val="77"/>
        </w:trPr>
        <w:tc>
          <w:tcPr>
            <w:tcW w:w="1695" w:type="dxa"/>
          </w:tcPr>
          <w:p w14:paraId="1ED4713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S3</w:t>
            </w:r>
          </w:p>
        </w:tc>
        <w:tc>
          <w:tcPr>
            <w:tcW w:w="2377" w:type="dxa"/>
          </w:tcPr>
          <w:p w14:paraId="5708582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Tana Hotel</w:t>
            </w:r>
          </w:p>
        </w:tc>
        <w:tc>
          <w:tcPr>
            <w:tcW w:w="2149" w:type="dxa"/>
          </w:tcPr>
          <w:p w14:paraId="762A655F"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 11°30'23.34"</w:t>
            </w:r>
          </w:p>
        </w:tc>
        <w:tc>
          <w:tcPr>
            <w:tcW w:w="2149" w:type="dxa"/>
          </w:tcPr>
          <w:p w14:paraId="537FD6DC"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037°20'18.25"</w:t>
            </w:r>
          </w:p>
        </w:tc>
      </w:tr>
      <w:tr w:rsidR="00C10D88" w:rsidRPr="00C10D88" w14:paraId="74D00001" w14:textId="77777777" w:rsidTr="00E606E4">
        <w:trPr>
          <w:trHeight w:val="77"/>
        </w:trPr>
        <w:tc>
          <w:tcPr>
            <w:tcW w:w="1695" w:type="dxa"/>
          </w:tcPr>
          <w:p w14:paraId="646B23E7"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S4</w:t>
            </w:r>
          </w:p>
        </w:tc>
        <w:tc>
          <w:tcPr>
            <w:tcW w:w="2377" w:type="dxa"/>
          </w:tcPr>
          <w:p w14:paraId="7D4D4A54"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Zegie open water</w:t>
            </w:r>
          </w:p>
        </w:tc>
        <w:tc>
          <w:tcPr>
            <w:tcW w:w="2149" w:type="dxa"/>
          </w:tcPr>
          <w:p w14:paraId="19296A8F"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11°40'32.5"</w:t>
            </w:r>
          </w:p>
        </w:tc>
        <w:tc>
          <w:tcPr>
            <w:tcW w:w="2149" w:type="dxa"/>
          </w:tcPr>
          <w:p w14:paraId="64E9B4F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037°23'08.8"</w:t>
            </w:r>
          </w:p>
        </w:tc>
      </w:tr>
      <w:tr w:rsidR="00C10D88" w:rsidRPr="00C10D88" w14:paraId="23518250" w14:textId="77777777" w:rsidTr="00E606E4">
        <w:trPr>
          <w:trHeight w:val="77"/>
        </w:trPr>
        <w:tc>
          <w:tcPr>
            <w:tcW w:w="1695" w:type="dxa"/>
          </w:tcPr>
          <w:p w14:paraId="6A9D20DE"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S5</w:t>
            </w:r>
          </w:p>
        </w:tc>
        <w:tc>
          <w:tcPr>
            <w:tcW w:w="2377" w:type="dxa"/>
          </w:tcPr>
          <w:p w14:paraId="2902E441"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Abay River mouth</w:t>
            </w:r>
          </w:p>
        </w:tc>
        <w:tc>
          <w:tcPr>
            <w:tcW w:w="2149" w:type="dxa"/>
          </w:tcPr>
          <w:p w14:paraId="6EFB51E6"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11°52'07.9"</w:t>
            </w:r>
          </w:p>
        </w:tc>
        <w:tc>
          <w:tcPr>
            <w:tcW w:w="2149" w:type="dxa"/>
          </w:tcPr>
          <w:p w14:paraId="3A81DEEA"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037°07'59.2"</w:t>
            </w:r>
          </w:p>
        </w:tc>
      </w:tr>
      <w:tr w:rsidR="00C10D88" w:rsidRPr="00C10D88" w14:paraId="253DB60D" w14:textId="77777777" w:rsidTr="00E606E4">
        <w:trPr>
          <w:trHeight w:val="77"/>
        </w:trPr>
        <w:tc>
          <w:tcPr>
            <w:tcW w:w="1695" w:type="dxa"/>
          </w:tcPr>
          <w:p w14:paraId="0900FF9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S6</w:t>
            </w:r>
          </w:p>
        </w:tc>
        <w:tc>
          <w:tcPr>
            <w:tcW w:w="2377" w:type="dxa"/>
          </w:tcPr>
          <w:p w14:paraId="065A3D78"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Maremiabet</w:t>
            </w:r>
          </w:p>
        </w:tc>
        <w:tc>
          <w:tcPr>
            <w:tcW w:w="2149" w:type="dxa"/>
          </w:tcPr>
          <w:p w14:paraId="4EF4D080"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11°36'24.3"</w:t>
            </w:r>
          </w:p>
        </w:tc>
        <w:tc>
          <w:tcPr>
            <w:tcW w:w="2149" w:type="dxa"/>
          </w:tcPr>
          <w:p w14:paraId="20EFA946"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037°24'03.5"</w:t>
            </w:r>
          </w:p>
        </w:tc>
      </w:tr>
      <w:tr w:rsidR="00C10D88" w:rsidRPr="00C10D88" w14:paraId="30843BA6" w14:textId="77777777" w:rsidTr="00E606E4">
        <w:trPr>
          <w:trHeight w:val="77"/>
        </w:trPr>
        <w:tc>
          <w:tcPr>
            <w:tcW w:w="1695" w:type="dxa"/>
          </w:tcPr>
          <w:p w14:paraId="4B7DDF7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S7</w:t>
            </w:r>
          </w:p>
        </w:tc>
        <w:tc>
          <w:tcPr>
            <w:tcW w:w="2377" w:type="dxa"/>
          </w:tcPr>
          <w:p w14:paraId="36F2FB20"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Sekela open water</w:t>
            </w:r>
          </w:p>
        </w:tc>
        <w:tc>
          <w:tcPr>
            <w:tcW w:w="2149" w:type="dxa"/>
          </w:tcPr>
          <w:p w14:paraId="2298D01F"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12</w:t>
            </w:r>
            <w:r w:rsidRPr="00C10D88">
              <w:rPr>
                <w:rFonts w:ascii="Times New Roman" w:eastAsia="Times New Roman" w:hAnsi="Times New Roman"/>
                <w:sz w:val="24"/>
                <w:szCs w:val="24"/>
                <w:vertAlign w:val="superscript"/>
              </w:rPr>
              <w:t xml:space="preserve"> o</w:t>
            </w:r>
            <w:r w:rsidRPr="00C10D88">
              <w:rPr>
                <w:rFonts w:ascii="Times New Roman" w:eastAsia="Times New Roman" w:hAnsi="Times New Roman"/>
                <w:sz w:val="24"/>
                <w:szCs w:val="24"/>
              </w:rPr>
              <w:t>13'31.2"</w:t>
            </w:r>
          </w:p>
        </w:tc>
        <w:tc>
          <w:tcPr>
            <w:tcW w:w="2149" w:type="dxa"/>
          </w:tcPr>
          <w:p w14:paraId="5B74F267"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w:t>
            </w:r>
            <w:r w:rsidRPr="00C10D88">
              <w:rPr>
                <w:rFonts w:ascii="Times New Roman" w:eastAsia="Times New Roman" w:hAnsi="Times New Roman"/>
                <w:sz w:val="24"/>
                <w:szCs w:val="24"/>
                <w:vertAlign w:val="superscript"/>
              </w:rPr>
              <w:t xml:space="preserve"> o</w:t>
            </w:r>
            <w:r w:rsidRPr="00C10D88">
              <w:rPr>
                <w:rFonts w:ascii="Times New Roman" w:eastAsia="Times New Roman" w:hAnsi="Times New Roman"/>
                <w:sz w:val="24"/>
                <w:szCs w:val="24"/>
              </w:rPr>
              <w:t>18' 50.9"</w:t>
            </w:r>
          </w:p>
        </w:tc>
      </w:tr>
      <w:tr w:rsidR="00C10D88" w:rsidRPr="00C10D88" w14:paraId="22FD26A1" w14:textId="77777777" w:rsidTr="00E606E4">
        <w:trPr>
          <w:trHeight w:val="77"/>
        </w:trPr>
        <w:tc>
          <w:tcPr>
            <w:tcW w:w="1695" w:type="dxa"/>
          </w:tcPr>
          <w:p w14:paraId="5BF12E2A"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S8</w:t>
            </w:r>
          </w:p>
        </w:tc>
        <w:tc>
          <w:tcPr>
            <w:tcW w:w="2377" w:type="dxa"/>
          </w:tcPr>
          <w:p w14:paraId="4E84D973"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Megech River mouth</w:t>
            </w:r>
          </w:p>
        </w:tc>
        <w:tc>
          <w:tcPr>
            <w:tcW w:w="2149" w:type="dxa"/>
          </w:tcPr>
          <w:p w14:paraId="5996E29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12°14' 44.2"</w:t>
            </w:r>
          </w:p>
        </w:tc>
        <w:tc>
          <w:tcPr>
            <w:tcW w:w="2149" w:type="dxa"/>
          </w:tcPr>
          <w:p w14:paraId="0C7FEEE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037°13'5.30"</w:t>
            </w:r>
          </w:p>
        </w:tc>
      </w:tr>
      <w:tr w:rsidR="00C10D88" w:rsidRPr="00C10D88" w14:paraId="032AE799" w14:textId="77777777" w:rsidTr="00E606E4">
        <w:trPr>
          <w:trHeight w:val="170"/>
        </w:trPr>
        <w:tc>
          <w:tcPr>
            <w:tcW w:w="1695" w:type="dxa"/>
          </w:tcPr>
          <w:p w14:paraId="64BFBAFD"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S9</w:t>
            </w:r>
          </w:p>
        </w:tc>
        <w:tc>
          <w:tcPr>
            <w:tcW w:w="2377" w:type="dxa"/>
          </w:tcPr>
          <w:p w14:paraId="2A756736"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Derma River mouth</w:t>
            </w:r>
          </w:p>
        </w:tc>
        <w:tc>
          <w:tcPr>
            <w:tcW w:w="2149" w:type="dxa"/>
          </w:tcPr>
          <w:p w14:paraId="75053A4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12</w:t>
            </w:r>
            <w:r w:rsidRPr="00C10D88">
              <w:rPr>
                <w:rFonts w:ascii="Times New Roman" w:eastAsia="Times New Roman" w:hAnsi="Times New Roman"/>
                <w:sz w:val="24"/>
                <w:szCs w:val="24"/>
                <w:vertAlign w:val="superscript"/>
              </w:rPr>
              <w:t>o</w:t>
            </w:r>
            <w:r w:rsidRPr="00C10D88">
              <w:rPr>
                <w:rFonts w:ascii="Times New Roman" w:eastAsia="Times New Roman" w:hAnsi="Times New Roman"/>
                <w:sz w:val="24"/>
                <w:szCs w:val="24"/>
              </w:rPr>
              <w:t>15'40.3"</w:t>
            </w:r>
          </w:p>
        </w:tc>
        <w:tc>
          <w:tcPr>
            <w:tcW w:w="2149" w:type="dxa"/>
          </w:tcPr>
          <w:p w14:paraId="649A012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w:t>
            </w:r>
            <w:r w:rsidRPr="00C10D88">
              <w:rPr>
                <w:rFonts w:ascii="Times New Roman" w:eastAsia="Times New Roman" w:hAnsi="Times New Roman"/>
                <w:sz w:val="24"/>
                <w:szCs w:val="24"/>
                <w:vertAlign w:val="superscript"/>
              </w:rPr>
              <w:t xml:space="preserve"> o</w:t>
            </w:r>
            <w:r w:rsidRPr="00C10D88">
              <w:rPr>
                <w:rFonts w:ascii="Times New Roman" w:eastAsia="Times New Roman" w:hAnsi="Times New Roman"/>
                <w:sz w:val="24"/>
                <w:szCs w:val="24"/>
              </w:rPr>
              <w:t>18'83.3"</w:t>
            </w:r>
          </w:p>
        </w:tc>
      </w:tr>
      <w:tr w:rsidR="00C10D88" w:rsidRPr="00C10D88" w14:paraId="1CEDD581" w14:textId="77777777" w:rsidTr="00E606E4">
        <w:trPr>
          <w:trHeight w:val="143"/>
        </w:trPr>
        <w:tc>
          <w:tcPr>
            <w:tcW w:w="1695" w:type="dxa"/>
          </w:tcPr>
          <w:p w14:paraId="2003956D"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S10</w:t>
            </w:r>
          </w:p>
        </w:tc>
        <w:tc>
          <w:tcPr>
            <w:tcW w:w="2377" w:type="dxa"/>
          </w:tcPr>
          <w:p w14:paraId="44883CF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Gedamat</w:t>
            </w:r>
          </w:p>
        </w:tc>
        <w:tc>
          <w:tcPr>
            <w:tcW w:w="2149" w:type="dxa"/>
          </w:tcPr>
          <w:p w14:paraId="399762FD"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12</w:t>
            </w:r>
            <w:r w:rsidRPr="00C10D88">
              <w:rPr>
                <w:rFonts w:ascii="Times New Roman" w:eastAsia="Times New Roman" w:hAnsi="Times New Roman"/>
                <w:sz w:val="24"/>
                <w:szCs w:val="24"/>
                <w:vertAlign w:val="superscript"/>
              </w:rPr>
              <w:t xml:space="preserve"> o</w:t>
            </w:r>
            <w:r w:rsidRPr="00C10D88">
              <w:rPr>
                <w:rFonts w:ascii="Times New Roman" w:eastAsia="Times New Roman" w:hAnsi="Times New Roman"/>
                <w:sz w:val="24"/>
                <w:szCs w:val="24"/>
              </w:rPr>
              <w:t>12'50.2"</w:t>
            </w:r>
          </w:p>
        </w:tc>
        <w:tc>
          <w:tcPr>
            <w:tcW w:w="2149" w:type="dxa"/>
          </w:tcPr>
          <w:p w14:paraId="7FBD5188"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w:t>
            </w:r>
            <w:r w:rsidRPr="00C10D88">
              <w:rPr>
                <w:rFonts w:ascii="Times New Roman" w:eastAsia="Times New Roman" w:hAnsi="Times New Roman"/>
                <w:sz w:val="24"/>
                <w:szCs w:val="24"/>
                <w:vertAlign w:val="superscript"/>
              </w:rPr>
              <w:t xml:space="preserve"> o</w:t>
            </w:r>
            <w:r w:rsidRPr="00C10D88">
              <w:rPr>
                <w:rFonts w:ascii="Times New Roman" w:eastAsia="Times New Roman" w:hAnsi="Times New Roman"/>
                <w:sz w:val="24"/>
                <w:szCs w:val="24"/>
              </w:rPr>
              <w:t>17'33.3"</w:t>
            </w:r>
          </w:p>
        </w:tc>
      </w:tr>
      <w:tr w:rsidR="00C10D88" w:rsidRPr="00C10D88" w14:paraId="5EAA8E0F" w14:textId="77777777" w:rsidTr="00E606E4">
        <w:trPr>
          <w:trHeight w:val="107"/>
        </w:trPr>
        <w:tc>
          <w:tcPr>
            <w:tcW w:w="1695" w:type="dxa"/>
          </w:tcPr>
          <w:p w14:paraId="6B247C8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S11</w:t>
            </w:r>
          </w:p>
        </w:tc>
        <w:tc>
          <w:tcPr>
            <w:tcW w:w="2377" w:type="dxa"/>
          </w:tcPr>
          <w:p w14:paraId="71C9DF2B"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Kuriftu </w:t>
            </w:r>
            <w:r w:rsidRPr="00C10D88">
              <w:rPr>
                <w:rFonts w:ascii="Times New Roman" w:hAnsi="Times New Roman"/>
                <w:kern w:val="24"/>
                <w:sz w:val="24"/>
                <w:szCs w:val="24"/>
              </w:rPr>
              <w:t>Resort</w:t>
            </w:r>
          </w:p>
        </w:tc>
        <w:tc>
          <w:tcPr>
            <w:tcW w:w="2149" w:type="dxa"/>
          </w:tcPr>
          <w:p w14:paraId="68836131"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11°35'55.1"</w:t>
            </w:r>
          </w:p>
        </w:tc>
        <w:tc>
          <w:tcPr>
            <w:tcW w:w="2149" w:type="dxa"/>
          </w:tcPr>
          <w:p w14:paraId="1334764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037°23'06.4"</w:t>
            </w:r>
          </w:p>
        </w:tc>
      </w:tr>
    </w:tbl>
    <w:p w14:paraId="5018B07D" w14:textId="77777777" w:rsidR="00C10D88" w:rsidRPr="00C10D88" w:rsidRDefault="00C10D88" w:rsidP="00C10D88">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Measurements of Water Transparency and total phosphorous</w:t>
      </w:r>
    </w:p>
    <w:p w14:paraId="5E37797C"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Water transparency was measured using a Secchi disk of 20 cm diameter. Total phosphorus was measured as molybdate reactive phosphate (MRP) after organically bound phosphorous was converted to orthophosphate by oxidative hydrolysis with potassium persulfate (APHA 1999). This means 50 ml sample water was added to the Erlenmeyer flask. Phenolphthalein was added on it. Then, 5N H</w:t>
      </w:r>
      <w:r w:rsidRPr="00C10D88">
        <w:rPr>
          <w:rFonts w:ascii="Times New Roman" w:eastAsia="Times New Roman" w:hAnsi="Times New Roman"/>
          <w:sz w:val="24"/>
          <w:szCs w:val="24"/>
          <w:vertAlign w:val="subscript"/>
        </w:rPr>
        <w:t>2</w:t>
      </w:r>
      <w:r w:rsidRPr="00C10D88">
        <w:rPr>
          <w:rFonts w:ascii="Times New Roman" w:eastAsia="Times New Roman" w:hAnsi="Times New Roman"/>
          <w:sz w:val="24"/>
          <w:szCs w:val="24"/>
        </w:rPr>
        <w:t>SO</w:t>
      </w:r>
      <w:r w:rsidRPr="00C10D88">
        <w:rPr>
          <w:rFonts w:ascii="Times New Roman" w:eastAsia="Times New Roman" w:hAnsi="Times New Roman"/>
          <w:sz w:val="24"/>
          <w:szCs w:val="24"/>
          <w:vertAlign w:val="subscript"/>
        </w:rPr>
        <w:t xml:space="preserve">4 </w:t>
      </w:r>
      <w:r w:rsidRPr="00C10D88">
        <w:rPr>
          <w:rFonts w:ascii="Times New Roman" w:eastAsia="Times New Roman" w:hAnsi="Times New Roman"/>
          <w:sz w:val="24"/>
          <w:szCs w:val="24"/>
        </w:rPr>
        <w:t>and potassium persulfate (K</w:t>
      </w:r>
      <w:r w:rsidRPr="00C10D88">
        <w:rPr>
          <w:rFonts w:ascii="Times New Roman" w:eastAsia="Times New Roman" w:hAnsi="Times New Roman"/>
          <w:sz w:val="24"/>
          <w:szCs w:val="24"/>
          <w:vertAlign w:val="subscript"/>
        </w:rPr>
        <w:t>2</w:t>
      </w:r>
      <w:r w:rsidRPr="00C10D88">
        <w:rPr>
          <w:rFonts w:ascii="Times New Roman" w:eastAsia="Times New Roman" w:hAnsi="Times New Roman"/>
          <w:sz w:val="24"/>
          <w:szCs w:val="24"/>
        </w:rPr>
        <w:t>SO</w:t>
      </w:r>
      <w:r w:rsidRPr="00C10D88">
        <w:rPr>
          <w:rFonts w:ascii="Times New Roman" w:eastAsia="Times New Roman" w:hAnsi="Times New Roman"/>
          <w:sz w:val="24"/>
          <w:szCs w:val="24"/>
          <w:vertAlign w:val="subscript"/>
        </w:rPr>
        <w:t>8</w:t>
      </w:r>
      <w:r w:rsidRPr="00C10D88">
        <w:rPr>
          <w:rFonts w:ascii="Times New Roman" w:eastAsia="Times New Roman" w:hAnsi="Times New Roman"/>
          <w:sz w:val="24"/>
          <w:szCs w:val="24"/>
        </w:rPr>
        <w:t xml:space="preserve">) were added to the solution, respectively. Thun, the solution was slowly heated until it reached a final volume of 10 ml. The boiling solution was chilled before adding phenolphthalein and 5N NaOH. Then, a combined reagent of potassium antimonyl tatrate solution, ammonium molybdate solution </w:t>
      </w:r>
      <w:r w:rsidRPr="00C10D88">
        <w:rPr>
          <w:rFonts w:ascii="Times New Roman" w:eastAsia="Times New Roman" w:hAnsi="Times New Roman"/>
          <w:sz w:val="24"/>
          <w:szCs w:val="24"/>
        </w:rPr>
        <w:lastRenderedPageBreak/>
        <w:t xml:space="preserve">and ascorbic acid solution was added on sample solution. Finally, the absorbance of the solution was measured with Jenway 6300UV-VIS spectrophotometer at wavelength of 880 nm (APHA 1999).   </w:t>
      </w:r>
    </w:p>
    <w:p w14:paraId="113C6E3B"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565D7B4A"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b/>
          <w:sz w:val="24"/>
          <w:szCs w:val="24"/>
        </w:rPr>
        <w:t>Chlorophyll-a Biomass of phytoplankton</w:t>
      </w:r>
    </w:p>
    <w:p w14:paraId="5B4FA604"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 500 ml water sample was filtered using glass fiber filter papers (GF/F) and frozen immediately. Chlorophyll a (Chl a) was extracted in acetone and the pigment extract was centrifuged at 3000 rpm for 10 minutes (Talling and Driver, 1963). The absorbance of the extracted was measured with Jenway 6300 UV spectrophotometer at a wavelength of 665 and 750 nm (Wetzel and Likens 2000). The calculation of Chl-a concentration was done using the following formula (Talling and Driver 1963).</w:t>
      </w:r>
    </w:p>
    <w:p w14:paraId="19A0C305" w14:textId="77777777" w:rsidR="00C10D88" w:rsidRPr="00C10D88" w:rsidRDefault="00C10D88" w:rsidP="00C10D88">
      <w:pPr>
        <w:widowControl w:val="0"/>
        <w:autoSpaceDE w:val="0"/>
        <w:autoSpaceDN w:val="0"/>
        <w:rPr>
          <w:rFonts w:ascii="Times New Roman" w:eastAsia="Times New Roman" w:hAnsi="Times New Roman"/>
          <w:sz w:val="24"/>
          <w:szCs w:val="24"/>
        </w:rPr>
      </w:pPr>
      <m:oMathPara>
        <m:oMath>
          <m:r>
            <m:rPr>
              <m:sty m:val="p"/>
            </m:rPr>
            <w:rPr>
              <w:rFonts w:ascii="Cambria Math" w:eastAsia="Times New Roman" w:hAnsi="Cambria Math"/>
              <w:sz w:val="24"/>
              <w:szCs w:val="24"/>
            </w:rPr>
            <m:t>Chl-a(</m:t>
          </m:r>
          <m:f>
            <m:fPr>
              <m:type m:val="skw"/>
              <m:ctrlPr>
                <w:rPr>
                  <w:rFonts w:ascii="Cambria Math" w:eastAsia="Times New Roman" w:hAnsi="Cambria Math"/>
                  <w:sz w:val="24"/>
                  <w:szCs w:val="24"/>
                </w:rPr>
              </m:ctrlPr>
            </m:fPr>
            <m:num>
              <m:r>
                <m:rPr>
                  <m:sty m:val="p"/>
                </m:rPr>
                <w:rPr>
                  <w:rFonts w:ascii="Cambria Math" w:eastAsia="Times New Roman" w:hAnsi="Cambria Math"/>
                  <w:sz w:val="24"/>
                  <w:szCs w:val="24"/>
                </w:rPr>
                <m:t>µg</m:t>
              </m:r>
            </m:num>
            <m:den>
              <m:r>
                <m:rPr>
                  <m:sty m:val="p"/>
                </m:rPr>
                <w:rPr>
                  <w:rFonts w:ascii="Cambria Math" w:eastAsia="Times New Roman" w:hAnsi="Cambria Math"/>
                  <w:sz w:val="24"/>
                  <w:szCs w:val="24"/>
                </w:rPr>
                <m:t>L</m:t>
              </m:r>
            </m:den>
          </m:f>
          <m:r>
            <m:rPr>
              <m:sty m:val="p"/>
            </m:rPr>
            <w:rPr>
              <w:rFonts w:ascii="Cambria Math" w:eastAsia="Times New Roman" w:hAnsi="Cambria Math"/>
              <w:sz w:val="24"/>
              <w:szCs w:val="24"/>
            </w:rPr>
            <m:t>)</m:t>
          </m:r>
          <m:r>
            <w:rPr>
              <w:rFonts w:ascii="Cambria Math" w:eastAsia="Times New Roman" w:hAnsi="Cambria Math"/>
              <w:sz w:val="24"/>
              <w:szCs w:val="24"/>
            </w:rPr>
            <m:t>=</m:t>
          </m:r>
          <m:f>
            <m:fPr>
              <m:ctrlPr>
                <w:rPr>
                  <w:rFonts w:ascii="Cambria Math" w:eastAsia="Times New Roman" w:hAnsi="Cambria Math"/>
                  <w:sz w:val="24"/>
                  <w:szCs w:val="24"/>
                </w:rPr>
              </m:ctrlPr>
            </m:fPr>
            <m:num>
              <m:r>
                <w:rPr>
                  <w:rFonts w:ascii="Cambria Math" w:eastAsia="Times New Roman" w:hAnsi="Cambria Math"/>
                  <w:sz w:val="24"/>
                  <w:szCs w:val="24"/>
                </w:rPr>
                <m:t>13.9(E665-E750)Ve</m:t>
              </m:r>
            </m:num>
            <m:den>
              <m:r>
                <w:rPr>
                  <w:rFonts w:ascii="Cambria Math" w:eastAsia="Times New Roman" w:hAnsi="Cambria Math"/>
                  <w:sz w:val="24"/>
                  <w:szCs w:val="24"/>
                </w:rPr>
                <m:t>VfXZ</m:t>
              </m:r>
            </m:den>
          </m:f>
        </m:oMath>
      </m:oMathPara>
    </w:p>
    <w:p w14:paraId="476648F1"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Where, E665 and E750 are absorbance at 665 nm and 750 nm, respectively.</w:t>
      </w:r>
    </w:p>
    <w:p w14:paraId="3A09333F"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        Ve = Volume of extract acetone in ml</w:t>
      </w:r>
    </w:p>
    <w:p w14:paraId="0DFFCEB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      Vf = Volume of sample filtered in liter</w:t>
      </w:r>
    </w:p>
    <w:p w14:paraId="29AAA36B" w14:textId="77777777" w:rsidR="00C10D88" w:rsidRPr="00C10D88" w:rsidRDefault="00C10D88" w:rsidP="00C10D88">
      <w:pPr>
        <w:widowControl w:val="0"/>
        <w:autoSpaceDE w:val="0"/>
        <w:autoSpaceDN w:val="0"/>
        <w:rPr>
          <w:rFonts w:ascii="Times New Roman" w:eastAsia="Times New Roman" w:hAnsi="Times New Roman"/>
          <w:b/>
        </w:rPr>
      </w:pPr>
      <w:r w:rsidRPr="00C10D88">
        <w:rPr>
          <w:rFonts w:ascii="Times New Roman" w:eastAsia="Times New Roman" w:hAnsi="Times New Roman"/>
        </w:rPr>
        <w:t xml:space="preserve">       Z = Path length of cuvette (cm)</w:t>
      </w:r>
    </w:p>
    <w:p w14:paraId="124BFE4A"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08671C20" w14:textId="77777777" w:rsidR="00C10D88" w:rsidRPr="00C10D88" w:rsidRDefault="00C10D88" w:rsidP="00C10D88">
      <w:pPr>
        <w:widowControl w:val="0"/>
        <w:autoSpaceDE w:val="0"/>
        <w:autoSpaceDN w:val="0"/>
        <w:rPr>
          <w:rFonts w:ascii="Times New Roman" w:eastAsia="Times New Roman" w:hAnsi="Times New Roman"/>
          <w:b/>
          <w:bCs/>
          <w:sz w:val="24"/>
          <w:szCs w:val="24"/>
        </w:rPr>
      </w:pPr>
      <w:r w:rsidRPr="00C10D88">
        <w:rPr>
          <w:rFonts w:ascii="Times New Roman" w:eastAsia="Times New Roman" w:hAnsi="Times New Roman"/>
          <w:b/>
          <w:bCs/>
          <w:sz w:val="24"/>
          <w:szCs w:val="24"/>
        </w:rPr>
        <w:t>Trophic State of Lake Tana</w:t>
      </w:r>
    </w:p>
    <w:p w14:paraId="76AEB6C9"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The trophic state index of Lake Tana was estimated according to Carlson (1977). The Trophic State Index (TSI) of Carlson (1977) is a trophic state classification method that is based on total in-lake phosphorus concentration, in-lake Chlorophyll-a (Chl-a) and water transparency (Z</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 xml:space="preserve">). </w:t>
      </w:r>
    </w:p>
    <w:p w14:paraId="27A741F2"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
      </w:r>
      <w:bookmarkStart w:id="3" w:name="_Hlk103805748"/>
      <w:r w:rsidRPr="00C10D88">
        <w:rPr>
          <w:rFonts w:ascii="Times New Roman" w:eastAsia="Times New Roman" w:hAnsi="Times New Roman"/>
          <w:sz w:val="24"/>
          <w:szCs w:val="24"/>
        </w:rPr>
        <w:t xml:space="preserve">Secchi Disk Depth </w:t>
      </w:r>
      <w:bookmarkEnd w:id="3"/>
      <w:r w:rsidRPr="00C10D88">
        <w:rPr>
          <w:rFonts w:ascii="Times New Roman" w:eastAsia="Times New Roman" w:hAnsi="Times New Roman"/>
          <w:sz w:val="24"/>
          <w:szCs w:val="24"/>
        </w:rPr>
        <w:t>TSI (TSI</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w:t>
      </w:r>
    </w:p>
    <w:p w14:paraId="56999D3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
      </w:r>
      <w:r w:rsidRPr="00C10D88">
        <w:rPr>
          <w:rFonts w:ascii="Times New Roman" w:eastAsia="Times New Roman" w:hAnsi="Times New Roman"/>
          <w:sz w:val="24"/>
          <w:szCs w:val="24"/>
        </w:rPr>
        <w:tab/>
        <w:t>TSI</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 xml:space="preserve"> = 60 - 14.41*ln Z</w:t>
      </w:r>
      <w:r w:rsidRPr="00C10D88">
        <w:rPr>
          <w:rFonts w:ascii="Times New Roman" w:eastAsia="Times New Roman" w:hAnsi="Times New Roman"/>
          <w:sz w:val="24"/>
          <w:szCs w:val="24"/>
          <w:vertAlign w:val="subscript"/>
        </w:rPr>
        <w:t xml:space="preserve">SD </w:t>
      </w:r>
      <w:r w:rsidRPr="00C10D88">
        <w:rPr>
          <w:rFonts w:ascii="Times New Roman" w:eastAsia="Times New Roman" w:hAnsi="Times New Roman"/>
          <w:sz w:val="24"/>
          <w:szCs w:val="24"/>
        </w:rPr>
        <w:t>(m): where, "ln" is the natural logarithm</w:t>
      </w:r>
    </w:p>
    <w:p w14:paraId="5E31C2BD"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
        <w:t>Chlorophyll-a TSI (TSI</w:t>
      </w:r>
      <w:r w:rsidRPr="00C10D88">
        <w:rPr>
          <w:rFonts w:ascii="Times New Roman" w:eastAsia="Times New Roman" w:hAnsi="Times New Roman"/>
          <w:sz w:val="24"/>
          <w:szCs w:val="24"/>
          <w:vertAlign w:val="subscript"/>
        </w:rPr>
        <w:t>Chl</w:t>
      </w:r>
      <w:r w:rsidRPr="00C10D88">
        <w:rPr>
          <w:rFonts w:ascii="Times New Roman" w:eastAsia="Times New Roman" w:hAnsi="Times New Roman"/>
          <w:sz w:val="24"/>
          <w:szCs w:val="24"/>
        </w:rPr>
        <w:t>)</w:t>
      </w:r>
    </w:p>
    <w:p w14:paraId="3608B27D"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
      </w:r>
      <w:r w:rsidRPr="00C10D88">
        <w:rPr>
          <w:rFonts w:ascii="Times New Roman" w:eastAsia="Times New Roman" w:hAnsi="Times New Roman"/>
          <w:sz w:val="24"/>
          <w:szCs w:val="24"/>
        </w:rPr>
        <w:tab/>
        <w:t>TSI</w:t>
      </w:r>
      <w:r w:rsidRPr="00C10D88">
        <w:rPr>
          <w:rFonts w:ascii="Times New Roman" w:eastAsia="Times New Roman" w:hAnsi="Times New Roman"/>
          <w:sz w:val="24"/>
          <w:szCs w:val="24"/>
          <w:vertAlign w:val="subscript"/>
        </w:rPr>
        <w:t>Chl</w:t>
      </w:r>
      <w:r w:rsidRPr="00C10D88">
        <w:rPr>
          <w:rFonts w:ascii="Times New Roman" w:eastAsia="Times New Roman" w:hAnsi="Times New Roman"/>
          <w:sz w:val="24"/>
          <w:szCs w:val="24"/>
        </w:rPr>
        <w:t xml:space="preserve"> = 30.6 + 9.81*ln Chl-a (µgL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w:t>
      </w:r>
    </w:p>
    <w:p w14:paraId="06B4397C" w14:textId="77777777" w:rsidR="00C10D88" w:rsidRPr="00C10D88" w:rsidRDefault="00C10D88" w:rsidP="00C10D88">
      <w:pPr>
        <w:widowControl w:val="0"/>
        <w:autoSpaceDE w:val="0"/>
        <w:autoSpaceDN w:val="0"/>
        <w:rPr>
          <w:rFonts w:ascii="Times New Roman" w:eastAsia="Times New Roman" w:hAnsi="Times New Roman"/>
          <w:sz w:val="24"/>
          <w:szCs w:val="24"/>
        </w:rPr>
      </w:pPr>
    </w:p>
    <w:p w14:paraId="4B0DF5E1"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
        <w:t>Total Phosphorus (TP) TSI (TSI</w:t>
      </w:r>
      <w:r w:rsidRPr="00C10D88">
        <w:rPr>
          <w:rFonts w:ascii="Times New Roman" w:eastAsia="Times New Roman" w:hAnsi="Times New Roman"/>
          <w:sz w:val="24"/>
          <w:szCs w:val="24"/>
          <w:vertAlign w:val="subscript"/>
        </w:rPr>
        <w:t>TP</w:t>
      </w:r>
      <w:r w:rsidRPr="00C10D88">
        <w:rPr>
          <w:rFonts w:ascii="Times New Roman" w:eastAsia="Times New Roman" w:hAnsi="Times New Roman"/>
          <w:sz w:val="24"/>
          <w:szCs w:val="24"/>
        </w:rPr>
        <w:t>)</w:t>
      </w:r>
    </w:p>
    <w:p w14:paraId="719E9C8A"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ab/>
      </w:r>
      <w:r w:rsidRPr="00C10D88">
        <w:rPr>
          <w:rFonts w:ascii="Times New Roman" w:eastAsia="Times New Roman" w:hAnsi="Times New Roman"/>
          <w:sz w:val="24"/>
          <w:szCs w:val="24"/>
        </w:rPr>
        <w:tab/>
        <w:t>TSI</w:t>
      </w:r>
      <w:r w:rsidRPr="00C10D88">
        <w:rPr>
          <w:rFonts w:ascii="Times New Roman" w:eastAsia="Times New Roman" w:hAnsi="Times New Roman"/>
          <w:sz w:val="24"/>
          <w:szCs w:val="24"/>
          <w:vertAlign w:val="subscript"/>
        </w:rPr>
        <w:t>TP</w:t>
      </w:r>
      <w:r w:rsidRPr="00C10D88">
        <w:rPr>
          <w:rFonts w:ascii="Times New Roman" w:eastAsia="Times New Roman" w:hAnsi="Times New Roman"/>
          <w:sz w:val="24"/>
          <w:szCs w:val="24"/>
        </w:rPr>
        <w:t xml:space="preserve">   = 4.15 + 14.42*ln TP (µgL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w:t>
      </w:r>
    </w:p>
    <w:p w14:paraId="6CE8583C"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The Carlson Trophic State Index (TSI</w:t>
      </w:r>
      <w:r w:rsidRPr="00C10D88">
        <w:rPr>
          <w:rFonts w:ascii="Times New Roman" w:eastAsia="Times New Roman" w:hAnsi="Times New Roman"/>
          <w:sz w:val="24"/>
          <w:szCs w:val="24"/>
          <w:vertAlign w:val="subscript"/>
        </w:rPr>
        <w:t>C</w:t>
      </w:r>
      <w:r w:rsidRPr="00C10D88">
        <w:rPr>
          <w:rFonts w:ascii="Times New Roman" w:eastAsia="Times New Roman" w:hAnsi="Times New Roman"/>
          <w:sz w:val="24"/>
          <w:szCs w:val="24"/>
        </w:rPr>
        <w:t>) was estimated by the average of trophic state index values of Secchi depth (TSI</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 total phosphorus (TSI</w:t>
      </w:r>
      <w:r w:rsidRPr="00C10D88">
        <w:rPr>
          <w:rFonts w:ascii="Times New Roman" w:eastAsia="Times New Roman" w:hAnsi="Times New Roman"/>
          <w:sz w:val="24"/>
          <w:szCs w:val="24"/>
          <w:vertAlign w:val="subscript"/>
        </w:rPr>
        <w:t>TP</w:t>
      </w:r>
      <w:r w:rsidRPr="00C10D88">
        <w:rPr>
          <w:rFonts w:ascii="Times New Roman" w:eastAsia="Times New Roman" w:hAnsi="Times New Roman"/>
          <w:sz w:val="24"/>
          <w:szCs w:val="24"/>
        </w:rPr>
        <w:t>) and Chl-a (TSI</w:t>
      </w:r>
      <w:r w:rsidRPr="00C10D88">
        <w:rPr>
          <w:rFonts w:ascii="Times New Roman" w:eastAsia="Times New Roman" w:hAnsi="Times New Roman"/>
          <w:sz w:val="24"/>
          <w:szCs w:val="24"/>
          <w:vertAlign w:val="subscript"/>
        </w:rPr>
        <w:t>chl-a</w:t>
      </w:r>
      <w:r w:rsidRPr="00C10D88">
        <w:rPr>
          <w:rFonts w:ascii="Times New Roman" w:eastAsia="Times New Roman" w:hAnsi="Times New Roman"/>
          <w:sz w:val="24"/>
          <w:szCs w:val="24"/>
        </w:rPr>
        <w:t>). Thus,</w:t>
      </w:r>
    </w:p>
    <w:p w14:paraId="288DEA9D" w14:textId="77777777" w:rsidR="00C10D88" w:rsidRPr="00C10D88" w:rsidRDefault="00C10D88" w:rsidP="00C10D88">
      <w:pPr>
        <w:widowControl w:val="0"/>
        <w:autoSpaceDE w:val="0"/>
        <w:autoSpaceDN w:val="0"/>
        <w:rPr>
          <w:rFonts w:ascii="Times New Roman" w:eastAsia="Times New Roman" w:hAnsi="Times New Roman"/>
          <w:sz w:val="24"/>
          <w:szCs w:val="24"/>
          <w:vertAlign w:val="subscript"/>
        </w:rPr>
      </w:pPr>
      <w:r w:rsidRPr="00C10D88">
        <w:rPr>
          <w:rFonts w:ascii="Times New Roman" w:eastAsia="Times New Roman" w:hAnsi="Times New Roman"/>
          <w:b/>
          <w:sz w:val="24"/>
          <w:szCs w:val="24"/>
        </w:rPr>
        <w:tab/>
      </w:r>
      <w:r w:rsidRPr="00C10D88">
        <w:rPr>
          <w:rFonts w:ascii="Times New Roman" w:eastAsia="Times New Roman" w:hAnsi="Times New Roman"/>
          <w:b/>
          <w:sz w:val="24"/>
          <w:szCs w:val="24"/>
        </w:rPr>
        <w:tab/>
      </w:r>
      <m:oMath>
        <m:r>
          <m:rPr>
            <m:sty m:val="bi"/>
          </m:rPr>
          <w:rPr>
            <w:rFonts w:ascii="Cambria Math" w:eastAsia="Times New Roman" w:hAnsi="Cambria Math"/>
            <w:sz w:val="24"/>
            <w:szCs w:val="24"/>
            <w:vertAlign w:val="subscript"/>
          </w:rPr>
          <m:t xml:space="preserve"> </m:t>
        </m:r>
        <m:sSub>
          <m:sSubPr>
            <m:ctrlPr>
              <w:rPr>
                <w:rFonts w:ascii="Cambria Math" w:eastAsia="Times New Roman" w:hAnsi="Cambria Math"/>
                <w:sz w:val="24"/>
                <w:szCs w:val="24"/>
                <w:vertAlign w:val="subscript"/>
              </w:rPr>
            </m:ctrlPr>
          </m:sSubPr>
          <m:e>
            <m:r>
              <m:rPr>
                <m:sty m:val="p"/>
              </m:rPr>
              <w:rPr>
                <w:rFonts w:ascii="Cambria Math" w:eastAsia="Times New Roman" w:hAnsi="Cambria Math"/>
                <w:sz w:val="24"/>
                <w:szCs w:val="24"/>
                <w:vertAlign w:val="subscript"/>
              </w:rPr>
              <m:t>TSI</m:t>
            </m:r>
          </m:e>
          <m:sub>
            <m:r>
              <m:rPr>
                <m:sty m:val="p"/>
              </m:rPr>
              <w:rPr>
                <w:rFonts w:ascii="Cambria Math" w:eastAsia="Times New Roman" w:hAnsi="Cambria Math"/>
                <w:sz w:val="24"/>
                <w:szCs w:val="24"/>
                <w:vertAlign w:val="subscript"/>
              </w:rPr>
              <m:t>C</m:t>
            </m:r>
          </m:sub>
        </m:sSub>
        <m:r>
          <m:rPr>
            <m:sty m:val="p"/>
          </m:rPr>
          <w:rPr>
            <w:rFonts w:ascii="Cambria Math" w:eastAsia="Times New Roman" w:hAnsi="Cambria Math"/>
            <w:sz w:val="24"/>
            <w:szCs w:val="24"/>
            <w:vertAlign w:val="subscript"/>
          </w:rPr>
          <m:t>=</m:t>
        </m:r>
        <m:f>
          <m:fPr>
            <m:ctrlPr>
              <w:rPr>
                <w:rFonts w:ascii="Cambria Math" w:eastAsia="Times New Roman" w:hAnsi="Cambria Math"/>
                <w:sz w:val="24"/>
                <w:szCs w:val="24"/>
                <w:vertAlign w:val="subscript"/>
              </w:rPr>
            </m:ctrlPr>
          </m:fPr>
          <m:num>
            <m:sSub>
              <m:sSubPr>
                <m:ctrlPr>
                  <w:rPr>
                    <w:rFonts w:ascii="Cambria Math" w:eastAsia="Times New Roman" w:hAnsi="Cambria Math"/>
                    <w:sz w:val="24"/>
                    <w:szCs w:val="24"/>
                    <w:vertAlign w:val="subscript"/>
                  </w:rPr>
                </m:ctrlPr>
              </m:sSubPr>
              <m:e>
                <m:r>
                  <m:rPr>
                    <m:sty m:val="p"/>
                  </m:rPr>
                  <w:rPr>
                    <w:rFonts w:ascii="Cambria Math" w:eastAsia="Times New Roman" w:hAnsi="Cambria Math"/>
                    <w:sz w:val="24"/>
                    <w:szCs w:val="24"/>
                    <w:vertAlign w:val="subscript"/>
                  </w:rPr>
                  <m:t xml:space="preserve"> </m:t>
                </m:r>
              </m:e>
              <m:sub>
                <m:sSub>
                  <m:sSubPr>
                    <m:ctrlPr>
                      <w:rPr>
                        <w:rFonts w:ascii="Cambria Math" w:eastAsia="Times New Roman" w:hAnsi="Cambria Math"/>
                        <w:sz w:val="24"/>
                        <w:szCs w:val="24"/>
                        <w:vertAlign w:val="subscript"/>
                      </w:rPr>
                    </m:ctrlPr>
                  </m:sSubPr>
                  <m:e>
                    <m:sSub>
                      <m:sSubPr>
                        <m:ctrlPr>
                          <w:rPr>
                            <w:rFonts w:ascii="Cambria Math" w:eastAsia="Times New Roman" w:hAnsi="Cambria Math"/>
                            <w:sz w:val="24"/>
                            <w:szCs w:val="24"/>
                            <w:vertAlign w:val="subscript"/>
                          </w:rPr>
                        </m:ctrlPr>
                      </m:sSubPr>
                      <m:e>
                        <m:r>
                          <m:rPr>
                            <m:sty m:val="p"/>
                          </m:rPr>
                          <w:rPr>
                            <w:rFonts w:ascii="Cambria Math" w:eastAsia="Times New Roman" w:hAnsi="Cambria Math"/>
                            <w:sz w:val="24"/>
                            <w:szCs w:val="24"/>
                            <w:vertAlign w:val="subscript"/>
                          </w:rPr>
                          <m:t>TSI</m:t>
                        </m:r>
                      </m:e>
                      <m:sub>
                        <m:r>
                          <m:rPr>
                            <m:sty m:val="p"/>
                          </m:rPr>
                          <w:rPr>
                            <w:rFonts w:ascii="Cambria Math" w:eastAsia="Times New Roman" w:hAnsi="Cambria Math"/>
                            <w:sz w:val="24"/>
                            <w:szCs w:val="24"/>
                            <w:vertAlign w:val="subscript"/>
                          </w:rPr>
                          <m:t>TP</m:t>
                        </m:r>
                      </m:sub>
                    </m:sSub>
                    <m:r>
                      <m:rPr>
                        <m:sty m:val="p"/>
                      </m:rPr>
                      <w:rPr>
                        <w:rFonts w:ascii="Cambria Math" w:eastAsia="Times New Roman" w:hAnsi="Cambria Math"/>
                        <w:sz w:val="24"/>
                        <w:szCs w:val="24"/>
                        <w:vertAlign w:val="subscript"/>
                      </w:rPr>
                      <m:t>+TSI</m:t>
                    </m:r>
                  </m:e>
                  <m:sub>
                    <m:r>
                      <m:rPr>
                        <m:sty m:val="p"/>
                      </m:rPr>
                      <w:rPr>
                        <w:rFonts w:ascii="Cambria Math" w:eastAsia="Times New Roman" w:hAnsi="Cambria Math"/>
                        <w:sz w:val="24"/>
                        <w:szCs w:val="24"/>
                        <w:vertAlign w:val="subscript"/>
                      </w:rPr>
                      <m:t>SD</m:t>
                    </m:r>
                  </m:sub>
                </m:sSub>
                <m:sSub>
                  <m:sSubPr>
                    <m:ctrlPr>
                      <w:rPr>
                        <w:rFonts w:ascii="Cambria Math" w:eastAsia="Times New Roman" w:hAnsi="Cambria Math"/>
                        <w:sz w:val="24"/>
                        <w:szCs w:val="24"/>
                        <w:vertAlign w:val="subscript"/>
                      </w:rPr>
                    </m:ctrlPr>
                  </m:sSubPr>
                  <m:e>
                    <m:r>
                      <m:rPr>
                        <m:sty m:val="p"/>
                      </m:rPr>
                      <w:rPr>
                        <w:rFonts w:ascii="Cambria Math" w:eastAsia="Times New Roman" w:hAnsi="Cambria Math"/>
                        <w:sz w:val="24"/>
                        <w:szCs w:val="24"/>
                        <w:vertAlign w:val="subscript"/>
                      </w:rPr>
                      <m:t>+TSI</m:t>
                    </m:r>
                  </m:e>
                  <m:sub>
                    <m:r>
                      <m:rPr>
                        <m:sty m:val="p"/>
                      </m:rPr>
                      <w:rPr>
                        <w:rFonts w:ascii="Cambria Math" w:eastAsia="Times New Roman" w:hAnsi="Cambria Math"/>
                        <w:sz w:val="24"/>
                        <w:szCs w:val="24"/>
                        <w:vertAlign w:val="subscript"/>
                      </w:rPr>
                      <m:t>Chl</m:t>
                    </m:r>
                  </m:sub>
                </m:sSub>
              </m:sub>
            </m:sSub>
          </m:num>
          <m:den>
            <m:r>
              <m:rPr>
                <m:sty m:val="p"/>
              </m:rPr>
              <w:rPr>
                <w:rFonts w:ascii="Cambria Math" w:eastAsia="Times New Roman" w:hAnsi="Cambria Math"/>
                <w:sz w:val="24"/>
                <w:szCs w:val="24"/>
                <w:vertAlign w:val="subscript"/>
              </w:rPr>
              <m:t>3</m:t>
            </m:r>
          </m:den>
        </m:f>
      </m:oMath>
    </w:p>
    <w:p w14:paraId="676E4367"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 xml:space="preserve">According to </w:t>
      </w:r>
      <w:r w:rsidRPr="00C10D88">
        <w:rPr>
          <w:rFonts w:ascii="Times New Roman" w:hAnsi="Times New Roman"/>
          <w:sz w:val="24"/>
          <w:szCs w:val="24"/>
        </w:rPr>
        <w:t xml:space="preserve">Carlson (1977) and Carlson and Simpson (1996) the model </w:t>
      </w:r>
      <w:r w:rsidRPr="00C10D88">
        <w:rPr>
          <w:rFonts w:ascii="Times New Roman" w:eastAsia="Times New Roman" w:hAnsi="Times New Roman"/>
          <w:sz w:val="24"/>
          <w:szCs w:val="24"/>
        </w:rPr>
        <w:t xml:space="preserve">trophic states of the lake are classified in Table 2. </w:t>
      </w:r>
    </w:p>
    <w:p w14:paraId="0C1CB35E" w14:textId="77777777" w:rsidR="00C10D88" w:rsidRPr="00C10D88" w:rsidRDefault="00C10D88" w:rsidP="00C10D88">
      <w:pPr>
        <w:widowControl w:val="0"/>
        <w:autoSpaceDE w:val="0"/>
        <w:autoSpaceDN w:val="0"/>
        <w:rPr>
          <w:rFonts w:ascii="Times New Roman" w:eastAsia="Times New Roman" w:hAnsi="Times New Roman"/>
          <w:sz w:val="24"/>
          <w:szCs w:val="24"/>
        </w:rPr>
      </w:pPr>
    </w:p>
    <w:p w14:paraId="4419D4AC"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Table 2</w:t>
      </w:r>
      <w:r w:rsidRPr="00C10D88">
        <w:rPr>
          <w:rFonts w:ascii="Times New Roman" w:hAnsi="Times New Roman"/>
          <w:sz w:val="24"/>
          <w:szCs w:val="24"/>
        </w:rPr>
        <w:t>: Trophic state categories proposed for waters.</w:t>
      </w:r>
    </w:p>
    <w:tbl>
      <w:tblPr>
        <w:tblW w:w="8118" w:type="dxa"/>
        <w:tblLook w:val="04A0" w:firstRow="1" w:lastRow="0" w:firstColumn="1" w:lastColumn="0" w:noHBand="0" w:noVBand="1"/>
      </w:tblPr>
      <w:tblGrid>
        <w:gridCol w:w="1656"/>
        <w:gridCol w:w="2952"/>
        <w:gridCol w:w="3510"/>
      </w:tblGrid>
      <w:tr w:rsidR="00C10D88" w:rsidRPr="00C10D88" w14:paraId="7BA439AC" w14:textId="77777777" w:rsidTr="00E606E4">
        <w:trPr>
          <w:trHeight w:val="314"/>
        </w:trPr>
        <w:tc>
          <w:tcPr>
            <w:tcW w:w="4608" w:type="dxa"/>
            <w:gridSpan w:val="2"/>
            <w:tcBorders>
              <w:top w:val="single" w:sz="4" w:space="0" w:color="auto"/>
              <w:bottom w:val="single" w:sz="4" w:space="0" w:color="auto"/>
            </w:tcBorders>
            <w:vAlign w:val="center"/>
          </w:tcPr>
          <w:p w14:paraId="2E0094D1" w14:textId="77777777" w:rsidR="00C10D88" w:rsidRPr="00C10D88" w:rsidRDefault="00C10D88" w:rsidP="00E606E4">
            <w:pPr>
              <w:widowControl w:val="0"/>
              <w:autoSpaceDE w:val="0"/>
              <w:autoSpaceDN w:val="0"/>
              <w:rPr>
                <w:rFonts w:ascii="Times New Roman" w:hAnsi="Times New Roman"/>
                <w:b/>
                <w:sz w:val="24"/>
                <w:szCs w:val="24"/>
              </w:rPr>
            </w:pPr>
            <w:r w:rsidRPr="00C10D88">
              <w:rPr>
                <w:rFonts w:ascii="Times New Roman" w:hAnsi="Times New Roman"/>
                <w:b/>
                <w:sz w:val="24"/>
                <w:szCs w:val="24"/>
              </w:rPr>
              <w:t>Trophic state</w:t>
            </w:r>
          </w:p>
        </w:tc>
        <w:tc>
          <w:tcPr>
            <w:tcW w:w="3510" w:type="dxa"/>
            <w:tcBorders>
              <w:top w:val="single" w:sz="4" w:space="0" w:color="auto"/>
              <w:bottom w:val="single" w:sz="4" w:space="0" w:color="auto"/>
            </w:tcBorders>
            <w:vAlign w:val="center"/>
          </w:tcPr>
          <w:p w14:paraId="6759D098" w14:textId="77777777" w:rsidR="00C10D88" w:rsidRPr="00C10D88" w:rsidRDefault="00C10D88" w:rsidP="00E606E4">
            <w:pPr>
              <w:widowControl w:val="0"/>
              <w:autoSpaceDE w:val="0"/>
              <w:autoSpaceDN w:val="0"/>
              <w:rPr>
                <w:rFonts w:ascii="Times New Roman" w:hAnsi="Times New Roman"/>
                <w:b/>
                <w:sz w:val="24"/>
                <w:szCs w:val="24"/>
              </w:rPr>
            </w:pPr>
            <w:r w:rsidRPr="00C10D88">
              <w:rPr>
                <w:rFonts w:ascii="Times New Roman" w:hAnsi="Times New Roman"/>
                <w:b/>
                <w:sz w:val="24"/>
                <w:szCs w:val="24"/>
              </w:rPr>
              <w:t>Carlson and Simpson (1996)</w:t>
            </w:r>
          </w:p>
        </w:tc>
      </w:tr>
      <w:tr w:rsidR="00C10D88" w:rsidRPr="00C10D88" w14:paraId="1B048E46" w14:textId="77777777" w:rsidTr="00E606E4">
        <w:trPr>
          <w:trHeight w:val="395"/>
        </w:trPr>
        <w:tc>
          <w:tcPr>
            <w:tcW w:w="1656" w:type="dxa"/>
            <w:tcBorders>
              <w:top w:val="single" w:sz="4" w:space="0" w:color="auto"/>
            </w:tcBorders>
            <w:vAlign w:val="center"/>
          </w:tcPr>
          <w:p w14:paraId="66456F3F"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Eutrophic</w:t>
            </w:r>
          </w:p>
        </w:tc>
        <w:tc>
          <w:tcPr>
            <w:tcW w:w="2952" w:type="dxa"/>
            <w:tcBorders>
              <w:top w:val="single" w:sz="4" w:space="0" w:color="auto"/>
            </w:tcBorders>
            <w:vAlign w:val="center"/>
          </w:tcPr>
          <w:p w14:paraId="10C9B628"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Hypereutrophic</w:t>
            </w:r>
          </w:p>
        </w:tc>
        <w:tc>
          <w:tcPr>
            <w:tcW w:w="3510" w:type="dxa"/>
            <w:tcBorders>
              <w:top w:val="single" w:sz="4" w:space="0" w:color="auto"/>
            </w:tcBorders>
            <w:vAlign w:val="center"/>
          </w:tcPr>
          <w:p w14:paraId="255DD015"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&gt; 65</w:t>
            </w:r>
          </w:p>
        </w:tc>
      </w:tr>
      <w:tr w:rsidR="00C10D88" w:rsidRPr="00C10D88" w14:paraId="05B941C4" w14:textId="77777777" w:rsidTr="00E606E4">
        <w:tc>
          <w:tcPr>
            <w:tcW w:w="1656" w:type="dxa"/>
            <w:vAlign w:val="center"/>
          </w:tcPr>
          <w:p w14:paraId="18D2C256"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vAlign w:val="center"/>
          </w:tcPr>
          <w:p w14:paraId="68762BD7"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Strongly eutrophic</w:t>
            </w:r>
          </w:p>
        </w:tc>
        <w:tc>
          <w:tcPr>
            <w:tcW w:w="3510" w:type="dxa"/>
            <w:vAlign w:val="center"/>
          </w:tcPr>
          <w:p w14:paraId="187CC5B4"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62 - 64.9</w:t>
            </w:r>
          </w:p>
        </w:tc>
      </w:tr>
      <w:tr w:rsidR="00C10D88" w:rsidRPr="00C10D88" w14:paraId="27DFE221" w14:textId="77777777" w:rsidTr="00E606E4">
        <w:tc>
          <w:tcPr>
            <w:tcW w:w="1656" w:type="dxa"/>
            <w:vAlign w:val="center"/>
          </w:tcPr>
          <w:p w14:paraId="2F1CB899"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vAlign w:val="center"/>
          </w:tcPr>
          <w:p w14:paraId="7BE2887D"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Eutrophic</w:t>
            </w:r>
          </w:p>
        </w:tc>
        <w:tc>
          <w:tcPr>
            <w:tcW w:w="3510" w:type="dxa"/>
            <w:vAlign w:val="center"/>
          </w:tcPr>
          <w:p w14:paraId="3C9B2B7B"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58 - 61.9</w:t>
            </w:r>
          </w:p>
        </w:tc>
      </w:tr>
      <w:tr w:rsidR="00C10D88" w:rsidRPr="00C10D88" w14:paraId="2ACAAA88" w14:textId="77777777" w:rsidTr="00E606E4">
        <w:tc>
          <w:tcPr>
            <w:tcW w:w="1656" w:type="dxa"/>
            <w:vAlign w:val="center"/>
          </w:tcPr>
          <w:p w14:paraId="52F2DAAA"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vAlign w:val="center"/>
          </w:tcPr>
          <w:p w14:paraId="49BB7AF5"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Slightly eutrophic</w:t>
            </w:r>
          </w:p>
        </w:tc>
        <w:tc>
          <w:tcPr>
            <w:tcW w:w="3510" w:type="dxa"/>
            <w:vAlign w:val="center"/>
          </w:tcPr>
          <w:p w14:paraId="3868E29E"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54 - 57.9</w:t>
            </w:r>
          </w:p>
        </w:tc>
      </w:tr>
      <w:tr w:rsidR="00C10D88" w:rsidRPr="00C10D88" w14:paraId="4AA9CE41" w14:textId="77777777" w:rsidTr="00E606E4">
        <w:tc>
          <w:tcPr>
            <w:tcW w:w="1656" w:type="dxa"/>
            <w:vAlign w:val="center"/>
          </w:tcPr>
          <w:p w14:paraId="3BFCE2CC"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Mesotrophic</w:t>
            </w:r>
          </w:p>
        </w:tc>
        <w:tc>
          <w:tcPr>
            <w:tcW w:w="2952" w:type="dxa"/>
            <w:vAlign w:val="center"/>
          </w:tcPr>
          <w:p w14:paraId="6F957935"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Strongly mesotrophic</w:t>
            </w:r>
          </w:p>
        </w:tc>
        <w:tc>
          <w:tcPr>
            <w:tcW w:w="3510" w:type="dxa"/>
            <w:vAlign w:val="center"/>
          </w:tcPr>
          <w:p w14:paraId="5457E2EF"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49 - 53.9</w:t>
            </w:r>
          </w:p>
        </w:tc>
      </w:tr>
      <w:tr w:rsidR="00C10D88" w:rsidRPr="00C10D88" w14:paraId="0DBCD2AB" w14:textId="77777777" w:rsidTr="00E606E4">
        <w:tc>
          <w:tcPr>
            <w:tcW w:w="1656" w:type="dxa"/>
            <w:vAlign w:val="center"/>
          </w:tcPr>
          <w:p w14:paraId="6F5A6EE0"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vAlign w:val="center"/>
          </w:tcPr>
          <w:p w14:paraId="7B5C6A5A"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Mesotrophic</w:t>
            </w:r>
          </w:p>
        </w:tc>
        <w:tc>
          <w:tcPr>
            <w:tcW w:w="3510" w:type="dxa"/>
            <w:vAlign w:val="center"/>
          </w:tcPr>
          <w:p w14:paraId="2368FCF4"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43 - 48.9</w:t>
            </w:r>
          </w:p>
        </w:tc>
      </w:tr>
      <w:tr w:rsidR="00C10D88" w:rsidRPr="00C10D88" w14:paraId="1352E3BD" w14:textId="77777777" w:rsidTr="00E606E4">
        <w:tc>
          <w:tcPr>
            <w:tcW w:w="1656" w:type="dxa"/>
            <w:vAlign w:val="center"/>
          </w:tcPr>
          <w:p w14:paraId="1FEA9C2D"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vAlign w:val="center"/>
          </w:tcPr>
          <w:p w14:paraId="06762AB7"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Slightly mesotrophic</w:t>
            </w:r>
          </w:p>
        </w:tc>
        <w:tc>
          <w:tcPr>
            <w:tcW w:w="3510" w:type="dxa"/>
            <w:vAlign w:val="center"/>
          </w:tcPr>
          <w:p w14:paraId="7E516314"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38 - 42.9</w:t>
            </w:r>
          </w:p>
        </w:tc>
      </w:tr>
      <w:tr w:rsidR="00C10D88" w:rsidRPr="00C10D88" w14:paraId="1D73CC9F" w14:textId="77777777" w:rsidTr="00E606E4">
        <w:tc>
          <w:tcPr>
            <w:tcW w:w="1656" w:type="dxa"/>
            <w:vAlign w:val="center"/>
          </w:tcPr>
          <w:p w14:paraId="6DF78BAB"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Oligotrophic</w:t>
            </w:r>
          </w:p>
        </w:tc>
        <w:tc>
          <w:tcPr>
            <w:tcW w:w="2952" w:type="dxa"/>
            <w:vAlign w:val="center"/>
          </w:tcPr>
          <w:p w14:paraId="4CB6204C"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Slightly oligotrophic</w:t>
            </w:r>
          </w:p>
        </w:tc>
        <w:tc>
          <w:tcPr>
            <w:tcW w:w="3510" w:type="dxa"/>
            <w:vAlign w:val="center"/>
          </w:tcPr>
          <w:p w14:paraId="0201E326"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33 - 37.9</w:t>
            </w:r>
          </w:p>
        </w:tc>
      </w:tr>
      <w:tr w:rsidR="00C10D88" w:rsidRPr="00C10D88" w14:paraId="0BB025AB" w14:textId="77777777" w:rsidTr="00E606E4">
        <w:tc>
          <w:tcPr>
            <w:tcW w:w="1656" w:type="dxa"/>
            <w:vAlign w:val="center"/>
          </w:tcPr>
          <w:p w14:paraId="7E7DC2DB"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vAlign w:val="center"/>
          </w:tcPr>
          <w:p w14:paraId="39A94D43"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Oligotrophic</w:t>
            </w:r>
          </w:p>
        </w:tc>
        <w:tc>
          <w:tcPr>
            <w:tcW w:w="3510" w:type="dxa"/>
            <w:vAlign w:val="center"/>
          </w:tcPr>
          <w:p w14:paraId="2F05C700"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26 - 32.9</w:t>
            </w:r>
          </w:p>
        </w:tc>
      </w:tr>
      <w:tr w:rsidR="00C10D88" w:rsidRPr="00C10D88" w14:paraId="013E245D" w14:textId="77777777" w:rsidTr="00E606E4">
        <w:tc>
          <w:tcPr>
            <w:tcW w:w="1656" w:type="dxa"/>
            <w:tcBorders>
              <w:bottom w:val="single" w:sz="4" w:space="0" w:color="auto"/>
            </w:tcBorders>
            <w:vAlign w:val="center"/>
          </w:tcPr>
          <w:p w14:paraId="7FA1BC5A" w14:textId="77777777" w:rsidR="00C10D88" w:rsidRPr="00C10D88" w:rsidRDefault="00C10D88" w:rsidP="00E606E4">
            <w:pPr>
              <w:widowControl w:val="0"/>
              <w:autoSpaceDE w:val="0"/>
              <w:autoSpaceDN w:val="0"/>
              <w:rPr>
                <w:rFonts w:ascii="Times New Roman" w:hAnsi="Times New Roman"/>
                <w:sz w:val="24"/>
                <w:szCs w:val="24"/>
              </w:rPr>
            </w:pPr>
          </w:p>
        </w:tc>
        <w:tc>
          <w:tcPr>
            <w:tcW w:w="2952" w:type="dxa"/>
            <w:tcBorders>
              <w:bottom w:val="single" w:sz="4" w:space="0" w:color="auto"/>
            </w:tcBorders>
            <w:vAlign w:val="center"/>
          </w:tcPr>
          <w:p w14:paraId="7AC3C17A"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Strongly oligotrophic</w:t>
            </w:r>
          </w:p>
        </w:tc>
        <w:tc>
          <w:tcPr>
            <w:tcW w:w="3510" w:type="dxa"/>
            <w:tcBorders>
              <w:bottom w:val="single" w:sz="4" w:space="0" w:color="auto"/>
            </w:tcBorders>
            <w:vAlign w:val="center"/>
          </w:tcPr>
          <w:p w14:paraId="42E25E08"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20 - 25.9</w:t>
            </w:r>
          </w:p>
        </w:tc>
      </w:tr>
    </w:tbl>
    <w:p w14:paraId="4805B3E4" w14:textId="77777777" w:rsidR="00C10D88" w:rsidRPr="00C10D88" w:rsidRDefault="00C10D88" w:rsidP="00C10D88">
      <w:pPr>
        <w:widowControl w:val="0"/>
        <w:autoSpaceDE w:val="0"/>
        <w:autoSpaceDN w:val="0"/>
        <w:rPr>
          <w:rFonts w:ascii="Times New Roman" w:eastAsia="Times New Roman" w:hAnsi="Times New Roman"/>
          <w:sz w:val="24"/>
          <w:szCs w:val="24"/>
        </w:rPr>
      </w:pPr>
    </w:p>
    <w:p w14:paraId="62836C18" w14:textId="77777777" w:rsidR="00C10D88" w:rsidRDefault="00C10D88" w:rsidP="00C10D88">
      <w:pPr>
        <w:widowControl w:val="0"/>
        <w:autoSpaceDE w:val="0"/>
        <w:autoSpaceDN w:val="0"/>
        <w:rPr>
          <w:rFonts w:ascii="Times New Roman" w:eastAsia="Times New Roman" w:hAnsi="Times New Roman"/>
          <w:b/>
          <w:bCs/>
          <w:sz w:val="24"/>
          <w:szCs w:val="24"/>
        </w:rPr>
        <w:sectPr w:rsidR="00C10D88" w:rsidSect="00C10D88">
          <w:type w:val="continuous"/>
          <w:pgSz w:w="11907" w:h="16839" w:code="9"/>
          <w:pgMar w:top="1440" w:right="1440" w:bottom="1440" w:left="1440" w:header="720" w:footer="720" w:gutter="0"/>
          <w:cols w:space="720"/>
          <w:docGrid w:linePitch="360"/>
        </w:sectPr>
      </w:pPr>
    </w:p>
    <w:p w14:paraId="1DD2FCD6" w14:textId="5036D482" w:rsidR="00C10D88" w:rsidRPr="00C10D88" w:rsidRDefault="00C10D88" w:rsidP="00C10D88">
      <w:pPr>
        <w:widowControl w:val="0"/>
        <w:autoSpaceDE w:val="0"/>
        <w:autoSpaceDN w:val="0"/>
        <w:rPr>
          <w:rFonts w:ascii="Times New Roman" w:eastAsia="Times New Roman" w:hAnsi="Times New Roman"/>
          <w:b/>
          <w:bCs/>
          <w:sz w:val="24"/>
          <w:szCs w:val="24"/>
        </w:rPr>
      </w:pPr>
      <w:r w:rsidRPr="00C10D88">
        <w:rPr>
          <w:rFonts w:ascii="Times New Roman" w:eastAsia="Times New Roman" w:hAnsi="Times New Roman"/>
          <w:b/>
          <w:bCs/>
          <w:sz w:val="24"/>
          <w:szCs w:val="24"/>
        </w:rPr>
        <w:lastRenderedPageBreak/>
        <w:t>Statistical analysis</w:t>
      </w:r>
    </w:p>
    <w:p w14:paraId="423A55DD" w14:textId="77777777" w:rsidR="00C10D88" w:rsidRPr="00C10D88" w:rsidRDefault="00C10D88" w:rsidP="00C10D88">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sz w:val="24"/>
          <w:szCs w:val="24"/>
        </w:rPr>
        <w:t>The mean variations of Secchi depth, total phosphorus and chlorophyll-a were analyzed between dry and rainy seasons with one-way ANOVA (SPSS Version 22).</w:t>
      </w:r>
    </w:p>
    <w:p w14:paraId="52FCDAFF" w14:textId="77777777" w:rsidR="00C10D88" w:rsidRPr="00C10D88" w:rsidRDefault="00C10D88" w:rsidP="00C10D88">
      <w:pPr>
        <w:widowControl w:val="0"/>
        <w:tabs>
          <w:tab w:val="left" w:pos="5729"/>
        </w:tabs>
        <w:autoSpaceDE w:val="0"/>
        <w:autoSpaceDN w:val="0"/>
        <w:rPr>
          <w:rFonts w:ascii="Times New Roman" w:eastAsia="Times New Roman" w:hAnsi="Times New Roman"/>
          <w:b/>
          <w:sz w:val="24"/>
          <w:szCs w:val="24"/>
        </w:rPr>
      </w:pPr>
    </w:p>
    <w:p w14:paraId="496A4F10" w14:textId="3D75B276" w:rsidR="00C10D88" w:rsidRPr="00F46F89" w:rsidRDefault="00C10D88" w:rsidP="00F46F89">
      <w:pPr>
        <w:pStyle w:val="ListParagraph"/>
        <w:widowControl w:val="0"/>
        <w:numPr>
          <w:ilvl w:val="0"/>
          <w:numId w:val="33"/>
        </w:numPr>
        <w:tabs>
          <w:tab w:val="left" w:pos="5729"/>
        </w:tabs>
        <w:autoSpaceDE w:val="0"/>
        <w:autoSpaceDN w:val="0"/>
        <w:spacing w:after="240"/>
        <w:ind w:firstLineChars="0"/>
        <w:rPr>
          <w:rFonts w:ascii="Times New Roman" w:eastAsia="Times New Roman" w:hAnsi="Times New Roman"/>
          <w:b/>
          <w:sz w:val="24"/>
          <w:szCs w:val="24"/>
        </w:rPr>
      </w:pPr>
      <w:r w:rsidRPr="00F46F89">
        <w:rPr>
          <w:rFonts w:ascii="Times New Roman" w:eastAsia="Times New Roman" w:hAnsi="Times New Roman"/>
          <w:b/>
          <w:sz w:val="24"/>
          <w:szCs w:val="24"/>
        </w:rPr>
        <w:t xml:space="preserve">RESULTS AND DISCUSSION </w:t>
      </w:r>
      <w:r w:rsidRPr="00F46F89">
        <w:rPr>
          <w:rFonts w:ascii="Times New Roman" w:eastAsia="Times New Roman" w:hAnsi="Times New Roman"/>
          <w:b/>
          <w:sz w:val="24"/>
          <w:szCs w:val="24"/>
        </w:rPr>
        <w:tab/>
      </w:r>
    </w:p>
    <w:p w14:paraId="0E67FE45" w14:textId="1B1C5F48" w:rsidR="00C10D88" w:rsidRPr="00F46F89" w:rsidRDefault="00C10D88" w:rsidP="00F46F89">
      <w:pPr>
        <w:pStyle w:val="ListParagraph"/>
        <w:widowControl w:val="0"/>
        <w:numPr>
          <w:ilvl w:val="1"/>
          <w:numId w:val="33"/>
        </w:numPr>
        <w:autoSpaceDE w:val="0"/>
        <w:autoSpaceDN w:val="0"/>
        <w:ind w:firstLineChars="0"/>
        <w:rPr>
          <w:rFonts w:ascii="Times New Roman" w:eastAsia="Times New Roman" w:hAnsi="Times New Roman"/>
          <w:b/>
          <w:sz w:val="24"/>
          <w:szCs w:val="24"/>
        </w:rPr>
      </w:pPr>
      <w:r w:rsidRPr="00F46F89">
        <w:rPr>
          <w:rFonts w:ascii="Times New Roman" w:eastAsia="Times New Roman" w:hAnsi="Times New Roman"/>
          <w:b/>
          <w:sz w:val="24"/>
          <w:szCs w:val="24"/>
        </w:rPr>
        <w:t xml:space="preserve">Secchi depth, total phosphorus and chlorophyll-a </w:t>
      </w:r>
    </w:p>
    <w:p w14:paraId="46924E4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Relatively high mean value of total phosphorus was recorded at site S11 during the dry season and at S5 a relatively high mean value of total phosphorus was recorded during the rainy season (Table 3); however, there is no significant difference (P &gt; 0.05) between the two seasons in the mean value of total phosphorus (Table 4). At Lake Tana, the total mean total phosphorus was 0.48 mgL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 xml:space="preserve"> during the dry and wet seasons (Table 3). Algal blooms in surface waters may occur if total phosphorus exceeds 0.15 mgL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 xml:space="preserve"> (James </w:t>
      </w:r>
      <w:r w:rsidRPr="00C10D88">
        <w:rPr>
          <w:rFonts w:ascii="Times New Roman" w:eastAsia="Times New Roman" w:hAnsi="Times New Roman"/>
          <w:sz w:val="24"/>
          <w:szCs w:val="24"/>
        </w:rPr>
        <w:t>1997). The present mean of total phosphorus was relatively higher than the previous reported concentration of soluble reactive phosphorus for open water of Lake Tana &lt; 0.1 mg 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 xml:space="preserve">, (Ayalew et al 2007). </w:t>
      </w:r>
      <w:r w:rsidRPr="00C10D88">
        <w:rPr>
          <w:rFonts w:ascii="Times New Roman" w:hAnsi="Times New Roman"/>
          <w:sz w:val="24"/>
          <w:szCs w:val="24"/>
        </w:rPr>
        <w:t xml:space="preserve">This relatively high concentration of total phosphorus could be due to the presence of agricultural practices around the lake Tana as it has been reported by Tewodros </w:t>
      </w:r>
      <w:r w:rsidRPr="00C10D88">
        <w:rPr>
          <w:rFonts w:ascii="Times New Roman" w:hAnsi="Times New Roman"/>
          <w:i/>
          <w:sz w:val="24"/>
          <w:szCs w:val="24"/>
        </w:rPr>
        <w:t>et al</w:t>
      </w:r>
      <w:r w:rsidRPr="00C10D88">
        <w:rPr>
          <w:rFonts w:ascii="Times New Roman" w:hAnsi="Times New Roman"/>
          <w:sz w:val="24"/>
          <w:szCs w:val="24"/>
        </w:rPr>
        <w:t xml:space="preserve">. (2014). </w:t>
      </w:r>
      <w:r w:rsidRPr="00C10D88">
        <w:rPr>
          <w:rFonts w:ascii="Times New Roman" w:eastAsia="Times New Roman" w:hAnsi="Times New Roman"/>
          <w:sz w:val="24"/>
          <w:szCs w:val="24"/>
        </w:rPr>
        <w:t>Extreme input of nutrients into water ecosystems leads to excessive algal growth and causes eutrophication (Kalff 2002; Zinabu 1994). Therefore, it needs to reduce input nutrients, especially phosphorus (&lt; 0.05 mgL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w:t>
      </w:r>
      <w:r w:rsidRPr="00C10D88">
        <w:rPr>
          <w:rFonts w:ascii="Times New Roman" w:eastAsia="Times New Roman" w:hAnsi="Times New Roman"/>
          <w:sz w:val="24"/>
          <w:szCs w:val="24"/>
          <w:vertAlign w:val="subscript"/>
        </w:rPr>
        <w:t>, (</w:t>
      </w:r>
      <w:r w:rsidRPr="00C10D88">
        <w:rPr>
          <w:rFonts w:ascii="Times New Roman" w:eastAsia="Times New Roman" w:hAnsi="Times New Roman"/>
          <w:sz w:val="24"/>
          <w:szCs w:val="24"/>
        </w:rPr>
        <w:t xml:space="preserve">Adopt a wetland program, Delaware Department of Natural Resources and Enviromental control 2003) to control eutrophication of fresh water, including lakes (Zinabu, 1994 and Kalff 2002). </w:t>
      </w:r>
    </w:p>
    <w:p w14:paraId="75D27A0B" w14:textId="77777777" w:rsidR="00C10D88" w:rsidRPr="00C10D88" w:rsidRDefault="00C10D88" w:rsidP="00C10D88">
      <w:pPr>
        <w:widowControl w:val="0"/>
        <w:autoSpaceDE w:val="0"/>
        <w:autoSpaceDN w:val="0"/>
        <w:rPr>
          <w:rFonts w:ascii="Times New Roman" w:eastAsia="Times New Roman" w:hAnsi="Times New Roman"/>
          <w:sz w:val="24"/>
          <w:szCs w:val="24"/>
        </w:rPr>
      </w:pPr>
    </w:p>
    <w:p w14:paraId="26A1004B"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br w:type="page"/>
      </w:r>
    </w:p>
    <w:p w14:paraId="5A431873" w14:textId="77777777" w:rsidR="00C10D88" w:rsidRDefault="00C10D88" w:rsidP="00C10D88">
      <w:pPr>
        <w:widowControl w:val="0"/>
        <w:autoSpaceDE w:val="0"/>
        <w:autoSpaceDN w:val="0"/>
        <w:rPr>
          <w:rFonts w:ascii="Times New Roman" w:eastAsia="Times New Roman" w:hAnsi="Times New Roman"/>
          <w:sz w:val="24"/>
          <w:szCs w:val="24"/>
        </w:rPr>
        <w:sectPr w:rsidR="00C10D88" w:rsidSect="00C10D88">
          <w:type w:val="continuous"/>
          <w:pgSz w:w="11907" w:h="16839" w:code="9"/>
          <w:pgMar w:top="1440" w:right="1440" w:bottom="1440" w:left="1440" w:header="720" w:footer="720" w:gutter="0"/>
          <w:cols w:num="2" w:space="720"/>
          <w:docGrid w:linePitch="360"/>
        </w:sectPr>
      </w:pPr>
    </w:p>
    <w:p w14:paraId="09950050" w14:textId="66D6D1FF" w:rsidR="00C10D88" w:rsidRPr="00C10D88" w:rsidRDefault="00C10D88" w:rsidP="00C10D88">
      <w:pPr>
        <w:widowControl w:val="0"/>
        <w:autoSpaceDE w:val="0"/>
        <w:autoSpaceDN w:val="0"/>
        <w:rPr>
          <w:rFonts w:ascii="Times New Roman" w:eastAsia="Times New Roman" w:hAnsi="Times New Roman"/>
          <w:bCs/>
          <w:sz w:val="24"/>
          <w:szCs w:val="24"/>
        </w:rPr>
      </w:pPr>
      <w:r w:rsidRPr="00C10D88">
        <w:rPr>
          <w:rFonts w:ascii="Times New Roman" w:eastAsia="Times New Roman" w:hAnsi="Times New Roman"/>
          <w:sz w:val="24"/>
          <w:szCs w:val="24"/>
        </w:rPr>
        <w:lastRenderedPageBreak/>
        <w:t>Table 3: Total phosphorus (TP, mgL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 Secchi depth (Z</w:t>
      </w:r>
      <w:r w:rsidRPr="00C10D88">
        <w:rPr>
          <w:rFonts w:ascii="Times New Roman" w:eastAsia="Times New Roman" w:hAnsi="Times New Roman"/>
          <w:sz w:val="24"/>
          <w:szCs w:val="24"/>
          <w:vertAlign w:val="subscript"/>
        </w:rPr>
        <w:t xml:space="preserve">SD, </w:t>
      </w:r>
      <w:r w:rsidRPr="00C10D88">
        <w:rPr>
          <w:rFonts w:ascii="Times New Roman" w:eastAsia="Times New Roman" w:hAnsi="Times New Roman"/>
          <w:sz w:val="24"/>
          <w:szCs w:val="24"/>
        </w:rPr>
        <w:t>cm) and chlorophyll-a (Chl-a, µgL</w:t>
      </w:r>
      <w:r w:rsidRPr="00C10D88">
        <w:rPr>
          <w:rFonts w:ascii="Times New Roman" w:eastAsia="Times New Roman" w:hAnsi="Times New Roman"/>
          <w:sz w:val="24"/>
          <w:szCs w:val="24"/>
          <w:vertAlign w:val="superscript"/>
        </w:rPr>
        <w:t>-1</w:t>
      </w:r>
      <w:r w:rsidRPr="00C10D88">
        <w:rPr>
          <w:rFonts w:ascii="Times New Roman" w:eastAsia="Times New Roman" w:hAnsi="Times New Roman"/>
          <w:sz w:val="24"/>
          <w:szCs w:val="24"/>
        </w:rPr>
        <w:t>) concentration of the sampling sites during the dry and rainy seasons in Lake Tana.</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026"/>
        <w:gridCol w:w="1234"/>
        <w:gridCol w:w="1489"/>
        <w:gridCol w:w="1298"/>
        <w:gridCol w:w="1312"/>
        <w:gridCol w:w="26"/>
        <w:gridCol w:w="1026"/>
      </w:tblGrid>
      <w:tr w:rsidR="00C10D88" w:rsidRPr="00C10D88" w14:paraId="24A2A164" w14:textId="77777777" w:rsidTr="00E606E4">
        <w:tc>
          <w:tcPr>
            <w:tcW w:w="1669" w:type="dxa"/>
            <w:vMerge w:val="restart"/>
            <w:tcBorders>
              <w:top w:val="single" w:sz="4" w:space="0" w:color="auto"/>
              <w:left w:val="nil"/>
              <w:bottom w:val="nil"/>
              <w:right w:val="nil"/>
            </w:tcBorders>
            <w:vAlign w:val="center"/>
          </w:tcPr>
          <w:p w14:paraId="34399FFB" w14:textId="77777777" w:rsidR="00C10D88" w:rsidRPr="00C10D88" w:rsidRDefault="00C10D88" w:rsidP="00E606E4">
            <w:pPr>
              <w:rPr>
                <w:rFonts w:ascii="Times New Roman" w:eastAsia="Times New Roman" w:hAnsi="Times New Roman"/>
                <w:b/>
                <w:sz w:val="24"/>
                <w:szCs w:val="24"/>
              </w:rPr>
            </w:pPr>
            <w:r w:rsidRPr="00C10D88">
              <w:rPr>
                <w:rFonts w:ascii="Times New Roman" w:eastAsia="Times New Roman" w:hAnsi="Times New Roman"/>
                <w:b/>
                <w:sz w:val="24"/>
                <w:szCs w:val="24"/>
              </w:rPr>
              <w:t>Sites</w:t>
            </w:r>
          </w:p>
        </w:tc>
        <w:tc>
          <w:tcPr>
            <w:tcW w:w="7411" w:type="dxa"/>
            <w:gridSpan w:val="7"/>
            <w:tcBorders>
              <w:top w:val="single" w:sz="4" w:space="0" w:color="auto"/>
              <w:left w:val="nil"/>
              <w:bottom w:val="single" w:sz="4" w:space="0" w:color="auto"/>
              <w:right w:val="nil"/>
            </w:tcBorders>
          </w:tcPr>
          <w:p w14:paraId="21BB2C63"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Season</w:t>
            </w:r>
          </w:p>
        </w:tc>
      </w:tr>
      <w:tr w:rsidR="00C10D88" w:rsidRPr="00C10D88" w14:paraId="2B7BF214" w14:textId="77777777" w:rsidTr="00E606E4">
        <w:tc>
          <w:tcPr>
            <w:tcW w:w="1669" w:type="dxa"/>
            <w:vMerge/>
            <w:tcBorders>
              <w:top w:val="nil"/>
              <w:left w:val="nil"/>
              <w:bottom w:val="nil"/>
              <w:right w:val="nil"/>
            </w:tcBorders>
          </w:tcPr>
          <w:p w14:paraId="0E16417D" w14:textId="77777777" w:rsidR="00C10D88" w:rsidRPr="00C10D88" w:rsidRDefault="00C10D88" w:rsidP="00E606E4">
            <w:pPr>
              <w:rPr>
                <w:rFonts w:ascii="Times New Roman" w:eastAsia="Times New Roman" w:hAnsi="Times New Roman"/>
                <w:b/>
                <w:sz w:val="24"/>
                <w:szCs w:val="24"/>
              </w:rPr>
            </w:pPr>
          </w:p>
        </w:tc>
        <w:tc>
          <w:tcPr>
            <w:tcW w:w="1026" w:type="dxa"/>
            <w:tcBorders>
              <w:top w:val="single" w:sz="4" w:space="0" w:color="auto"/>
              <w:left w:val="nil"/>
              <w:bottom w:val="single" w:sz="4" w:space="0" w:color="auto"/>
              <w:right w:val="nil"/>
            </w:tcBorders>
          </w:tcPr>
          <w:p w14:paraId="06DB08D1"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 xml:space="preserve">Dry </w:t>
            </w:r>
          </w:p>
        </w:tc>
        <w:tc>
          <w:tcPr>
            <w:tcW w:w="1234" w:type="dxa"/>
            <w:tcBorders>
              <w:top w:val="single" w:sz="4" w:space="0" w:color="auto"/>
              <w:left w:val="nil"/>
              <w:bottom w:val="single" w:sz="4" w:space="0" w:color="auto"/>
              <w:right w:val="nil"/>
            </w:tcBorders>
          </w:tcPr>
          <w:p w14:paraId="1BEDFA71"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Rainy</w:t>
            </w:r>
          </w:p>
        </w:tc>
        <w:tc>
          <w:tcPr>
            <w:tcW w:w="1489" w:type="dxa"/>
            <w:tcBorders>
              <w:top w:val="single" w:sz="4" w:space="0" w:color="auto"/>
              <w:left w:val="nil"/>
              <w:bottom w:val="single" w:sz="4" w:space="0" w:color="auto"/>
              <w:right w:val="nil"/>
            </w:tcBorders>
          </w:tcPr>
          <w:p w14:paraId="13AD8397"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Dry</w:t>
            </w:r>
          </w:p>
        </w:tc>
        <w:tc>
          <w:tcPr>
            <w:tcW w:w="1298" w:type="dxa"/>
            <w:tcBorders>
              <w:top w:val="single" w:sz="4" w:space="0" w:color="auto"/>
              <w:left w:val="nil"/>
              <w:bottom w:val="single" w:sz="4" w:space="0" w:color="auto"/>
              <w:right w:val="nil"/>
            </w:tcBorders>
          </w:tcPr>
          <w:p w14:paraId="029DF6B9"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Rainy</w:t>
            </w:r>
          </w:p>
        </w:tc>
        <w:tc>
          <w:tcPr>
            <w:tcW w:w="1338" w:type="dxa"/>
            <w:gridSpan w:val="2"/>
            <w:tcBorders>
              <w:top w:val="single" w:sz="4" w:space="0" w:color="auto"/>
              <w:left w:val="nil"/>
              <w:bottom w:val="single" w:sz="4" w:space="0" w:color="auto"/>
              <w:right w:val="nil"/>
            </w:tcBorders>
          </w:tcPr>
          <w:p w14:paraId="010ED9E6"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Dry</w:t>
            </w:r>
          </w:p>
        </w:tc>
        <w:tc>
          <w:tcPr>
            <w:tcW w:w="1026" w:type="dxa"/>
            <w:tcBorders>
              <w:top w:val="single" w:sz="4" w:space="0" w:color="auto"/>
              <w:left w:val="nil"/>
              <w:bottom w:val="single" w:sz="4" w:space="0" w:color="auto"/>
              <w:right w:val="nil"/>
            </w:tcBorders>
          </w:tcPr>
          <w:p w14:paraId="31C9F2FF"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 xml:space="preserve">Rainy </w:t>
            </w:r>
          </w:p>
        </w:tc>
      </w:tr>
      <w:tr w:rsidR="00C10D88" w:rsidRPr="00C10D88" w14:paraId="5B60C647" w14:textId="77777777" w:rsidTr="00E606E4">
        <w:tc>
          <w:tcPr>
            <w:tcW w:w="1669" w:type="dxa"/>
            <w:vMerge/>
            <w:tcBorders>
              <w:top w:val="nil"/>
              <w:left w:val="nil"/>
              <w:bottom w:val="single" w:sz="4" w:space="0" w:color="auto"/>
              <w:right w:val="nil"/>
            </w:tcBorders>
          </w:tcPr>
          <w:p w14:paraId="4D02C102" w14:textId="77777777" w:rsidR="00C10D88" w:rsidRPr="00C10D88" w:rsidRDefault="00C10D88" w:rsidP="00E606E4">
            <w:pPr>
              <w:rPr>
                <w:rFonts w:ascii="Times New Roman" w:eastAsia="Times New Roman" w:hAnsi="Times New Roman"/>
                <w:sz w:val="24"/>
                <w:szCs w:val="24"/>
              </w:rPr>
            </w:pPr>
          </w:p>
        </w:tc>
        <w:tc>
          <w:tcPr>
            <w:tcW w:w="2260" w:type="dxa"/>
            <w:gridSpan w:val="2"/>
            <w:tcBorders>
              <w:top w:val="single" w:sz="4" w:space="0" w:color="auto"/>
              <w:left w:val="nil"/>
              <w:bottom w:val="single" w:sz="4" w:space="0" w:color="auto"/>
              <w:right w:val="nil"/>
            </w:tcBorders>
          </w:tcPr>
          <w:p w14:paraId="7DB3381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TP (</w:t>
            </w:r>
            <w:r w:rsidRPr="00C10D88">
              <w:rPr>
                <w:rFonts w:ascii="Times New Roman" w:eastAsia="Times New Roman" w:hAnsi="Times New Roman"/>
                <w:bCs/>
                <w:sz w:val="24"/>
                <w:szCs w:val="24"/>
              </w:rPr>
              <w:t>mgL</w:t>
            </w:r>
            <w:r w:rsidRPr="00C10D88">
              <w:rPr>
                <w:rFonts w:ascii="Times New Roman" w:eastAsia="Times New Roman" w:hAnsi="Times New Roman"/>
                <w:bCs/>
                <w:sz w:val="24"/>
                <w:szCs w:val="24"/>
                <w:vertAlign w:val="superscript"/>
              </w:rPr>
              <w:t>-1</w:t>
            </w:r>
            <w:r w:rsidRPr="00C10D88">
              <w:rPr>
                <w:rFonts w:ascii="Times New Roman" w:eastAsia="Times New Roman" w:hAnsi="Times New Roman"/>
                <w:bCs/>
                <w:sz w:val="24"/>
                <w:szCs w:val="24"/>
              </w:rPr>
              <w:t>)</w:t>
            </w:r>
          </w:p>
        </w:tc>
        <w:tc>
          <w:tcPr>
            <w:tcW w:w="2787" w:type="dxa"/>
            <w:gridSpan w:val="2"/>
            <w:tcBorders>
              <w:top w:val="single" w:sz="4" w:space="0" w:color="auto"/>
              <w:left w:val="nil"/>
              <w:bottom w:val="single" w:sz="4" w:space="0" w:color="auto"/>
              <w:right w:val="nil"/>
            </w:tcBorders>
          </w:tcPr>
          <w:p w14:paraId="5F7C1722"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bCs/>
                <w:sz w:val="24"/>
                <w:szCs w:val="24"/>
              </w:rPr>
              <w:t>Secchi depth (Z</w:t>
            </w:r>
            <w:r w:rsidRPr="00C10D88">
              <w:rPr>
                <w:rFonts w:ascii="Times New Roman" w:eastAsia="Times New Roman" w:hAnsi="Times New Roman"/>
                <w:bCs/>
                <w:sz w:val="24"/>
                <w:szCs w:val="24"/>
                <w:vertAlign w:val="subscript"/>
              </w:rPr>
              <w:t>SD,</w:t>
            </w:r>
            <w:r w:rsidRPr="00C10D88">
              <w:rPr>
                <w:rFonts w:ascii="Times New Roman" w:eastAsia="Times New Roman" w:hAnsi="Times New Roman"/>
                <w:bCs/>
                <w:sz w:val="24"/>
                <w:szCs w:val="24"/>
              </w:rPr>
              <w:t xml:space="preserve"> cm)</w:t>
            </w:r>
          </w:p>
        </w:tc>
        <w:tc>
          <w:tcPr>
            <w:tcW w:w="2364" w:type="dxa"/>
            <w:gridSpan w:val="3"/>
            <w:tcBorders>
              <w:top w:val="single" w:sz="4" w:space="0" w:color="auto"/>
              <w:left w:val="nil"/>
              <w:bottom w:val="single" w:sz="4" w:space="0" w:color="auto"/>
              <w:right w:val="nil"/>
            </w:tcBorders>
          </w:tcPr>
          <w:p w14:paraId="36905D87"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bCs/>
                <w:sz w:val="24"/>
                <w:szCs w:val="24"/>
              </w:rPr>
              <w:t>Chl-a (µgL</w:t>
            </w:r>
            <w:r w:rsidRPr="00C10D88">
              <w:rPr>
                <w:rFonts w:ascii="Times New Roman" w:eastAsia="Times New Roman" w:hAnsi="Times New Roman"/>
                <w:bCs/>
                <w:sz w:val="24"/>
                <w:szCs w:val="24"/>
                <w:vertAlign w:val="superscript"/>
              </w:rPr>
              <w:t>-1</w:t>
            </w:r>
            <w:r w:rsidRPr="00C10D88">
              <w:rPr>
                <w:rFonts w:ascii="Times New Roman" w:eastAsia="Times New Roman" w:hAnsi="Times New Roman"/>
                <w:bCs/>
                <w:sz w:val="24"/>
                <w:szCs w:val="24"/>
              </w:rPr>
              <w:t>)</w:t>
            </w:r>
          </w:p>
        </w:tc>
      </w:tr>
      <w:tr w:rsidR="00C10D88" w:rsidRPr="00C10D88" w14:paraId="28703D3E" w14:textId="77777777" w:rsidTr="00E606E4">
        <w:tc>
          <w:tcPr>
            <w:tcW w:w="1669" w:type="dxa"/>
            <w:tcBorders>
              <w:top w:val="single" w:sz="4" w:space="0" w:color="auto"/>
              <w:left w:val="nil"/>
              <w:bottom w:val="nil"/>
              <w:right w:val="nil"/>
            </w:tcBorders>
          </w:tcPr>
          <w:p w14:paraId="2AA38183"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S1</w:t>
            </w:r>
          </w:p>
        </w:tc>
        <w:tc>
          <w:tcPr>
            <w:tcW w:w="1026" w:type="dxa"/>
            <w:tcBorders>
              <w:top w:val="single" w:sz="4" w:space="0" w:color="auto"/>
              <w:left w:val="nil"/>
              <w:bottom w:val="nil"/>
              <w:right w:val="nil"/>
            </w:tcBorders>
          </w:tcPr>
          <w:p w14:paraId="5DAC51C2"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0.16 </w:t>
            </w:r>
          </w:p>
        </w:tc>
        <w:tc>
          <w:tcPr>
            <w:tcW w:w="1234" w:type="dxa"/>
            <w:tcBorders>
              <w:top w:val="single" w:sz="4" w:space="0" w:color="auto"/>
              <w:left w:val="nil"/>
              <w:bottom w:val="nil"/>
              <w:right w:val="nil"/>
            </w:tcBorders>
          </w:tcPr>
          <w:p w14:paraId="36C97125"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0.68</w:t>
            </w:r>
          </w:p>
        </w:tc>
        <w:tc>
          <w:tcPr>
            <w:tcW w:w="1489" w:type="dxa"/>
            <w:tcBorders>
              <w:top w:val="single" w:sz="4" w:space="0" w:color="auto"/>
              <w:left w:val="nil"/>
              <w:bottom w:val="nil"/>
              <w:right w:val="nil"/>
            </w:tcBorders>
          </w:tcPr>
          <w:p w14:paraId="690660F8"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80</w:t>
            </w:r>
          </w:p>
        </w:tc>
        <w:tc>
          <w:tcPr>
            <w:tcW w:w="1298" w:type="dxa"/>
            <w:tcBorders>
              <w:top w:val="single" w:sz="4" w:space="0" w:color="auto"/>
              <w:left w:val="nil"/>
              <w:bottom w:val="nil"/>
              <w:right w:val="nil"/>
            </w:tcBorders>
          </w:tcPr>
          <w:p w14:paraId="34C303B4"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86</w:t>
            </w:r>
          </w:p>
        </w:tc>
        <w:tc>
          <w:tcPr>
            <w:tcW w:w="1312" w:type="dxa"/>
            <w:tcBorders>
              <w:top w:val="single" w:sz="4" w:space="0" w:color="auto"/>
              <w:left w:val="nil"/>
              <w:bottom w:val="nil"/>
              <w:right w:val="nil"/>
            </w:tcBorders>
          </w:tcPr>
          <w:p w14:paraId="3871E2AA"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8.27</w:t>
            </w:r>
          </w:p>
        </w:tc>
        <w:tc>
          <w:tcPr>
            <w:tcW w:w="1052" w:type="dxa"/>
            <w:gridSpan w:val="2"/>
            <w:tcBorders>
              <w:top w:val="single" w:sz="4" w:space="0" w:color="auto"/>
              <w:left w:val="nil"/>
              <w:bottom w:val="nil"/>
              <w:right w:val="nil"/>
            </w:tcBorders>
          </w:tcPr>
          <w:p w14:paraId="0411582C" w14:textId="77777777" w:rsidR="00C10D88" w:rsidRPr="00C10D88" w:rsidRDefault="00C10D88" w:rsidP="00E606E4">
            <w:pPr>
              <w:tabs>
                <w:tab w:val="right" w:pos="1346"/>
              </w:tabs>
              <w:rPr>
                <w:rFonts w:ascii="Times New Roman" w:hAnsi="Times New Roman"/>
                <w:kern w:val="24"/>
                <w:sz w:val="24"/>
                <w:szCs w:val="24"/>
              </w:rPr>
            </w:pPr>
            <w:r w:rsidRPr="00C10D88">
              <w:rPr>
                <w:rFonts w:ascii="Times New Roman" w:hAnsi="Times New Roman"/>
                <w:kern w:val="24"/>
                <w:sz w:val="24"/>
                <w:szCs w:val="24"/>
              </w:rPr>
              <w:t>7.30</w:t>
            </w:r>
            <w:r w:rsidRPr="00C10D88">
              <w:rPr>
                <w:rFonts w:ascii="Times New Roman" w:hAnsi="Times New Roman"/>
                <w:kern w:val="24"/>
                <w:sz w:val="24"/>
                <w:szCs w:val="24"/>
              </w:rPr>
              <w:tab/>
            </w:r>
          </w:p>
        </w:tc>
      </w:tr>
      <w:tr w:rsidR="00C10D88" w:rsidRPr="00C10D88" w14:paraId="6D78406A" w14:textId="77777777" w:rsidTr="00E606E4">
        <w:tc>
          <w:tcPr>
            <w:tcW w:w="1669" w:type="dxa"/>
            <w:tcBorders>
              <w:top w:val="nil"/>
              <w:left w:val="nil"/>
              <w:bottom w:val="nil"/>
              <w:right w:val="nil"/>
            </w:tcBorders>
          </w:tcPr>
          <w:p w14:paraId="74EA4245"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S2</w:t>
            </w:r>
          </w:p>
        </w:tc>
        <w:tc>
          <w:tcPr>
            <w:tcW w:w="1026" w:type="dxa"/>
            <w:tcBorders>
              <w:top w:val="nil"/>
              <w:left w:val="nil"/>
              <w:bottom w:val="nil"/>
              <w:right w:val="nil"/>
            </w:tcBorders>
          </w:tcPr>
          <w:p w14:paraId="59FD4D99"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0.62 </w:t>
            </w:r>
          </w:p>
        </w:tc>
        <w:tc>
          <w:tcPr>
            <w:tcW w:w="1234" w:type="dxa"/>
            <w:tcBorders>
              <w:top w:val="nil"/>
              <w:left w:val="nil"/>
              <w:bottom w:val="nil"/>
              <w:right w:val="nil"/>
            </w:tcBorders>
          </w:tcPr>
          <w:p w14:paraId="6596BC13"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0.26</w:t>
            </w:r>
          </w:p>
        </w:tc>
        <w:tc>
          <w:tcPr>
            <w:tcW w:w="1489" w:type="dxa"/>
            <w:tcBorders>
              <w:top w:val="nil"/>
              <w:left w:val="nil"/>
              <w:bottom w:val="nil"/>
              <w:right w:val="nil"/>
            </w:tcBorders>
          </w:tcPr>
          <w:p w14:paraId="62BA0868"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55</w:t>
            </w:r>
          </w:p>
        </w:tc>
        <w:tc>
          <w:tcPr>
            <w:tcW w:w="1298" w:type="dxa"/>
            <w:tcBorders>
              <w:top w:val="nil"/>
              <w:left w:val="nil"/>
              <w:bottom w:val="nil"/>
              <w:right w:val="nil"/>
            </w:tcBorders>
          </w:tcPr>
          <w:p w14:paraId="15E16004"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45</w:t>
            </w:r>
          </w:p>
        </w:tc>
        <w:tc>
          <w:tcPr>
            <w:tcW w:w="1312" w:type="dxa"/>
            <w:tcBorders>
              <w:top w:val="nil"/>
              <w:left w:val="nil"/>
              <w:bottom w:val="nil"/>
              <w:right w:val="nil"/>
            </w:tcBorders>
          </w:tcPr>
          <w:p w14:paraId="022D31F4"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16.09</w:t>
            </w:r>
          </w:p>
        </w:tc>
        <w:tc>
          <w:tcPr>
            <w:tcW w:w="1052" w:type="dxa"/>
            <w:gridSpan w:val="2"/>
            <w:tcBorders>
              <w:top w:val="nil"/>
              <w:left w:val="nil"/>
              <w:bottom w:val="nil"/>
              <w:right w:val="nil"/>
            </w:tcBorders>
          </w:tcPr>
          <w:p w14:paraId="1AE20F78"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13.64</w:t>
            </w:r>
          </w:p>
        </w:tc>
      </w:tr>
      <w:tr w:rsidR="00C10D88" w:rsidRPr="00C10D88" w14:paraId="385D4D42" w14:textId="77777777" w:rsidTr="00E606E4">
        <w:tc>
          <w:tcPr>
            <w:tcW w:w="1669" w:type="dxa"/>
            <w:tcBorders>
              <w:top w:val="nil"/>
              <w:left w:val="nil"/>
              <w:bottom w:val="nil"/>
              <w:right w:val="nil"/>
            </w:tcBorders>
          </w:tcPr>
          <w:p w14:paraId="394C20D6"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S3</w:t>
            </w:r>
          </w:p>
        </w:tc>
        <w:tc>
          <w:tcPr>
            <w:tcW w:w="1026" w:type="dxa"/>
            <w:tcBorders>
              <w:top w:val="nil"/>
              <w:left w:val="nil"/>
              <w:bottom w:val="nil"/>
              <w:right w:val="nil"/>
            </w:tcBorders>
          </w:tcPr>
          <w:p w14:paraId="38949506"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0.52 </w:t>
            </w:r>
          </w:p>
        </w:tc>
        <w:tc>
          <w:tcPr>
            <w:tcW w:w="1234" w:type="dxa"/>
            <w:tcBorders>
              <w:top w:val="nil"/>
              <w:left w:val="nil"/>
              <w:bottom w:val="nil"/>
              <w:right w:val="nil"/>
            </w:tcBorders>
          </w:tcPr>
          <w:p w14:paraId="3725D482"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0.89</w:t>
            </w:r>
          </w:p>
        </w:tc>
        <w:tc>
          <w:tcPr>
            <w:tcW w:w="1489" w:type="dxa"/>
            <w:tcBorders>
              <w:top w:val="nil"/>
              <w:left w:val="nil"/>
              <w:bottom w:val="nil"/>
              <w:right w:val="nil"/>
            </w:tcBorders>
          </w:tcPr>
          <w:p w14:paraId="41564416"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51</w:t>
            </w:r>
          </w:p>
        </w:tc>
        <w:tc>
          <w:tcPr>
            <w:tcW w:w="1298" w:type="dxa"/>
            <w:tcBorders>
              <w:top w:val="nil"/>
              <w:left w:val="nil"/>
              <w:bottom w:val="nil"/>
              <w:right w:val="nil"/>
            </w:tcBorders>
          </w:tcPr>
          <w:p w14:paraId="257ED710"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30</w:t>
            </w:r>
          </w:p>
        </w:tc>
        <w:tc>
          <w:tcPr>
            <w:tcW w:w="1312" w:type="dxa"/>
            <w:tcBorders>
              <w:top w:val="nil"/>
              <w:left w:val="nil"/>
              <w:bottom w:val="nil"/>
              <w:right w:val="nil"/>
            </w:tcBorders>
          </w:tcPr>
          <w:p w14:paraId="0E0D36D7"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11.99</w:t>
            </w:r>
          </w:p>
        </w:tc>
        <w:tc>
          <w:tcPr>
            <w:tcW w:w="1052" w:type="dxa"/>
            <w:gridSpan w:val="2"/>
            <w:tcBorders>
              <w:top w:val="nil"/>
              <w:left w:val="nil"/>
              <w:bottom w:val="nil"/>
              <w:right w:val="nil"/>
            </w:tcBorders>
          </w:tcPr>
          <w:p w14:paraId="2BFD8829"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9.47</w:t>
            </w:r>
          </w:p>
        </w:tc>
      </w:tr>
      <w:tr w:rsidR="00C10D88" w:rsidRPr="00C10D88" w14:paraId="17D8104E" w14:textId="77777777" w:rsidTr="00E606E4">
        <w:tc>
          <w:tcPr>
            <w:tcW w:w="1669" w:type="dxa"/>
            <w:tcBorders>
              <w:top w:val="nil"/>
              <w:left w:val="nil"/>
              <w:bottom w:val="nil"/>
              <w:right w:val="nil"/>
            </w:tcBorders>
          </w:tcPr>
          <w:p w14:paraId="6E69B7F0"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S4</w:t>
            </w:r>
          </w:p>
        </w:tc>
        <w:tc>
          <w:tcPr>
            <w:tcW w:w="1026" w:type="dxa"/>
            <w:tcBorders>
              <w:top w:val="nil"/>
              <w:left w:val="nil"/>
              <w:bottom w:val="nil"/>
              <w:right w:val="nil"/>
            </w:tcBorders>
          </w:tcPr>
          <w:p w14:paraId="68C25FA8"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0.02 </w:t>
            </w:r>
          </w:p>
        </w:tc>
        <w:tc>
          <w:tcPr>
            <w:tcW w:w="1234" w:type="dxa"/>
            <w:tcBorders>
              <w:top w:val="nil"/>
              <w:left w:val="nil"/>
              <w:bottom w:val="nil"/>
              <w:right w:val="nil"/>
            </w:tcBorders>
          </w:tcPr>
          <w:p w14:paraId="03DC9869"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0.23</w:t>
            </w:r>
          </w:p>
        </w:tc>
        <w:tc>
          <w:tcPr>
            <w:tcW w:w="1489" w:type="dxa"/>
            <w:tcBorders>
              <w:top w:val="nil"/>
              <w:left w:val="nil"/>
              <w:bottom w:val="nil"/>
              <w:right w:val="nil"/>
            </w:tcBorders>
          </w:tcPr>
          <w:p w14:paraId="40CFA898"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66</w:t>
            </w:r>
          </w:p>
        </w:tc>
        <w:tc>
          <w:tcPr>
            <w:tcW w:w="1298" w:type="dxa"/>
            <w:tcBorders>
              <w:top w:val="nil"/>
              <w:left w:val="nil"/>
              <w:bottom w:val="nil"/>
              <w:right w:val="nil"/>
            </w:tcBorders>
          </w:tcPr>
          <w:p w14:paraId="7983AEC0"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52</w:t>
            </w:r>
          </w:p>
        </w:tc>
        <w:tc>
          <w:tcPr>
            <w:tcW w:w="1312" w:type="dxa"/>
            <w:tcBorders>
              <w:top w:val="nil"/>
              <w:left w:val="nil"/>
              <w:bottom w:val="nil"/>
              <w:right w:val="nil"/>
            </w:tcBorders>
          </w:tcPr>
          <w:p w14:paraId="4BD3EC4B"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6.99</w:t>
            </w:r>
          </w:p>
        </w:tc>
        <w:tc>
          <w:tcPr>
            <w:tcW w:w="1052" w:type="dxa"/>
            <w:gridSpan w:val="2"/>
            <w:tcBorders>
              <w:top w:val="nil"/>
              <w:left w:val="nil"/>
              <w:bottom w:val="nil"/>
              <w:right w:val="nil"/>
            </w:tcBorders>
          </w:tcPr>
          <w:p w14:paraId="1C1CCC58"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7.68</w:t>
            </w:r>
          </w:p>
        </w:tc>
      </w:tr>
      <w:tr w:rsidR="00C10D88" w:rsidRPr="00C10D88" w14:paraId="32B293A2" w14:textId="77777777" w:rsidTr="00E606E4">
        <w:tc>
          <w:tcPr>
            <w:tcW w:w="1669" w:type="dxa"/>
            <w:tcBorders>
              <w:top w:val="nil"/>
              <w:left w:val="nil"/>
              <w:bottom w:val="nil"/>
              <w:right w:val="nil"/>
            </w:tcBorders>
          </w:tcPr>
          <w:p w14:paraId="56F64CFD"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S5</w:t>
            </w:r>
          </w:p>
        </w:tc>
        <w:tc>
          <w:tcPr>
            <w:tcW w:w="1026" w:type="dxa"/>
            <w:tcBorders>
              <w:top w:val="nil"/>
              <w:left w:val="nil"/>
              <w:bottom w:val="nil"/>
              <w:right w:val="nil"/>
            </w:tcBorders>
          </w:tcPr>
          <w:p w14:paraId="41F458C8"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0.18 </w:t>
            </w:r>
          </w:p>
        </w:tc>
        <w:tc>
          <w:tcPr>
            <w:tcW w:w="1234" w:type="dxa"/>
            <w:tcBorders>
              <w:top w:val="nil"/>
              <w:left w:val="nil"/>
              <w:bottom w:val="nil"/>
              <w:right w:val="nil"/>
            </w:tcBorders>
          </w:tcPr>
          <w:p w14:paraId="55FEC673"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1.65</w:t>
            </w:r>
          </w:p>
        </w:tc>
        <w:tc>
          <w:tcPr>
            <w:tcW w:w="1489" w:type="dxa"/>
            <w:tcBorders>
              <w:top w:val="nil"/>
              <w:left w:val="nil"/>
              <w:bottom w:val="nil"/>
              <w:right w:val="nil"/>
            </w:tcBorders>
          </w:tcPr>
          <w:p w14:paraId="2A1002CB"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20</w:t>
            </w:r>
          </w:p>
        </w:tc>
        <w:tc>
          <w:tcPr>
            <w:tcW w:w="1298" w:type="dxa"/>
            <w:tcBorders>
              <w:top w:val="nil"/>
              <w:left w:val="nil"/>
              <w:bottom w:val="nil"/>
              <w:right w:val="nil"/>
            </w:tcBorders>
          </w:tcPr>
          <w:p w14:paraId="4347F77E"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23</w:t>
            </w:r>
          </w:p>
        </w:tc>
        <w:tc>
          <w:tcPr>
            <w:tcW w:w="1312" w:type="dxa"/>
            <w:tcBorders>
              <w:top w:val="nil"/>
              <w:left w:val="nil"/>
              <w:bottom w:val="nil"/>
              <w:right w:val="nil"/>
            </w:tcBorders>
          </w:tcPr>
          <w:p w14:paraId="3AEE7D22"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12.99</w:t>
            </w:r>
          </w:p>
        </w:tc>
        <w:tc>
          <w:tcPr>
            <w:tcW w:w="1052" w:type="dxa"/>
            <w:gridSpan w:val="2"/>
            <w:tcBorders>
              <w:top w:val="nil"/>
              <w:left w:val="nil"/>
              <w:bottom w:val="nil"/>
              <w:right w:val="nil"/>
            </w:tcBorders>
          </w:tcPr>
          <w:p w14:paraId="6A434B74"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2.08</w:t>
            </w:r>
          </w:p>
        </w:tc>
      </w:tr>
      <w:tr w:rsidR="00C10D88" w:rsidRPr="00C10D88" w14:paraId="5DB437C4" w14:textId="77777777" w:rsidTr="00E606E4">
        <w:tc>
          <w:tcPr>
            <w:tcW w:w="1669" w:type="dxa"/>
            <w:tcBorders>
              <w:top w:val="nil"/>
              <w:left w:val="nil"/>
              <w:bottom w:val="nil"/>
              <w:right w:val="nil"/>
            </w:tcBorders>
          </w:tcPr>
          <w:p w14:paraId="07D67650"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S6</w:t>
            </w:r>
          </w:p>
        </w:tc>
        <w:tc>
          <w:tcPr>
            <w:tcW w:w="1026" w:type="dxa"/>
            <w:tcBorders>
              <w:top w:val="nil"/>
              <w:left w:val="nil"/>
              <w:bottom w:val="nil"/>
              <w:right w:val="nil"/>
            </w:tcBorders>
          </w:tcPr>
          <w:p w14:paraId="498580FA"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0.26 </w:t>
            </w:r>
          </w:p>
        </w:tc>
        <w:tc>
          <w:tcPr>
            <w:tcW w:w="1234" w:type="dxa"/>
            <w:tcBorders>
              <w:top w:val="nil"/>
              <w:left w:val="nil"/>
              <w:bottom w:val="nil"/>
              <w:right w:val="nil"/>
            </w:tcBorders>
          </w:tcPr>
          <w:p w14:paraId="21B1CD37"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0.17</w:t>
            </w:r>
          </w:p>
        </w:tc>
        <w:tc>
          <w:tcPr>
            <w:tcW w:w="1489" w:type="dxa"/>
            <w:tcBorders>
              <w:top w:val="nil"/>
              <w:left w:val="nil"/>
              <w:bottom w:val="nil"/>
              <w:right w:val="nil"/>
            </w:tcBorders>
          </w:tcPr>
          <w:p w14:paraId="3D1A7B04"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70</w:t>
            </w:r>
          </w:p>
        </w:tc>
        <w:tc>
          <w:tcPr>
            <w:tcW w:w="1298" w:type="dxa"/>
            <w:tcBorders>
              <w:top w:val="nil"/>
              <w:left w:val="nil"/>
              <w:bottom w:val="nil"/>
              <w:right w:val="nil"/>
            </w:tcBorders>
          </w:tcPr>
          <w:p w14:paraId="3BEE1F98"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60</w:t>
            </w:r>
          </w:p>
        </w:tc>
        <w:tc>
          <w:tcPr>
            <w:tcW w:w="1312" w:type="dxa"/>
            <w:tcBorders>
              <w:top w:val="nil"/>
              <w:left w:val="nil"/>
              <w:bottom w:val="nil"/>
              <w:right w:val="nil"/>
            </w:tcBorders>
          </w:tcPr>
          <w:p w14:paraId="393EED93"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7.09</w:t>
            </w:r>
          </w:p>
        </w:tc>
        <w:tc>
          <w:tcPr>
            <w:tcW w:w="1052" w:type="dxa"/>
            <w:gridSpan w:val="2"/>
            <w:tcBorders>
              <w:top w:val="nil"/>
              <w:left w:val="nil"/>
              <w:bottom w:val="nil"/>
              <w:right w:val="nil"/>
            </w:tcBorders>
          </w:tcPr>
          <w:p w14:paraId="3E2CF4B2"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9.38</w:t>
            </w:r>
          </w:p>
        </w:tc>
      </w:tr>
      <w:tr w:rsidR="00C10D88" w:rsidRPr="00C10D88" w14:paraId="1E4A39C5" w14:textId="77777777" w:rsidTr="00E606E4">
        <w:tc>
          <w:tcPr>
            <w:tcW w:w="1669" w:type="dxa"/>
            <w:tcBorders>
              <w:top w:val="nil"/>
              <w:left w:val="nil"/>
              <w:bottom w:val="nil"/>
              <w:right w:val="nil"/>
            </w:tcBorders>
          </w:tcPr>
          <w:p w14:paraId="65CC31A4"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S7</w:t>
            </w:r>
          </w:p>
        </w:tc>
        <w:tc>
          <w:tcPr>
            <w:tcW w:w="1026" w:type="dxa"/>
            <w:tcBorders>
              <w:top w:val="nil"/>
              <w:left w:val="nil"/>
              <w:bottom w:val="nil"/>
              <w:right w:val="nil"/>
            </w:tcBorders>
          </w:tcPr>
          <w:p w14:paraId="65995FCE"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0.24 </w:t>
            </w:r>
          </w:p>
        </w:tc>
        <w:tc>
          <w:tcPr>
            <w:tcW w:w="1234" w:type="dxa"/>
            <w:tcBorders>
              <w:top w:val="nil"/>
              <w:left w:val="nil"/>
              <w:bottom w:val="nil"/>
              <w:right w:val="nil"/>
            </w:tcBorders>
          </w:tcPr>
          <w:p w14:paraId="47FD4C02"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0.41</w:t>
            </w:r>
          </w:p>
        </w:tc>
        <w:tc>
          <w:tcPr>
            <w:tcW w:w="1489" w:type="dxa"/>
            <w:tcBorders>
              <w:top w:val="nil"/>
              <w:left w:val="nil"/>
              <w:bottom w:val="nil"/>
              <w:right w:val="nil"/>
            </w:tcBorders>
          </w:tcPr>
          <w:p w14:paraId="5B59D153"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70</w:t>
            </w:r>
          </w:p>
        </w:tc>
        <w:tc>
          <w:tcPr>
            <w:tcW w:w="1298" w:type="dxa"/>
            <w:tcBorders>
              <w:top w:val="nil"/>
              <w:left w:val="nil"/>
              <w:bottom w:val="nil"/>
              <w:right w:val="nil"/>
            </w:tcBorders>
          </w:tcPr>
          <w:p w14:paraId="1FC04CDF"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75</w:t>
            </w:r>
          </w:p>
        </w:tc>
        <w:tc>
          <w:tcPr>
            <w:tcW w:w="1312" w:type="dxa"/>
            <w:tcBorders>
              <w:top w:val="nil"/>
              <w:left w:val="nil"/>
              <w:bottom w:val="nil"/>
              <w:right w:val="nil"/>
            </w:tcBorders>
          </w:tcPr>
          <w:p w14:paraId="2F51DA2F"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10.81</w:t>
            </w:r>
          </w:p>
        </w:tc>
        <w:tc>
          <w:tcPr>
            <w:tcW w:w="1052" w:type="dxa"/>
            <w:gridSpan w:val="2"/>
            <w:tcBorders>
              <w:top w:val="nil"/>
              <w:left w:val="nil"/>
              <w:bottom w:val="nil"/>
              <w:right w:val="nil"/>
            </w:tcBorders>
          </w:tcPr>
          <w:p w14:paraId="722C0860"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9.70</w:t>
            </w:r>
          </w:p>
        </w:tc>
      </w:tr>
      <w:tr w:rsidR="00C10D88" w:rsidRPr="00C10D88" w14:paraId="343D80B4" w14:textId="77777777" w:rsidTr="00E606E4">
        <w:tc>
          <w:tcPr>
            <w:tcW w:w="1669" w:type="dxa"/>
            <w:tcBorders>
              <w:top w:val="nil"/>
              <w:left w:val="nil"/>
              <w:bottom w:val="nil"/>
              <w:right w:val="nil"/>
            </w:tcBorders>
          </w:tcPr>
          <w:p w14:paraId="20970DD0"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S8</w:t>
            </w:r>
          </w:p>
        </w:tc>
        <w:tc>
          <w:tcPr>
            <w:tcW w:w="1026" w:type="dxa"/>
            <w:tcBorders>
              <w:top w:val="nil"/>
              <w:left w:val="nil"/>
              <w:bottom w:val="nil"/>
              <w:right w:val="nil"/>
            </w:tcBorders>
          </w:tcPr>
          <w:p w14:paraId="5DF9B6D5"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0.46 </w:t>
            </w:r>
          </w:p>
        </w:tc>
        <w:tc>
          <w:tcPr>
            <w:tcW w:w="1234" w:type="dxa"/>
            <w:tcBorders>
              <w:top w:val="nil"/>
              <w:left w:val="nil"/>
              <w:bottom w:val="nil"/>
              <w:right w:val="nil"/>
            </w:tcBorders>
          </w:tcPr>
          <w:p w14:paraId="4FE7F427"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0.61</w:t>
            </w:r>
          </w:p>
        </w:tc>
        <w:tc>
          <w:tcPr>
            <w:tcW w:w="1489" w:type="dxa"/>
            <w:tcBorders>
              <w:top w:val="nil"/>
              <w:left w:val="nil"/>
              <w:bottom w:val="nil"/>
              <w:right w:val="nil"/>
            </w:tcBorders>
          </w:tcPr>
          <w:p w14:paraId="108E4FCB"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30</w:t>
            </w:r>
          </w:p>
        </w:tc>
        <w:tc>
          <w:tcPr>
            <w:tcW w:w="1298" w:type="dxa"/>
            <w:tcBorders>
              <w:top w:val="nil"/>
              <w:left w:val="nil"/>
              <w:bottom w:val="nil"/>
              <w:right w:val="nil"/>
            </w:tcBorders>
          </w:tcPr>
          <w:p w14:paraId="3E97C722"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25</w:t>
            </w:r>
          </w:p>
        </w:tc>
        <w:tc>
          <w:tcPr>
            <w:tcW w:w="1312" w:type="dxa"/>
            <w:tcBorders>
              <w:top w:val="nil"/>
              <w:left w:val="nil"/>
              <w:bottom w:val="nil"/>
              <w:right w:val="nil"/>
            </w:tcBorders>
          </w:tcPr>
          <w:p w14:paraId="5FBF3984"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12.99</w:t>
            </w:r>
          </w:p>
        </w:tc>
        <w:tc>
          <w:tcPr>
            <w:tcW w:w="1052" w:type="dxa"/>
            <w:gridSpan w:val="2"/>
            <w:tcBorders>
              <w:top w:val="nil"/>
              <w:left w:val="nil"/>
              <w:bottom w:val="nil"/>
              <w:right w:val="nil"/>
            </w:tcBorders>
          </w:tcPr>
          <w:p w14:paraId="460E78CF"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12.51</w:t>
            </w:r>
          </w:p>
        </w:tc>
      </w:tr>
      <w:tr w:rsidR="00C10D88" w:rsidRPr="00C10D88" w14:paraId="046CDDA3" w14:textId="77777777" w:rsidTr="00E606E4">
        <w:tc>
          <w:tcPr>
            <w:tcW w:w="1669" w:type="dxa"/>
            <w:tcBorders>
              <w:top w:val="nil"/>
              <w:left w:val="nil"/>
              <w:bottom w:val="nil"/>
              <w:right w:val="nil"/>
            </w:tcBorders>
          </w:tcPr>
          <w:p w14:paraId="367F5B9F"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S9</w:t>
            </w:r>
          </w:p>
        </w:tc>
        <w:tc>
          <w:tcPr>
            <w:tcW w:w="1026" w:type="dxa"/>
            <w:tcBorders>
              <w:top w:val="nil"/>
              <w:left w:val="nil"/>
              <w:bottom w:val="nil"/>
              <w:right w:val="nil"/>
            </w:tcBorders>
          </w:tcPr>
          <w:p w14:paraId="4EEAC19F"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0.38 </w:t>
            </w:r>
          </w:p>
        </w:tc>
        <w:tc>
          <w:tcPr>
            <w:tcW w:w="1234" w:type="dxa"/>
            <w:tcBorders>
              <w:top w:val="nil"/>
              <w:left w:val="nil"/>
              <w:bottom w:val="nil"/>
              <w:right w:val="nil"/>
            </w:tcBorders>
          </w:tcPr>
          <w:p w14:paraId="1F12C8F4"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0.66</w:t>
            </w:r>
          </w:p>
        </w:tc>
        <w:tc>
          <w:tcPr>
            <w:tcW w:w="1489" w:type="dxa"/>
            <w:tcBorders>
              <w:top w:val="nil"/>
              <w:left w:val="nil"/>
              <w:bottom w:val="nil"/>
              <w:right w:val="nil"/>
            </w:tcBorders>
          </w:tcPr>
          <w:p w14:paraId="2EB40A77"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42</w:t>
            </w:r>
          </w:p>
        </w:tc>
        <w:tc>
          <w:tcPr>
            <w:tcW w:w="1298" w:type="dxa"/>
            <w:tcBorders>
              <w:top w:val="nil"/>
              <w:left w:val="nil"/>
              <w:bottom w:val="nil"/>
              <w:right w:val="nil"/>
            </w:tcBorders>
          </w:tcPr>
          <w:p w14:paraId="4C023831"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20</w:t>
            </w:r>
          </w:p>
        </w:tc>
        <w:tc>
          <w:tcPr>
            <w:tcW w:w="1312" w:type="dxa"/>
            <w:tcBorders>
              <w:top w:val="nil"/>
              <w:left w:val="nil"/>
              <w:bottom w:val="nil"/>
              <w:right w:val="nil"/>
            </w:tcBorders>
          </w:tcPr>
          <w:p w14:paraId="0C329C27"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12.18</w:t>
            </w:r>
          </w:p>
        </w:tc>
        <w:tc>
          <w:tcPr>
            <w:tcW w:w="1052" w:type="dxa"/>
            <w:gridSpan w:val="2"/>
            <w:tcBorders>
              <w:top w:val="nil"/>
              <w:left w:val="nil"/>
              <w:bottom w:val="nil"/>
              <w:right w:val="nil"/>
            </w:tcBorders>
          </w:tcPr>
          <w:p w14:paraId="0C9D2A4F"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11.68</w:t>
            </w:r>
          </w:p>
        </w:tc>
      </w:tr>
      <w:tr w:rsidR="00C10D88" w:rsidRPr="00C10D88" w14:paraId="1DEF4BB2" w14:textId="77777777" w:rsidTr="00E606E4">
        <w:tc>
          <w:tcPr>
            <w:tcW w:w="1669" w:type="dxa"/>
            <w:tcBorders>
              <w:top w:val="nil"/>
              <w:left w:val="nil"/>
              <w:bottom w:val="nil"/>
              <w:right w:val="nil"/>
            </w:tcBorders>
          </w:tcPr>
          <w:p w14:paraId="5F7F6DE3"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S10</w:t>
            </w:r>
          </w:p>
        </w:tc>
        <w:tc>
          <w:tcPr>
            <w:tcW w:w="1026" w:type="dxa"/>
            <w:tcBorders>
              <w:top w:val="nil"/>
              <w:left w:val="nil"/>
              <w:bottom w:val="nil"/>
              <w:right w:val="nil"/>
            </w:tcBorders>
          </w:tcPr>
          <w:p w14:paraId="36A775BB"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0.16 </w:t>
            </w:r>
          </w:p>
        </w:tc>
        <w:tc>
          <w:tcPr>
            <w:tcW w:w="1234" w:type="dxa"/>
            <w:tcBorders>
              <w:top w:val="nil"/>
              <w:left w:val="nil"/>
              <w:bottom w:val="nil"/>
              <w:right w:val="nil"/>
            </w:tcBorders>
          </w:tcPr>
          <w:p w14:paraId="515C5FB9"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0.23</w:t>
            </w:r>
          </w:p>
        </w:tc>
        <w:tc>
          <w:tcPr>
            <w:tcW w:w="1489" w:type="dxa"/>
            <w:tcBorders>
              <w:top w:val="nil"/>
              <w:left w:val="nil"/>
              <w:bottom w:val="nil"/>
              <w:right w:val="nil"/>
            </w:tcBorders>
          </w:tcPr>
          <w:p w14:paraId="5FD11F69"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60</w:t>
            </w:r>
          </w:p>
        </w:tc>
        <w:tc>
          <w:tcPr>
            <w:tcW w:w="1298" w:type="dxa"/>
            <w:tcBorders>
              <w:top w:val="nil"/>
              <w:left w:val="nil"/>
              <w:bottom w:val="nil"/>
              <w:right w:val="nil"/>
            </w:tcBorders>
          </w:tcPr>
          <w:p w14:paraId="74AEEBDD"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70</w:t>
            </w:r>
          </w:p>
        </w:tc>
        <w:tc>
          <w:tcPr>
            <w:tcW w:w="1312" w:type="dxa"/>
            <w:tcBorders>
              <w:top w:val="nil"/>
              <w:left w:val="nil"/>
              <w:bottom w:val="nil"/>
              <w:right w:val="nil"/>
            </w:tcBorders>
          </w:tcPr>
          <w:p w14:paraId="759B6CA0"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6.27</w:t>
            </w:r>
          </w:p>
        </w:tc>
        <w:tc>
          <w:tcPr>
            <w:tcW w:w="1052" w:type="dxa"/>
            <w:gridSpan w:val="2"/>
            <w:tcBorders>
              <w:top w:val="nil"/>
              <w:left w:val="nil"/>
              <w:bottom w:val="nil"/>
              <w:right w:val="nil"/>
            </w:tcBorders>
          </w:tcPr>
          <w:p w14:paraId="66A3332E"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5.44</w:t>
            </w:r>
          </w:p>
        </w:tc>
      </w:tr>
      <w:tr w:rsidR="00C10D88" w:rsidRPr="00C10D88" w14:paraId="2B9C9C5F" w14:textId="77777777" w:rsidTr="00E606E4">
        <w:tc>
          <w:tcPr>
            <w:tcW w:w="1669" w:type="dxa"/>
            <w:tcBorders>
              <w:top w:val="nil"/>
              <w:left w:val="nil"/>
              <w:bottom w:val="nil"/>
              <w:right w:val="nil"/>
            </w:tcBorders>
          </w:tcPr>
          <w:p w14:paraId="0037B94B"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S11</w:t>
            </w:r>
          </w:p>
        </w:tc>
        <w:tc>
          <w:tcPr>
            <w:tcW w:w="1026" w:type="dxa"/>
            <w:tcBorders>
              <w:top w:val="nil"/>
              <w:left w:val="nil"/>
              <w:bottom w:val="nil"/>
              <w:right w:val="nil"/>
            </w:tcBorders>
          </w:tcPr>
          <w:p w14:paraId="74CC2C9D"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 xml:space="preserve">0.89 </w:t>
            </w:r>
          </w:p>
        </w:tc>
        <w:tc>
          <w:tcPr>
            <w:tcW w:w="1234" w:type="dxa"/>
            <w:tcBorders>
              <w:top w:val="nil"/>
              <w:left w:val="nil"/>
              <w:bottom w:val="nil"/>
              <w:right w:val="nil"/>
            </w:tcBorders>
          </w:tcPr>
          <w:p w14:paraId="57D86FFB"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1.04</w:t>
            </w:r>
          </w:p>
        </w:tc>
        <w:tc>
          <w:tcPr>
            <w:tcW w:w="1489" w:type="dxa"/>
            <w:tcBorders>
              <w:top w:val="nil"/>
              <w:left w:val="nil"/>
              <w:bottom w:val="nil"/>
              <w:right w:val="nil"/>
            </w:tcBorders>
          </w:tcPr>
          <w:p w14:paraId="254CDC75" w14:textId="77777777" w:rsidR="00C10D88" w:rsidRPr="00C10D88" w:rsidRDefault="00C10D88" w:rsidP="00E606E4">
            <w:pPr>
              <w:tabs>
                <w:tab w:val="center" w:pos="1497"/>
                <w:tab w:val="right" w:pos="2995"/>
              </w:tabs>
              <w:rPr>
                <w:rFonts w:ascii="Times New Roman" w:eastAsia="Times New Roman" w:hAnsi="Times New Roman"/>
                <w:sz w:val="24"/>
                <w:szCs w:val="24"/>
              </w:rPr>
            </w:pPr>
            <w:r w:rsidRPr="00C10D88">
              <w:rPr>
                <w:rFonts w:ascii="Times New Roman" w:hAnsi="Times New Roman"/>
                <w:kern w:val="24"/>
                <w:sz w:val="24"/>
                <w:szCs w:val="24"/>
              </w:rPr>
              <w:t>-</w:t>
            </w:r>
          </w:p>
        </w:tc>
        <w:tc>
          <w:tcPr>
            <w:tcW w:w="1298" w:type="dxa"/>
            <w:tcBorders>
              <w:top w:val="nil"/>
              <w:left w:val="nil"/>
              <w:bottom w:val="nil"/>
              <w:right w:val="nil"/>
            </w:tcBorders>
          </w:tcPr>
          <w:p w14:paraId="10B23A0A"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w:t>
            </w:r>
          </w:p>
        </w:tc>
        <w:tc>
          <w:tcPr>
            <w:tcW w:w="1312" w:type="dxa"/>
            <w:tcBorders>
              <w:top w:val="nil"/>
              <w:left w:val="nil"/>
              <w:bottom w:val="nil"/>
              <w:right w:val="nil"/>
            </w:tcBorders>
          </w:tcPr>
          <w:p w14:paraId="20695AB1"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12.96</w:t>
            </w:r>
          </w:p>
        </w:tc>
        <w:tc>
          <w:tcPr>
            <w:tcW w:w="1052" w:type="dxa"/>
            <w:gridSpan w:val="2"/>
            <w:tcBorders>
              <w:top w:val="nil"/>
              <w:left w:val="nil"/>
              <w:bottom w:val="nil"/>
              <w:right w:val="nil"/>
            </w:tcBorders>
          </w:tcPr>
          <w:p w14:paraId="04C8EF9A"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10.68</w:t>
            </w:r>
          </w:p>
        </w:tc>
      </w:tr>
      <w:tr w:rsidR="00C10D88" w:rsidRPr="00C10D88" w14:paraId="3AD13909" w14:textId="77777777" w:rsidTr="00E606E4">
        <w:trPr>
          <w:trHeight w:val="459"/>
        </w:trPr>
        <w:tc>
          <w:tcPr>
            <w:tcW w:w="1669" w:type="dxa"/>
            <w:tcBorders>
              <w:top w:val="nil"/>
              <w:left w:val="nil"/>
              <w:bottom w:val="nil"/>
              <w:right w:val="nil"/>
            </w:tcBorders>
          </w:tcPr>
          <w:p w14:paraId="3227AF8B"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Mean± Std. Dev</w:t>
            </w:r>
          </w:p>
        </w:tc>
        <w:tc>
          <w:tcPr>
            <w:tcW w:w="1026" w:type="dxa"/>
            <w:tcBorders>
              <w:top w:val="nil"/>
              <w:left w:val="nil"/>
              <w:bottom w:val="nil"/>
              <w:right w:val="nil"/>
            </w:tcBorders>
          </w:tcPr>
          <w:p w14:paraId="378648D4"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0.34±0.27</w:t>
            </w:r>
          </w:p>
        </w:tc>
        <w:tc>
          <w:tcPr>
            <w:tcW w:w="1234" w:type="dxa"/>
            <w:tcBorders>
              <w:top w:val="nil"/>
              <w:left w:val="nil"/>
              <w:bottom w:val="nil"/>
              <w:right w:val="nil"/>
            </w:tcBorders>
          </w:tcPr>
          <w:p w14:paraId="35A4C4FB" w14:textId="77777777" w:rsidR="00C10D88" w:rsidRPr="00C10D88" w:rsidRDefault="00C10D88" w:rsidP="00E606E4">
            <w:pPr>
              <w:tabs>
                <w:tab w:val="center" w:pos="1497"/>
                <w:tab w:val="right" w:pos="2995"/>
              </w:tabs>
              <w:rPr>
                <w:rFonts w:ascii="Times New Roman" w:hAnsi="Times New Roman"/>
                <w:kern w:val="24"/>
                <w:sz w:val="24"/>
                <w:szCs w:val="24"/>
              </w:rPr>
            </w:pPr>
            <w:r w:rsidRPr="00C10D88">
              <w:rPr>
                <w:rFonts w:ascii="Times New Roman" w:hAnsi="Times New Roman"/>
                <w:kern w:val="24"/>
                <w:sz w:val="24"/>
                <w:szCs w:val="24"/>
              </w:rPr>
              <w:t>0.62±0.45</w:t>
            </w:r>
            <w:r w:rsidRPr="00C10D88">
              <w:rPr>
                <w:rFonts w:ascii="Times New Roman" w:hAnsi="Times New Roman"/>
                <w:kern w:val="24"/>
                <w:sz w:val="24"/>
                <w:szCs w:val="24"/>
              </w:rPr>
              <w:tab/>
            </w:r>
            <w:r w:rsidRPr="00C10D88">
              <w:rPr>
                <w:rFonts w:ascii="Times New Roman" w:hAnsi="Times New Roman"/>
                <w:kern w:val="24"/>
                <w:sz w:val="24"/>
                <w:szCs w:val="24"/>
              </w:rPr>
              <w:tab/>
              <w:t xml:space="preserve">     </w:t>
            </w:r>
          </w:p>
        </w:tc>
        <w:tc>
          <w:tcPr>
            <w:tcW w:w="1489" w:type="dxa"/>
            <w:tcBorders>
              <w:top w:val="nil"/>
              <w:left w:val="nil"/>
              <w:bottom w:val="nil"/>
              <w:right w:val="nil"/>
            </w:tcBorders>
          </w:tcPr>
          <w:p w14:paraId="0D25B478" w14:textId="77777777" w:rsidR="00C10D88" w:rsidRPr="00C10D88" w:rsidRDefault="00C10D88" w:rsidP="00E606E4">
            <w:pPr>
              <w:tabs>
                <w:tab w:val="center" w:pos="1497"/>
                <w:tab w:val="right" w:pos="2995"/>
              </w:tabs>
              <w:rPr>
                <w:rFonts w:ascii="Times New Roman" w:hAnsi="Times New Roman"/>
                <w:kern w:val="24"/>
                <w:sz w:val="24"/>
                <w:szCs w:val="24"/>
              </w:rPr>
            </w:pPr>
            <w:r w:rsidRPr="00C10D88">
              <w:rPr>
                <w:rFonts w:ascii="Times New Roman" w:hAnsi="Times New Roman"/>
                <w:kern w:val="24"/>
                <w:sz w:val="24"/>
                <w:szCs w:val="24"/>
              </w:rPr>
              <w:t>54.4±19</w:t>
            </w:r>
          </w:p>
        </w:tc>
        <w:tc>
          <w:tcPr>
            <w:tcW w:w="1298" w:type="dxa"/>
            <w:tcBorders>
              <w:top w:val="nil"/>
              <w:left w:val="nil"/>
              <w:bottom w:val="nil"/>
              <w:right w:val="nil"/>
            </w:tcBorders>
          </w:tcPr>
          <w:p w14:paraId="7A89068E"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48.6±23.77</w:t>
            </w:r>
          </w:p>
        </w:tc>
        <w:tc>
          <w:tcPr>
            <w:tcW w:w="1312" w:type="dxa"/>
            <w:tcBorders>
              <w:top w:val="nil"/>
              <w:left w:val="nil"/>
              <w:bottom w:val="nil"/>
              <w:right w:val="nil"/>
            </w:tcBorders>
          </w:tcPr>
          <w:p w14:paraId="75CD60CE"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10.79±3.17</w:t>
            </w:r>
          </w:p>
        </w:tc>
        <w:tc>
          <w:tcPr>
            <w:tcW w:w="1052" w:type="dxa"/>
            <w:gridSpan w:val="2"/>
            <w:tcBorders>
              <w:top w:val="nil"/>
              <w:left w:val="nil"/>
              <w:bottom w:val="nil"/>
              <w:right w:val="nil"/>
            </w:tcBorders>
          </w:tcPr>
          <w:p w14:paraId="6307BC57" w14:textId="77777777" w:rsidR="00C10D88" w:rsidRPr="00C10D88" w:rsidRDefault="00C10D88" w:rsidP="00E606E4">
            <w:pPr>
              <w:rPr>
                <w:rFonts w:ascii="Times New Roman" w:hAnsi="Times New Roman"/>
                <w:kern w:val="24"/>
                <w:sz w:val="24"/>
                <w:szCs w:val="24"/>
              </w:rPr>
            </w:pPr>
            <w:r w:rsidRPr="00C10D88">
              <w:rPr>
                <w:rFonts w:ascii="Times New Roman" w:hAnsi="Times New Roman"/>
                <w:kern w:val="24"/>
                <w:sz w:val="24"/>
                <w:szCs w:val="24"/>
              </w:rPr>
              <w:t>9.05±3.31</w:t>
            </w:r>
          </w:p>
        </w:tc>
      </w:tr>
      <w:tr w:rsidR="00C10D88" w:rsidRPr="00C10D88" w14:paraId="547A0D92" w14:textId="77777777" w:rsidTr="00E606E4">
        <w:tc>
          <w:tcPr>
            <w:tcW w:w="1669" w:type="dxa"/>
            <w:tcBorders>
              <w:top w:val="nil"/>
              <w:left w:val="nil"/>
              <w:bottom w:val="single" w:sz="4" w:space="0" w:color="auto"/>
              <w:right w:val="nil"/>
            </w:tcBorders>
          </w:tcPr>
          <w:p w14:paraId="0785E989" w14:textId="77777777" w:rsidR="00C10D88" w:rsidRPr="00C10D88" w:rsidRDefault="00C10D88" w:rsidP="00E606E4">
            <w:pPr>
              <w:rPr>
                <w:rFonts w:ascii="Times New Roman" w:eastAsia="Times New Roman" w:hAnsi="Times New Roman"/>
                <w:sz w:val="24"/>
                <w:szCs w:val="24"/>
              </w:rPr>
            </w:pPr>
            <w:r w:rsidRPr="00C10D88">
              <w:rPr>
                <w:rFonts w:ascii="Times New Roman" w:hAnsi="Times New Roman"/>
                <w:kern w:val="24"/>
                <w:sz w:val="24"/>
                <w:szCs w:val="24"/>
              </w:rPr>
              <w:t>Overall mean± Std. Dev</w:t>
            </w:r>
          </w:p>
        </w:tc>
        <w:tc>
          <w:tcPr>
            <w:tcW w:w="2260" w:type="dxa"/>
            <w:gridSpan w:val="2"/>
            <w:tcBorders>
              <w:top w:val="nil"/>
              <w:left w:val="nil"/>
              <w:bottom w:val="single" w:sz="4" w:space="0" w:color="auto"/>
              <w:right w:val="nil"/>
            </w:tcBorders>
          </w:tcPr>
          <w:p w14:paraId="375CE963" w14:textId="77777777" w:rsidR="00C10D88" w:rsidRPr="00C10D88" w:rsidRDefault="00C10D88" w:rsidP="00E606E4">
            <w:pPr>
              <w:widowControl w:val="0"/>
              <w:tabs>
                <w:tab w:val="left" w:pos="3079"/>
              </w:tabs>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0.48±0.38</w:t>
            </w:r>
          </w:p>
        </w:tc>
        <w:tc>
          <w:tcPr>
            <w:tcW w:w="2787" w:type="dxa"/>
            <w:gridSpan w:val="2"/>
            <w:tcBorders>
              <w:top w:val="nil"/>
              <w:left w:val="nil"/>
              <w:bottom w:val="single" w:sz="4" w:space="0" w:color="auto"/>
              <w:right w:val="nil"/>
            </w:tcBorders>
          </w:tcPr>
          <w:p w14:paraId="027252C9"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51.5±21.16</w:t>
            </w:r>
          </w:p>
        </w:tc>
        <w:tc>
          <w:tcPr>
            <w:tcW w:w="2364" w:type="dxa"/>
            <w:gridSpan w:val="3"/>
            <w:tcBorders>
              <w:top w:val="nil"/>
              <w:left w:val="nil"/>
              <w:bottom w:val="single" w:sz="4" w:space="0" w:color="auto"/>
              <w:right w:val="nil"/>
            </w:tcBorders>
          </w:tcPr>
          <w:p w14:paraId="76DE97FF"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9.92±3.29</w:t>
            </w:r>
          </w:p>
        </w:tc>
      </w:tr>
    </w:tbl>
    <w:p w14:paraId="69677513"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41034E57"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Relatively high Secchi depth (Z</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 xml:space="preserve">, cm) was recorded at the site of </w:t>
      </w:r>
      <w:r w:rsidRPr="00C10D88">
        <w:rPr>
          <w:rFonts w:ascii="Times New Roman" w:hAnsi="Times New Roman"/>
          <w:kern w:val="24"/>
          <w:sz w:val="24"/>
          <w:szCs w:val="24"/>
        </w:rPr>
        <w:t>S1 in dry and rainy season.  The low value of Secchi</w:t>
      </w:r>
      <w:r w:rsidRPr="00C10D88">
        <w:rPr>
          <w:rFonts w:ascii="Times New Roman" w:eastAsia="Times New Roman" w:hAnsi="Times New Roman"/>
          <w:sz w:val="24"/>
          <w:szCs w:val="24"/>
        </w:rPr>
        <w:t xml:space="preserve"> depth (Z</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 cm) was recorded at the site of S5 during this study period (Table 3). The overall mean of Secchi depth (Z</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 xml:space="preserve">, cm) was recorded at 51.59 (Table 3). There was a statically significant difference among the sites (P &lt; 0.05, Table 4). The Secchi depth of the presented study was higher than the previous report (35.4 cm) by Ayalew et al (2007). A low value of Secchi depth was recorded at site S5 where the river Abay entered the Lake. This might be due to the loam soil and organic particulates carried by runoff.   </w:t>
      </w:r>
    </w:p>
    <w:p w14:paraId="36E143C9" w14:textId="77777777" w:rsidR="00C10D88" w:rsidRPr="00C10D88" w:rsidRDefault="00C10D88" w:rsidP="00C10D88">
      <w:pPr>
        <w:rPr>
          <w:rFonts w:ascii="Times New Roman" w:eastAsia="Times New Roman" w:hAnsi="Times New Roman"/>
          <w:b/>
          <w:bCs/>
          <w:i/>
          <w:sz w:val="24"/>
          <w:szCs w:val="24"/>
        </w:rPr>
      </w:pPr>
    </w:p>
    <w:p w14:paraId="7AF24A3C" w14:textId="77777777" w:rsidR="00C10D88" w:rsidRPr="00C10D88" w:rsidRDefault="00C10D88" w:rsidP="00C10D88">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sz w:val="24"/>
          <w:szCs w:val="24"/>
        </w:rPr>
        <w:t>Table 4: P-value of Chlorophyll-a (Chl-a), Total phosphorus (TP) and Secchi depth (Z</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w:t>
      </w:r>
    </w:p>
    <w:tbl>
      <w:tblPr>
        <w:tblW w:w="8445"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45"/>
        <w:gridCol w:w="1980"/>
        <w:gridCol w:w="1890"/>
        <w:gridCol w:w="1260"/>
        <w:gridCol w:w="1170"/>
      </w:tblGrid>
      <w:tr w:rsidR="00C10D88" w:rsidRPr="00C10D88" w14:paraId="53382084" w14:textId="77777777" w:rsidTr="00E606E4">
        <w:trPr>
          <w:cantSplit/>
        </w:trPr>
        <w:tc>
          <w:tcPr>
            <w:tcW w:w="2145" w:type="dxa"/>
            <w:tcBorders>
              <w:top w:val="single" w:sz="4" w:space="0" w:color="auto"/>
              <w:bottom w:val="single" w:sz="4" w:space="0" w:color="auto"/>
            </w:tcBorders>
            <w:shd w:val="clear" w:color="auto" w:fill="FFFFFF"/>
            <w:vAlign w:val="bottom"/>
          </w:tcPr>
          <w:p w14:paraId="3C16E64B" w14:textId="77777777" w:rsidR="00C10D88" w:rsidRPr="00C10D88" w:rsidRDefault="00C10D88" w:rsidP="00E606E4">
            <w:pPr>
              <w:widowControl w:val="0"/>
              <w:autoSpaceDE w:val="0"/>
              <w:autoSpaceDN w:val="0"/>
              <w:adjustRightInd w:val="0"/>
              <w:rPr>
                <w:rFonts w:ascii="Times New Roman" w:eastAsia="Times New Roman" w:hAnsi="Times New Roman"/>
                <w:b/>
                <w:sz w:val="24"/>
                <w:szCs w:val="24"/>
              </w:rPr>
            </w:pPr>
            <w:r w:rsidRPr="00C10D88">
              <w:rPr>
                <w:rFonts w:ascii="Times New Roman" w:eastAsia="Times New Roman" w:hAnsi="Times New Roman"/>
                <w:b/>
                <w:sz w:val="24"/>
                <w:szCs w:val="24"/>
              </w:rPr>
              <w:t>Parameters</w:t>
            </w:r>
          </w:p>
        </w:tc>
        <w:tc>
          <w:tcPr>
            <w:tcW w:w="1980" w:type="dxa"/>
            <w:tcBorders>
              <w:top w:val="single" w:sz="4" w:space="0" w:color="auto"/>
              <w:bottom w:val="single" w:sz="4" w:space="0" w:color="auto"/>
            </w:tcBorders>
            <w:shd w:val="clear" w:color="auto" w:fill="FFFFFF"/>
            <w:vAlign w:val="bottom"/>
          </w:tcPr>
          <w:p w14:paraId="558DA6E2" w14:textId="77777777" w:rsidR="00C10D88" w:rsidRPr="00C10D88" w:rsidRDefault="00C10D88" w:rsidP="00E606E4">
            <w:pPr>
              <w:widowControl w:val="0"/>
              <w:autoSpaceDE w:val="0"/>
              <w:autoSpaceDN w:val="0"/>
              <w:adjustRightInd w:val="0"/>
              <w:ind w:left="60" w:right="60"/>
              <w:rPr>
                <w:rFonts w:ascii="Times New Roman" w:eastAsia="Times New Roman" w:hAnsi="Times New Roman"/>
                <w:b/>
                <w:sz w:val="24"/>
                <w:szCs w:val="24"/>
              </w:rPr>
            </w:pPr>
            <w:r w:rsidRPr="00C10D88">
              <w:rPr>
                <w:rFonts w:ascii="Times New Roman" w:eastAsia="Times New Roman" w:hAnsi="Times New Roman"/>
                <w:b/>
                <w:sz w:val="24"/>
                <w:szCs w:val="24"/>
              </w:rPr>
              <w:t>Sum of Squares</w:t>
            </w:r>
          </w:p>
        </w:tc>
        <w:tc>
          <w:tcPr>
            <w:tcW w:w="1890" w:type="dxa"/>
            <w:tcBorders>
              <w:top w:val="single" w:sz="4" w:space="0" w:color="auto"/>
              <w:bottom w:val="single" w:sz="4" w:space="0" w:color="auto"/>
            </w:tcBorders>
            <w:shd w:val="clear" w:color="auto" w:fill="FFFFFF"/>
            <w:vAlign w:val="bottom"/>
          </w:tcPr>
          <w:p w14:paraId="36480B90" w14:textId="77777777" w:rsidR="00C10D88" w:rsidRPr="00C10D88" w:rsidRDefault="00C10D88" w:rsidP="00E606E4">
            <w:pPr>
              <w:widowControl w:val="0"/>
              <w:autoSpaceDE w:val="0"/>
              <w:autoSpaceDN w:val="0"/>
              <w:adjustRightInd w:val="0"/>
              <w:ind w:left="60" w:right="60"/>
              <w:rPr>
                <w:rFonts w:ascii="Times New Roman" w:eastAsia="Times New Roman" w:hAnsi="Times New Roman"/>
                <w:b/>
                <w:sz w:val="24"/>
                <w:szCs w:val="24"/>
              </w:rPr>
            </w:pPr>
            <w:r w:rsidRPr="00C10D88">
              <w:rPr>
                <w:rFonts w:ascii="Times New Roman" w:eastAsia="Times New Roman" w:hAnsi="Times New Roman"/>
                <w:b/>
                <w:sz w:val="24"/>
                <w:szCs w:val="24"/>
              </w:rPr>
              <w:t>Mean Square</w:t>
            </w:r>
          </w:p>
        </w:tc>
        <w:tc>
          <w:tcPr>
            <w:tcW w:w="1260" w:type="dxa"/>
            <w:tcBorders>
              <w:top w:val="single" w:sz="4" w:space="0" w:color="auto"/>
              <w:bottom w:val="single" w:sz="4" w:space="0" w:color="auto"/>
            </w:tcBorders>
            <w:shd w:val="clear" w:color="auto" w:fill="FFFFFF"/>
            <w:vAlign w:val="bottom"/>
          </w:tcPr>
          <w:p w14:paraId="04F05687" w14:textId="77777777" w:rsidR="00C10D88" w:rsidRPr="00C10D88" w:rsidRDefault="00C10D88" w:rsidP="00E606E4">
            <w:pPr>
              <w:widowControl w:val="0"/>
              <w:autoSpaceDE w:val="0"/>
              <w:autoSpaceDN w:val="0"/>
              <w:adjustRightInd w:val="0"/>
              <w:ind w:left="60" w:right="60"/>
              <w:rPr>
                <w:rFonts w:ascii="Times New Roman" w:eastAsia="Times New Roman" w:hAnsi="Times New Roman"/>
                <w:b/>
                <w:sz w:val="24"/>
                <w:szCs w:val="24"/>
              </w:rPr>
            </w:pPr>
            <w:r w:rsidRPr="00C10D88">
              <w:rPr>
                <w:rFonts w:ascii="Times New Roman" w:eastAsia="Times New Roman" w:hAnsi="Times New Roman"/>
                <w:b/>
                <w:sz w:val="24"/>
                <w:szCs w:val="24"/>
              </w:rPr>
              <w:t>F</w:t>
            </w:r>
          </w:p>
        </w:tc>
        <w:tc>
          <w:tcPr>
            <w:tcW w:w="1170" w:type="dxa"/>
            <w:tcBorders>
              <w:top w:val="single" w:sz="4" w:space="0" w:color="auto"/>
              <w:bottom w:val="single" w:sz="4" w:space="0" w:color="auto"/>
            </w:tcBorders>
            <w:shd w:val="clear" w:color="auto" w:fill="FFFFFF"/>
            <w:vAlign w:val="bottom"/>
          </w:tcPr>
          <w:p w14:paraId="133429E6" w14:textId="77777777" w:rsidR="00C10D88" w:rsidRPr="00C10D88" w:rsidRDefault="00C10D88" w:rsidP="00E606E4">
            <w:pPr>
              <w:widowControl w:val="0"/>
              <w:autoSpaceDE w:val="0"/>
              <w:autoSpaceDN w:val="0"/>
              <w:adjustRightInd w:val="0"/>
              <w:ind w:left="60" w:right="60"/>
              <w:rPr>
                <w:rFonts w:ascii="Times New Roman" w:eastAsia="Times New Roman" w:hAnsi="Times New Roman"/>
                <w:b/>
                <w:sz w:val="24"/>
                <w:szCs w:val="24"/>
              </w:rPr>
            </w:pPr>
            <w:r w:rsidRPr="00C10D88">
              <w:rPr>
                <w:rFonts w:ascii="Times New Roman" w:eastAsia="Times New Roman" w:hAnsi="Times New Roman"/>
                <w:b/>
                <w:sz w:val="24"/>
                <w:szCs w:val="24"/>
              </w:rPr>
              <w:t>P-value</w:t>
            </w:r>
          </w:p>
        </w:tc>
      </w:tr>
      <w:tr w:rsidR="00C10D88" w:rsidRPr="00C10D88" w14:paraId="53503B02" w14:textId="77777777" w:rsidTr="00E606E4">
        <w:trPr>
          <w:cantSplit/>
        </w:trPr>
        <w:tc>
          <w:tcPr>
            <w:tcW w:w="2145" w:type="dxa"/>
            <w:tcBorders>
              <w:top w:val="single" w:sz="4" w:space="0" w:color="auto"/>
            </w:tcBorders>
            <w:shd w:val="clear" w:color="auto" w:fill="FFFFFF"/>
          </w:tcPr>
          <w:p w14:paraId="2B443821"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Chlorophyll-a (Chl-a)</w:t>
            </w:r>
          </w:p>
        </w:tc>
        <w:tc>
          <w:tcPr>
            <w:tcW w:w="1980" w:type="dxa"/>
            <w:tcBorders>
              <w:top w:val="single" w:sz="4" w:space="0" w:color="auto"/>
            </w:tcBorders>
            <w:shd w:val="clear" w:color="auto" w:fill="FFFFFF"/>
            <w:vAlign w:val="center"/>
          </w:tcPr>
          <w:p w14:paraId="732A0B19"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154.260</w:t>
            </w:r>
          </w:p>
        </w:tc>
        <w:tc>
          <w:tcPr>
            <w:tcW w:w="1890" w:type="dxa"/>
            <w:tcBorders>
              <w:top w:val="single" w:sz="4" w:space="0" w:color="auto"/>
            </w:tcBorders>
            <w:shd w:val="clear" w:color="auto" w:fill="FFFFFF"/>
            <w:vAlign w:val="center"/>
          </w:tcPr>
          <w:p w14:paraId="2EF8B85E"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15.426</w:t>
            </w:r>
          </w:p>
        </w:tc>
        <w:tc>
          <w:tcPr>
            <w:tcW w:w="1260" w:type="dxa"/>
            <w:tcBorders>
              <w:top w:val="single" w:sz="4" w:space="0" w:color="auto"/>
            </w:tcBorders>
            <w:shd w:val="clear" w:color="auto" w:fill="FFFFFF"/>
            <w:vAlign w:val="center"/>
          </w:tcPr>
          <w:p w14:paraId="16C5B269"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2.328</w:t>
            </w:r>
          </w:p>
        </w:tc>
        <w:tc>
          <w:tcPr>
            <w:tcW w:w="1170" w:type="dxa"/>
            <w:tcBorders>
              <w:top w:val="single" w:sz="4" w:space="0" w:color="auto"/>
            </w:tcBorders>
            <w:shd w:val="clear" w:color="auto" w:fill="FFFFFF"/>
            <w:vAlign w:val="center"/>
          </w:tcPr>
          <w:p w14:paraId="395A2BD4"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0.091</w:t>
            </w:r>
          </w:p>
        </w:tc>
      </w:tr>
      <w:tr w:rsidR="00C10D88" w:rsidRPr="00C10D88" w14:paraId="629D7CC3" w14:textId="77777777" w:rsidTr="00E606E4">
        <w:trPr>
          <w:cantSplit/>
        </w:trPr>
        <w:tc>
          <w:tcPr>
            <w:tcW w:w="2145" w:type="dxa"/>
            <w:shd w:val="clear" w:color="auto" w:fill="FFFFFF"/>
          </w:tcPr>
          <w:p w14:paraId="47F49125"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Total phosphorus (TP)</w:t>
            </w:r>
          </w:p>
        </w:tc>
        <w:tc>
          <w:tcPr>
            <w:tcW w:w="1980" w:type="dxa"/>
            <w:shd w:val="clear" w:color="auto" w:fill="FFFFFF"/>
            <w:vAlign w:val="center"/>
          </w:tcPr>
          <w:p w14:paraId="0C7114FB"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1.677</w:t>
            </w:r>
          </w:p>
        </w:tc>
        <w:tc>
          <w:tcPr>
            <w:tcW w:w="1890" w:type="dxa"/>
            <w:shd w:val="clear" w:color="auto" w:fill="FFFFFF"/>
            <w:vAlign w:val="center"/>
          </w:tcPr>
          <w:p w14:paraId="693EA12C"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0.168</w:t>
            </w:r>
          </w:p>
        </w:tc>
        <w:tc>
          <w:tcPr>
            <w:tcW w:w="1260" w:type="dxa"/>
            <w:shd w:val="clear" w:color="auto" w:fill="FFFFFF"/>
            <w:vAlign w:val="center"/>
          </w:tcPr>
          <w:p w14:paraId="22B9F379"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1.242</w:t>
            </w:r>
          </w:p>
        </w:tc>
        <w:tc>
          <w:tcPr>
            <w:tcW w:w="1170" w:type="dxa"/>
            <w:shd w:val="clear" w:color="auto" w:fill="FFFFFF"/>
            <w:vAlign w:val="center"/>
          </w:tcPr>
          <w:p w14:paraId="52BE1E4E"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0.362</w:t>
            </w:r>
          </w:p>
        </w:tc>
      </w:tr>
      <w:tr w:rsidR="00C10D88" w:rsidRPr="00C10D88" w14:paraId="21598676" w14:textId="77777777" w:rsidTr="00E606E4">
        <w:trPr>
          <w:cantSplit/>
        </w:trPr>
        <w:tc>
          <w:tcPr>
            <w:tcW w:w="2145" w:type="dxa"/>
            <w:shd w:val="clear" w:color="auto" w:fill="FFFFFF"/>
          </w:tcPr>
          <w:p w14:paraId="4EC82A4B"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Secchi depth (Z</w:t>
            </w:r>
            <w:r w:rsidRPr="00C10D88">
              <w:rPr>
                <w:rFonts w:ascii="Times New Roman" w:eastAsia="Times New Roman" w:hAnsi="Times New Roman"/>
                <w:sz w:val="24"/>
                <w:szCs w:val="24"/>
                <w:vertAlign w:val="subscript"/>
              </w:rPr>
              <w:t>SD</w:t>
            </w:r>
            <w:r w:rsidRPr="00C10D88">
              <w:rPr>
                <w:rFonts w:ascii="Times New Roman" w:eastAsia="Times New Roman" w:hAnsi="Times New Roman"/>
                <w:sz w:val="24"/>
                <w:szCs w:val="24"/>
              </w:rPr>
              <w:t>)</w:t>
            </w:r>
          </w:p>
        </w:tc>
        <w:tc>
          <w:tcPr>
            <w:tcW w:w="1980" w:type="dxa"/>
            <w:shd w:val="clear" w:color="auto" w:fill="FFFFFF"/>
            <w:vAlign w:val="center"/>
          </w:tcPr>
          <w:p w14:paraId="700B56D6"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7747.000</w:t>
            </w:r>
          </w:p>
        </w:tc>
        <w:tc>
          <w:tcPr>
            <w:tcW w:w="1890" w:type="dxa"/>
            <w:shd w:val="clear" w:color="auto" w:fill="FFFFFF"/>
            <w:vAlign w:val="center"/>
          </w:tcPr>
          <w:p w14:paraId="7E0F368A"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860.778</w:t>
            </w:r>
          </w:p>
        </w:tc>
        <w:tc>
          <w:tcPr>
            <w:tcW w:w="1260" w:type="dxa"/>
            <w:shd w:val="clear" w:color="auto" w:fill="FFFFFF"/>
            <w:vAlign w:val="center"/>
          </w:tcPr>
          <w:p w14:paraId="28AC546E"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11.356</w:t>
            </w:r>
          </w:p>
        </w:tc>
        <w:tc>
          <w:tcPr>
            <w:tcW w:w="1170" w:type="dxa"/>
            <w:shd w:val="clear" w:color="auto" w:fill="FFFFFF"/>
            <w:vAlign w:val="center"/>
          </w:tcPr>
          <w:p w14:paraId="762FC305" w14:textId="77777777" w:rsidR="00C10D88" w:rsidRPr="00C10D88" w:rsidRDefault="00C10D88" w:rsidP="00E606E4">
            <w:pPr>
              <w:widowControl w:val="0"/>
              <w:autoSpaceDE w:val="0"/>
              <w:autoSpaceDN w:val="0"/>
              <w:adjustRightInd w:val="0"/>
              <w:ind w:left="60" w:right="60"/>
              <w:rPr>
                <w:rFonts w:ascii="Times New Roman" w:eastAsia="Times New Roman" w:hAnsi="Times New Roman"/>
                <w:sz w:val="24"/>
                <w:szCs w:val="24"/>
              </w:rPr>
            </w:pPr>
            <w:r w:rsidRPr="00C10D88">
              <w:rPr>
                <w:rFonts w:ascii="Times New Roman" w:eastAsia="Times New Roman" w:hAnsi="Times New Roman"/>
                <w:sz w:val="24"/>
                <w:szCs w:val="24"/>
              </w:rPr>
              <w:t>0.000*</w:t>
            </w:r>
          </w:p>
        </w:tc>
      </w:tr>
    </w:tbl>
    <w:p w14:paraId="02882913"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b/>
          <w:sz w:val="24"/>
          <w:szCs w:val="24"/>
        </w:rPr>
        <w:t>*</w:t>
      </w:r>
      <w:r w:rsidRPr="00C10D88">
        <w:rPr>
          <w:rFonts w:ascii="Times New Roman" w:eastAsia="Times New Roman" w:hAnsi="Times New Roman"/>
          <w:sz w:val="24"/>
          <w:szCs w:val="24"/>
        </w:rPr>
        <w:t xml:space="preserve"> Indicates significant at the 0.05 level</w:t>
      </w:r>
    </w:p>
    <w:p w14:paraId="3C9C66F7"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3C9B8C4D" w14:textId="77777777" w:rsidR="00C10D88" w:rsidRDefault="00C10D88" w:rsidP="00C10D88">
      <w:pPr>
        <w:widowControl w:val="0"/>
        <w:autoSpaceDE w:val="0"/>
        <w:autoSpaceDN w:val="0"/>
        <w:rPr>
          <w:rFonts w:ascii="Times New Roman" w:eastAsia="Times New Roman" w:hAnsi="Times New Roman"/>
          <w:b/>
          <w:sz w:val="24"/>
          <w:szCs w:val="24"/>
        </w:rPr>
        <w:sectPr w:rsidR="00C10D88" w:rsidSect="00C10D88">
          <w:type w:val="continuous"/>
          <w:pgSz w:w="11907" w:h="16839" w:code="9"/>
          <w:pgMar w:top="1440" w:right="1440" w:bottom="1440" w:left="1440" w:header="720" w:footer="720" w:gutter="0"/>
          <w:cols w:space="720"/>
          <w:docGrid w:linePitch="360"/>
        </w:sectPr>
      </w:pPr>
    </w:p>
    <w:p w14:paraId="5726D9E3" w14:textId="5B0DD46F" w:rsidR="00C10D88" w:rsidRPr="00C10D88" w:rsidRDefault="00C10D88" w:rsidP="00C10D88">
      <w:pPr>
        <w:widowControl w:val="0"/>
        <w:autoSpaceDE w:val="0"/>
        <w:autoSpaceDN w:val="0"/>
        <w:rPr>
          <w:rFonts w:ascii="Times New Roman" w:eastAsia="Times New Roman" w:hAnsi="Times New Roman"/>
          <w:b/>
          <w:sz w:val="24"/>
          <w:szCs w:val="24"/>
        </w:rPr>
      </w:pPr>
      <w:r w:rsidRPr="00C10D88">
        <w:rPr>
          <w:rFonts w:ascii="Times New Roman" w:eastAsia="Times New Roman" w:hAnsi="Times New Roman"/>
          <w:b/>
          <w:sz w:val="24"/>
          <w:szCs w:val="24"/>
        </w:rPr>
        <w:t xml:space="preserve">Chlorophyll-a of algae (Chl-a) </w:t>
      </w:r>
    </w:p>
    <w:p w14:paraId="0881C73D" w14:textId="77777777" w:rsidR="00C10D88" w:rsidRPr="00C10D88" w:rsidRDefault="00C10D88" w:rsidP="00C10D88">
      <w:pPr>
        <w:widowControl w:val="0"/>
        <w:autoSpaceDE w:val="0"/>
        <w:autoSpaceDN w:val="0"/>
        <w:rPr>
          <w:rFonts w:ascii="Times New Roman" w:eastAsia="Times New Roman" w:hAnsi="Times New Roman"/>
          <w:bCs/>
          <w:sz w:val="24"/>
          <w:szCs w:val="24"/>
        </w:rPr>
      </w:pPr>
      <w:r w:rsidRPr="00C10D88">
        <w:rPr>
          <w:rFonts w:ascii="Times New Roman" w:eastAsia="Times New Roman" w:hAnsi="Times New Roman"/>
          <w:sz w:val="24"/>
          <w:szCs w:val="24"/>
        </w:rPr>
        <w:t xml:space="preserve">The chlorophyll-a concentration varied slightly varied both spatially and temporally at different sites in Lake Tana during the study period. Chl-a concentration at site S2 was relatively high in the dry and rainy season. The minimum Chl-a concentration was recorded at the site of S10 during the dry season. In the rainy season, the minimum concentration was at S5 (Table 3) but the difference in </w:t>
      </w:r>
      <w:r w:rsidRPr="00C10D88">
        <w:rPr>
          <w:rFonts w:ascii="Times New Roman" w:eastAsia="Times New Roman" w:hAnsi="Times New Roman"/>
          <w:sz w:val="24"/>
          <w:szCs w:val="24"/>
        </w:rPr>
        <w:t xml:space="preserve">(Chl-a) each site was not statically significant at P &gt; 0.05 (Table 4). </w:t>
      </w:r>
      <w:r w:rsidRPr="00C10D88">
        <w:rPr>
          <w:rFonts w:ascii="Times New Roman" w:eastAsia="Times New Roman" w:hAnsi="Times New Roman"/>
          <w:bCs/>
          <w:sz w:val="24"/>
          <w:szCs w:val="24"/>
        </w:rPr>
        <w:t>In Lake Tana, the overall mean Chl-a concentration was 9.92 µgL</w:t>
      </w:r>
      <w:r w:rsidRPr="00C10D88">
        <w:rPr>
          <w:rFonts w:ascii="Times New Roman" w:eastAsia="Times New Roman" w:hAnsi="Times New Roman"/>
          <w:bCs/>
          <w:sz w:val="24"/>
          <w:szCs w:val="24"/>
          <w:vertAlign w:val="superscript"/>
        </w:rPr>
        <w:t>-1</w:t>
      </w:r>
      <w:r w:rsidRPr="00C10D88">
        <w:rPr>
          <w:rFonts w:ascii="Times New Roman" w:eastAsia="Times New Roman" w:hAnsi="Times New Roman"/>
          <w:bCs/>
          <w:sz w:val="24"/>
          <w:szCs w:val="24"/>
        </w:rPr>
        <w:t xml:space="preserve"> for the dry and wet seasons combined (Table 3). The present mean chlorophyll-a biomass was slightly greater than the previous reported biomass of chl-a (2.6-8.5 µgL</w:t>
      </w:r>
      <w:r w:rsidRPr="00C10D88">
        <w:rPr>
          <w:rFonts w:ascii="Times New Roman" w:eastAsia="Times New Roman" w:hAnsi="Times New Roman"/>
          <w:bCs/>
          <w:sz w:val="24"/>
          <w:szCs w:val="24"/>
          <w:vertAlign w:val="superscript"/>
        </w:rPr>
        <w:t>-1</w:t>
      </w:r>
      <w:r w:rsidRPr="00C10D88">
        <w:rPr>
          <w:rFonts w:ascii="Times New Roman" w:eastAsia="Times New Roman" w:hAnsi="Times New Roman"/>
          <w:bCs/>
          <w:sz w:val="24"/>
          <w:szCs w:val="24"/>
        </w:rPr>
        <w:t xml:space="preserve">, Ayalew et al., 2007). As a result, the lake may have a high amount of nutrients from fertilizers, septic systems, sewage treatment facilities, </w:t>
      </w:r>
      <w:r w:rsidRPr="00C10D88">
        <w:rPr>
          <w:rFonts w:ascii="Times New Roman" w:eastAsia="Times New Roman" w:hAnsi="Times New Roman"/>
          <w:bCs/>
          <w:sz w:val="24"/>
          <w:szCs w:val="24"/>
        </w:rPr>
        <w:lastRenderedPageBreak/>
        <w:t>and urban runoff.</w:t>
      </w:r>
    </w:p>
    <w:p w14:paraId="75C5269B"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2766F209"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b/>
          <w:sz w:val="24"/>
          <w:szCs w:val="24"/>
        </w:rPr>
        <w:t>Estimation of the trophic state index of Lake Tana</w:t>
      </w:r>
    </w:p>
    <w:p w14:paraId="33600223" w14:textId="77777777"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The total phosphorus trophic state index (TSI</w:t>
      </w:r>
      <w:r w:rsidRPr="00C10D88">
        <w:rPr>
          <w:rFonts w:ascii="Times New Roman" w:eastAsia="Times New Roman" w:hAnsi="Times New Roman"/>
          <w:b/>
          <w:sz w:val="24"/>
          <w:szCs w:val="24"/>
          <w:vertAlign w:val="subscript"/>
        </w:rPr>
        <w:t>TP</w:t>
      </w:r>
      <w:r w:rsidRPr="00C10D88">
        <w:rPr>
          <w:rFonts w:ascii="Times New Roman" w:eastAsia="Times New Roman" w:hAnsi="Times New Roman"/>
          <w:b/>
          <w:sz w:val="24"/>
          <w:szCs w:val="24"/>
        </w:rPr>
        <w:t>)</w:t>
      </w:r>
      <w:r w:rsidRPr="00C10D88">
        <w:rPr>
          <w:rFonts w:ascii="Times New Roman" w:eastAsia="Times New Roman" w:hAnsi="Times New Roman"/>
          <w:sz w:val="24"/>
          <w:szCs w:val="24"/>
        </w:rPr>
        <w:t xml:space="preserve"> value suggested that Lake Tana was at a hypereutrophic state while Secchi depth trophic state index (TSI</w:t>
      </w:r>
      <w:r w:rsidRPr="00C10D88">
        <w:rPr>
          <w:rFonts w:ascii="Times New Roman" w:eastAsia="Times New Roman" w:hAnsi="Times New Roman"/>
          <w:b/>
          <w:sz w:val="24"/>
          <w:szCs w:val="24"/>
          <w:vertAlign w:val="subscript"/>
        </w:rPr>
        <w:t>SD</w:t>
      </w:r>
      <w:r w:rsidRPr="00C10D88">
        <w:rPr>
          <w:rFonts w:ascii="Times New Roman" w:eastAsia="Times New Roman" w:hAnsi="Times New Roman"/>
          <w:b/>
          <w:sz w:val="24"/>
          <w:szCs w:val="24"/>
        </w:rPr>
        <w:t>)</w:t>
      </w:r>
      <w:r w:rsidRPr="00C10D88">
        <w:rPr>
          <w:rFonts w:ascii="Times New Roman" w:eastAsia="Times New Roman" w:hAnsi="Times New Roman"/>
          <w:b/>
          <w:sz w:val="24"/>
          <w:szCs w:val="24"/>
          <w:vertAlign w:val="subscript"/>
        </w:rPr>
        <w:t xml:space="preserve"> </w:t>
      </w:r>
      <w:r w:rsidRPr="00C10D88">
        <w:rPr>
          <w:rFonts w:ascii="Times New Roman" w:eastAsia="Times New Roman" w:hAnsi="Times New Roman"/>
          <w:sz w:val="24"/>
          <w:szCs w:val="24"/>
        </w:rPr>
        <w:t>and chlorophyll-a (TSI</w:t>
      </w:r>
      <w:r w:rsidRPr="00C10D88">
        <w:rPr>
          <w:rFonts w:ascii="Times New Roman" w:eastAsia="Times New Roman" w:hAnsi="Times New Roman"/>
          <w:b/>
          <w:sz w:val="24"/>
          <w:szCs w:val="24"/>
          <w:vertAlign w:val="subscript"/>
        </w:rPr>
        <w:t>chl</w:t>
      </w:r>
      <w:r w:rsidRPr="00C10D88">
        <w:rPr>
          <w:rFonts w:ascii="Times New Roman" w:eastAsia="Times New Roman" w:hAnsi="Times New Roman"/>
          <w:b/>
          <w:sz w:val="24"/>
          <w:szCs w:val="24"/>
        </w:rPr>
        <w:t xml:space="preserve">) </w:t>
      </w:r>
      <w:r w:rsidRPr="00C10D88">
        <w:rPr>
          <w:rFonts w:ascii="Times New Roman" w:eastAsia="Times New Roman" w:hAnsi="Times New Roman"/>
          <w:sz w:val="24"/>
          <w:szCs w:val="24"/>
        </w:rPr>
        <w:t xml:space="preserve">was implied </w:t>
      </w:r>
      <w:r w:rsidRPr="00C10D88">
        <w:rPr>
          <w:rFonts w:ascii="Times New Roman" w:hAnsi="Times New Roman"/>
          <w:sz w:val="24"/>
          <w:szCs w:val="24"/>
        </w:rPr>
        <w:t>strongly mesotrophic</w:t>
      </w:r>
      <w:r w:rsidRPr="00C10D88">
        <w:rPr>
          <w:rFonts w:ascii="Times New Roman" w:eastAsia="Times New Roman" w:hAnsi="Times New Roman"/>
          <w:sz w:val="24"/>
          <w:szCs w:val="24"/>
        </w:rPr>
        <w:t xml:space="preserve"> (Table 5 and Table 2). Thus, trophic state index value (TSI</w:t>
      </w:r>
      <w:r w:rsidRPr="00C10D88">
        <w:rPr>
          <w:rFonts w:ascii="Times New Roman" w:eastAsia="Times New Roman" w:hAnsi="Times New Roman"/>
          <w:b/>
          <w:sz w:val="24"/>
          <w:szCs w:val="24"/>
          <w:vertAlign w:val="subscript"/>
        </w:rPr>
        <w:t>C</w:t>
      </w:r>
      <w:r w:rsidRPr="00C10D88">
        <w:rPr>
          <w:rFonts w:ascii="Times New Roman" w:eastAsia="Times New Roman" w:hAnsi="Times New Roman"/>
          <w:b/>
          <w:sz w:val="24"/>
          <w:szCs w:val="24"/>
        </w:rPr>
        <w:t xml:space="preserve">) </w:t>
      </w:r>
      <w:r w:rsidRPr="00C10D88">
        <w:rPr>
          <w:rFonts w:ascii="Times New Roman" w:eastAsia="Times New Roman" w:hAnsi="Times New Roman"/>
          <w:sz w:val="24"/>
          <w:szCs w:val="24"/>
        </w:rPr>
        <w:t xml:space="preserve">of 65.63 was obtained for Lake Tana. </w:t>
      </w:r>
      <w:r w:rsidRPr="00C10D88">
        <w:rPr>
          <w:rFonts w:ascii="Times New Roman" w:eastAsia="ArialMT" w:hAnsi="Times New Roman"/>
          <w:sz w:val="24"/>
          <w:szCs w:val="24"/>
        </w:rPr>
        <w:t xml:space="preserve">Lake Tana is a eutrophic lake and is found near the upper border of the Eutrophic level, according to the indices of the </w:t>
      </w:r>
      <w:r w:rsidRPr="00C10D88">
        <w:rPr>
          <w:rFonts w:ascii="Times New Roman" w:eastAsia="ArialMT" w:hAnsi="Times New Roman"/>
          <w:sz w:val="24"/>
          <w:szCs w:val="24"/>
        </w:rPr>
        <w:t xml:space="preserve">classification system for trophic states (Carlson 1977). </w:t>
      </w:r>
      <w:r w:rsidRPr="00C10D88">
        <w:rPr>
          <w:rFonts w:ascii="Times New Roman" w:eastAsia="Times New Roman" w:hAnsi="Times New Roman"/>
          <w:sz w:val="24"/>
          <w:szCs w:val="24"/>
        </w:rPr>
        <w:t>Goraw et al (2017) predicts that the trophic state of Lake Tana has gradually changed from mesotrophic to Eutrophic in some places due to the nutrient load. Thus,</w:t>
      </w:r>
      <w:r w:rsidRPr="00C10D88">
        <w:rPr>
          <w:rFonts w:ascii="Times New Roman" w:eastAsia="ArialMT" w:hAnsi="Times New Roman"/>
          <w:sz w:val="24"/>
          <w:szCs w:val="24"/>
        </w:rPr>
        <w:t xml:space="preserve"> the cause of the eutrophic state of a Lake Tana could be the input of high nutrient load from the catchment by erosion. However, </w:t>
      </w:r>
      <w:r w:rsidRPr="00C10D88">
        <w:rPr>
          <w:rFonts w:ascii="Times New Roman" w:eastAsia="Times New Roman" w:hAnsi="Times New Roman"/>
          <w:sz w:val="24"/>
          <w:szCs w:val="24"/>
        </w:rPr>
        <w:t>Lake Tana was previously described as mesotrophic with low chlorophyll content and primary production according to the tropical lake’s standard (Ayalew et al 2007; Yirga and Hassen 2015).</w:t>
      </w:r>
      <w:bookmarkStart w:id="4" w:name="_Toc475999665"/>
    </w:p>
    <w:p w14:paraId="053EBB68" w14:textId="77777777" w:rsidR="00C10D88" w:rsidRPr="00C10D88" w:rsidRDefault="00C10D88" w:rsidP="00C10D88">
      <w:pPr>
        <w:keepNext/>
        <w:rPr>
          <w:rFonts w:ascii="Times New Roman" w:eastAsia="Times New Roman" w:hAnsi="Times New Roman"/>
          <w:b/>
          <w:bCs/>
          <w:i/>
          <w:sz w:val="24"/>
          <w:szCs w:val="24"/>
        </w:rPr>
      </w:pPr>
    </w:p>
    <w:p w14:paraId="73703223" w14:textId="77777777" w:rsidR="00C10D88" w:rsidRDefault="00C10D88" w:rsidP="00C10D88">
      <w:pPr>
        <w:widowControl w:val="0"/>
        <w:autoSpaceDE w:val="0"/>
        <w:autoSpaceDN w:val="0"/>
        <w:rPr>
          <w:rFonts w:ascii="Times New Roman" w:eastAsia="Times New Roman" w:hAnsi="Times New Roman"/>
          <w:sz w:val="24"/>
          <w:szCs w:val="24"/>
        </w:rPr>
        <w:sectPr w:rsidR="00C10D88" w:rsidSect="00C10D88">
          <w:type w:val="continuous"/>
          <w:pgSz w:w="11907" w:h="16839" w:code="9"/>
          <w:pgMar w:top="1440" w:right="1440" w:bottom="1440" w:left="1440" w:header="720" w:footer="720" w:gutter="0"/>
          <w:cols w:num="2" w:space="720"/>
          <w:docGrid w:linePitch="360"/>
        </w:sectPr>
      </w:pPr>
    </w:p>
    <w:p w14:paraId="52A82B38" w14:textId="366247FB" w:rsidR="00C10D88" w:rsidRPr="00C10D88" w:rsidRDefault="00C10D88" w:rsidP="00C10D88">
      <w:pPr>
        <w:widowControl w:val="0"/>
        <w:autoSpaceDE w:val="0"/>
        <w:autoSpaceDN w:val="0"/>
        <w:rPr>
          <w:rFonts w:ascii="Times New Roman" w:eastAsia="Times New Roman" w:hAnsi="Times New Roman"/>
          <w:sz w:val="24"/>
          <w:szCs w:val="24"/>
        </w:rPr>
      </w:pPr>
      <w:r w:rsidRPr="00C10D88">
        <w:rPr>
          <w:rFonts w:ascii="Times New Roman" w:eastAsia="Times New Roman" w:hAnsi="Times New Roman"/>
          <w:sz w:val="24"/>
          <w:szCs w:val="24"/>
        </w:rPr>
        <w:t>Table 5: Estimated value of the trophic state index of Lake Tana</w:t>
      </w:r>
      <w:bookmarkEnd w:id="4"/>
      <w:r w:rsidRPr="00C10D88">
        <w:rPr>
          <w:rFonts w:ascii="Times New Roman" w:eastAsia="Times New Roman" w:hAnsi="Times New Roman"/>
          <w:sz w:val="24"/>
          <w:szCs w:val="24"/>
        </w:rPr>
        <w:t>.</w:t>
      </w:r>
    </w:p>
    <w:tbl>
      <w:tblPr>
        <w:tblW w:w="0" w:type="auto"/>
        <w:tblBorders>
          <w:top w:val="single" w:sz="4" w:space="0" w:color="auto"/>
          <w:bottom w:val="single" w:sz="4" w:space="0" w:color="auto"/>
        </w:tblBorders>
        <w:tblLook w:val="04A0" w:firstRow="1" w:lastRow="0" w:firstColumn="1" w:lastColumn="0" w:noHBand="0" w:noVBand="1"/>
      </w:tblPr>
      <w:tblGrid>
        <w:gridCol w:w="2088"/>
        <w:gridCol w:w="1530"/>
        <w:gridCol w:w="2687"/>
        <w:gridCol w:w="2044"/>
      </w:tblGrid>
      <w:tr w:rsidR="00C10D88" w:rsidRPr="00C10D88" w14:paraId="16258BD1" w14:textId="77777777" w:rsidTr="00E606E4">
        <w:tc>
          <w:tcPr>
            <w:tcW w:w="2088" w:type="dxa"/>
            <w:tcBorders>
              <w:top w:val="single" w:sz="4" w:space="0" w:color="auto"/>
              <w:bottom w:val="single" w:sz="4" w:space="0" w:color="auto"/>
            </w:tcBorders>
            <w:vAlign w:val="center"/>
          </w:tcPr>
          <w:p w14:paraId="188EE427"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hAnsi="Times New Roman"/>
                <w:b/>
                <w:bCs/>
                <w:kern w:val="24"/>
                <w:sz w:val="24"/>
                <w:szCs w:val="24"/>
              </w:rPr>
              <w:t>Parameters used</w:t>
            </w:r>
          </w:p>
        </w:tc>
        <w:tc>
          <w:tcPr>
            <w:tcW w:w="1530" w:type="dxa"/>
            <w:tcBorders>
              <w:top w:val="single" w:sz="4" w:space="0" w:color="auto"/>
              <w:bottom w:val="single" w:sz="4" w:space="0" w:color="auto"/>
            </w:tcBorders>
            <w:vAlign w:val="center"/>
          </w:tcPr>
          <w:p w14:paraId="3CD379B8"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hAnsi="Times New Roman"/>
                <w:b/>
                <w:bCs/>
                <w:kern w:val="24"/>
                <w:sz w:val="24"/>
                <w:szCs w:val="24"/>
              </w:rPr>
              <w:t>Trophic State Index (TSI)</w:t>
            </w:r>
          </w:p>
        </w:tc>
        <w:tc>
          <w:tcPr>
            <w:tcW w:w="2687" w:type="dxa"/>
            <w:tcBorders>
              <w:top w:val="single" w:sz="4" w:space="0" w:color="auto"/>
              <w:bottom w:val="single" w:sz="4" w:space="0" w:color="auto"/>
            </w:tcBorders>
            <w:vAlign w:val="center"/>
          </w:tcPr>
          <w:p w14:paraId="17F1619C"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hAnsi="Times New Roman"/>
                <w:b/>
                <w:bCs/>
                <w:kern w:val="24"/>
                <w:sz w:val="24"/>
                <w:szCs w:val="24"/>
              </w:rPr>
              <w:t>Values estimated for the Lake Tana</w:t>
            </w:r>
          </w:p>
        </w:tc>
        <w:tc>
          <w:tcPr>
            <w:tcW w:w="2044" w:type="dxa"/>
            <w:tcBorders>
              <w:top w:val="single" w:sz="4" w:space="0" w:color="auto"/>
              <w:bottom w:val="single" w:sz="4" w:space="0" w:color="auto"/>
            </w:tcBorders>
            <w:vAlign w:val="center"/>
          </w:tcPr>
          <w:p w14:paraId="223A6861"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hAnsi="Times New Roman"/>
                <w:b/>
                <w:bCs/>
                <w:kern w:val="24"/>
                <w:sz w:val="24"/>
                <w:szCs w:val="24"/>
              </w:rPr>
              <w:t>Trophic state</w:t>
            </w:r>
          </w:p>
          <w:p w14:paraId="35C30863" w14:textId="77777777" w:rsidR="00C10D88" w:rsidRPr="00C10D88" w:rsidRDefault="00C10D88" w:rsidP="00E606E4">
            <w:pPr>
              <w:widowControl w:val="0"/>
              <w:autoSpaceDE w:val="0"/>
              <w:autoSpaceDN w:val="0"/>
              <w:rPr>
                <w:rFonts w:ascii="Times New Roman" w:eastAsia="Times New Roman" w:hAnsi="Times New Roman"/>
                <w:b/>
                <w:sz w:val="24"/>
                <w:szCs w:val="24"/>
              </w:rPr>
            </w:pPr>
            <w:r w:rsidRPr="00C10D88">
              <w:rPr>
                <w:rFonts w:ascii="Times New Roman" w:hAnsi="Times New Roman"/>
                <w:b/>
                <w:bCs/>
                <w:kern w:val="24"/>
                <w:sz w:val="24"/>
                <w:szCs w:val="24"/>
              </w:rPr>
              <w:t>Category</w:t>
            </w:r>
          </w:p>
        </w:tc>
      </w:tr>
      <w:tr w:rsidR="00C10D88" w:rsidRPr="00C10D88" w14:paraId="35BEF5B0" w14:textId="77777777" w:rsidTr="00E606E4">
        <w:tc>
          <w:tcPr>
            <w:tcW w:w="2088" w:type="dxa"/>
            <w:tcBorders>
              <w:top w:val="single" w:sz="4" w:space="0" w:color="auto"/>
            </w:tcBorders>
            <w:vAlign w:val="center"/>
          </w:tcPr>
          <w:p w14:paraId="3971A033"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Secchi depth (</w:t>
            </w:r>
            <w:r w:rsidRPr="00C10D88">
              <w:rPr>
                <w:rFonts w:ascii="Times New Roman" w:eastAsia="Times New Roman" w:hAnsi="Times New Roman"/>
                <w:bCs/>
                <w:sz w:val="24"/>
                <w:szCs w:val="24"/>
              </w:rPr>
              <w:t>Z</w:t>
            </w:r>
            <w:r w:rsidRPr="00C10D88">
              <w:rPr>
                <w:rFonts w:ascii="Times New Roman" w:eastAsia="Times New Roman" w:hAnsi="Times New Roman"/>
                <w:bCs/>
                <w:sz w:val="24"/>
                <w:szCs w:val="24"/>
                <w:vertAlign w:val="subscript"/>
              </w:rPr>
              <w:t>SD</w:t>
            </w:r>
            <w:r w:rsidRPr="00C10D88">
              <w:rPr>
                <w:rFonts w:ascii="Times New Roman" w:hAnsi="Times New Roman"/>
                <w:kern w:val="24"/>
                <w:sz w:val="24"/>
                <w:szCs w:val="24"/>
              </w:rPr>
              <w:t>)</w:t>
            </w:r>
          </w:p>
        </w:tc>
        <w:tc>
          <w:tcPr>
            <w:tcW w:w="1530" w:type="dxa"/>
            <w:tcBorders>
              <w:top w:val="single" w:sz="4" w:space="0" w:color="auto"/>
            </w:tcBorders>
            <w:vAlign w:val="center"/>
          </w:tcPr>
          <w:p w14:paraId="571BA51C"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TSI</w:t>
            </w:r>
            <w:r w:rsidRPr="00C10D88">
              <w:rPr>
                <w:rFonts w:ascii="Times New Roman" w:hAnsi="Times New Roman"/>
                <w:bCs/>
                <w:kern w:val="24"/>
                <w:position w:val="-6"/>
                <w:sz w:val="24"/>
                <w:szCs w:val="24"/>
                <w:vertAlign w:val="subscript"/>
              </w:rPr>
              <w:t>SD</w:t>
            </w:r>
          </w:p>
        </w:tc>
        <w:tc>
          <w:tcPr>
            <w:tcW w:w="2687" w:type="dxa"/>
            <w:tcBorders>
              <w:top w:val="single" w:sz="4" w:space="0" w:color="auto"/>
            </w:tcBorders>
            <w:vAlign w:val="center"/>
          </w:tcPr>
          <w:p w14:paraId="5A9A022E"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50.42</w:t>
            </w:r>
          </w:p>
        </w:tc>
        <w:tc>
          <w:tcPr>
            <w:tcW w:w="2044" w:type="dxa"/>
            <w:tcBorders>
              <w:top w:val="single" w:sz="4" w:space="0" w:color="auto"/>
            </w:tcBorders>
            <w:vAlign w:val="center"/>
          </w:tcPr>
          <w:p w14:paraId="615284D6"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sz w:val="24"/>
                <w:szCs w:val="24"/>
              </w:rPr>
              <w:t>Strongly mesotrophic</w:t>
            </w:r>
          </w:p>
        </w:tc>
      </w:tr>
      <w:tr w:rsidR="00C10D88" w:rsidRPr="00C10D88" w14:paraId="055F775A" w14:textId="77777777" w:rsidTr="00E606E4">
        <w:tc>
          <w:tcPr>
            <w:tcW w:w="2088" w:type="dxa"/>
            <w:vAlign w:val="center"/>
          </w:tcPr>
          <w:p w14:paraId="79E422A5"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Total phosphorus (TP)</w:t>
            </w:r>
          </w:p>
        </w:tc>
        <w:tc>
          <w:tcPr>
            <w:tcW w:w="1530" w:type="dxa"/>
            <w:vAlign w:val="center"/>
          </w:tcPr>
          <w:p w14:paraId="40121F9C"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TSI</w:t>
            </w:r>
            <w:r w:rsidRPr="00C10D88">
              <w:rPr>
                <w:rFonts w:ascii="Times New Roman" w:hAnsi="Times New Roman"/>
                <w:bCs/>
                <w:kern w:val="24"/>
                <w:position w:val="-6"/>
                <w:sz w:val="24"/>
                <w:szCs w:val="24"/>
                <w:vertAlign w:val="subscript"/>
              </w:rPr>
              <w:t>TP</w:t>
            </w:r>
          </w:p>
        </w:tc>
        <w:tc>
          <w:tcPr>
            <w:tcW w:w="2687" w:type="dxa"/>
            <w:vAlign w:val="center"/>
          </w:tcPr>
          <w:p w14:paraId="12536D54"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93.38</w:t>
            </w:r>
          </w:p>
        </w:tc>
        <w:tc>
          <w:tcPr>
            <w:tcW w:w="2044" w:type="dxa"/>
            <w:vAlign w:val="center"/>
          </w:tcPr>
          <w:p w14:paraId="2595F833"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Hypereutrophic</w:t>
            </w:r>
          </w:p>
        </w:tc>
      </w:tr>
      <w:tr w:rsidR="00C10D88" w:rsidRPr="00C10D88" w14:paraId="05CAFEC4" w14:textId="77777777" w:rsidTr="00E606E4">
        <w:tc>
          <w:tcPr>
            <w:tcW w:w="2088" w:type="dxa"/>
            <w:vAlign w:val="center"/>
          </w:tcPr>
          <w:p w14:paraId="3A725B5D"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Chlorophyll-a (Chl-a)</w:t>
            </w:r>
          </w:p>
        </w:tc>
        <w:tc>
          <w:tcPr>
            <w:tcW w:w="1530" w:type="dxa"/>
            <w:vAlign w:val="center"/>
          </w:tcPr>
          <w:p w14:paraId="5027C3F1"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TSI</w:t>
            </w:r>
            <w:r w:rsidRPr="00C10D88">
              <w:rPr>
                <w:rFonts w:ascii="Times New Roman" w:hAnsi="Times New Roman"/>
                <w:bCs/>
                <w:kern w:val="24"/>
                <w:position w:val="-6"/>
                <w:sz w:val="24"/>
                <w:szCs w:val="24"/>
                <w:vertAlign w:val="subscript"/>
              </w:rPr>
              <w:t>Chl</w:t>
            </w:r>
          </w:p>
        </w:tc>
        <w:tc>
          <w:tcPr>
            <w:tcW w:w="2687" w:type="dxa"/>
            <w:vAlign w:val="center"/>
          </w:tcPr>
          <w:p w14:paraId="2094E77E"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kern w:val="24"/>
                <w:sz w:val="24"/>
                <w:szCs w:val="24"/>
              </w:rPr>
              <w:t>53.10</w:t>
            </w:r>
          </w:p>
        </w:tc>
        <w:tc>
          <w:tcPr>
            <w:tcW w:w="2044" w:type="dxa"/>
            <w:vAlign w:val="center"/>
          </w:tcPr>
          <w:p w14:paraId="0B8198AE" w14:textId="77777777" w:rsidR="00C10D88" w:rsidRPr="00C10D88" w:rsidRDefault="00C10D88" w:rsidP="00E606E4">
            <w:pPr>
              <w:widowControl w:val="0"/>
              <w:autoSpaceDE w:val="0"/>
              <w:autoSpaceDN w:val="0"/>
              <w:rPr>
                <w:rFonts w:ascii="Times New Roman" w:eastAsia="Times New Roman" w:hAnsi="Times New Roman"/>
                <w:sz w:val="24"/>
                <w:szCs w:val="24"/>
              </w:rPr>
            </w:pPr>
            <w:r w:rsidRPr="00C10D88">
              <w:rPr>
                <w:rFonts w:ascii="Times New Roman" w:hAnsi="Times New Roman"/>
                <w:sz w:val="24"/>
                <w:szCs w:val="24"/>
              </w:rPr>
              <w:t>Strongly mesotrophic</w:t>
            </w:r>
          </w:p>
        </w:tc>
      </w:tr>
      <w:tr w:rsidR="00C10D88" w:rsidRPr="00C10D88" w14:paraId="615940D9" w14:textId="77777777" w:rsidTr="00E606E4">
        <w:tc>
          <w:tcPr>
            <w:tcW w:w="2088" w:type="dxa"/>
            <w:vAlign w:val="center"/>
          </w:tcPr>
          <w:p w14:paraId="579C577B" w14:textId="77777777" w:rsidR="00C10D88" w:rsidRPr="00C10D88" w:rsidRDefault="00C10D88" w:rsidP="00E606E4">
            <w:pPr>
              <w:widowControl w:val="0"/>
              <w:autoSpaceDE w:val="0"/>
              <w:autoSpaceDN w:val="0"/>
              <w:rPr>
                <w:rFonts w:ascii="Times New Roman" w:hAnsi="Times New Roman"/>
                <w:kern w:val="24"/>
                <w:sz w:val="24"/>
                <w:szCs w:val="24"/>
              </w:rPr>
            </w:pPr>
          </w:p>
        </w:tc>
        <w:tc>
          <w:tcPr>
            <w:tcW w:w="1530" w:type="dxa"/>
            <w:vAlign w:val="center"/>
          </w:tcPr>
          <w:p w14:paraId="23D4DEF4" w14:textId="77777777" w:rsidR="00C10D88" w:rsidRPr="00C10D88" w:rsidRDefault="00C10D88" w:rsidP="00E606E4">
            <w:pPr>
              <w:widowControl w:val="0"/>
              <w:autoSpaceDE w:val="0"/>
              <w:autoSpaceDN w:val="0"/>
              <w:rPr>
                <w:rFonts w:ascii="Times New Roman" w:hAnsi="Times New Roman"/>
                <w:kern w:val="24"/>
                <w:sz w:val="24"/>
                <w:szCs w:val="24"/>
              </w:rPr>
            </w:pPr>
            <w:r w:rsidRPr="00C10D88">
              <w:rPr>
                <w:rFonts w:ascii="Times New Roman" w:hAnsi="Times New Roman"/>
                <w:kern w:val="24"/>
                <w:sz w:val="24"/>
                <w:szCs w:val="24"/>
              </w:rPr>
              <w:t>TSI</w:t>
            </w:r>
            <w:r w:rsidRPr="00C10D88">
              <w:rPr>
                <w:rFonts w:ascii="Times New Roman" w:hAnsi="Times New Roman"/>
                <w:kern w:val="24"/>
                <w:sz w:val="24"/>
                <w:szCs w:val="24"/>
                <w:vertAlign w:val="subscript"/>
              </w:rPr>
              <w:t>C</w:t>
            </w:r>
          </w:p>
        </w:tc>
        <w:tc>
          <w:tcPr>
            <w:tcW w:w="2687" w:type="dxa"/>
            <w:vAlign w:val="center"/>
          </w:tcPr>
          <w:p w14:paraId="387A053E" w14:textId="77777777" w:rsidR="00C10D88" w:rsidRPr="00C10D88" w:rsidRDefault="00C10D88" w:rsidP="00E606E4">
            <w:pPr>
              <w:widowControl w:val="0"/>
              <w:autoSpaceDE w:val="0"/>
              <w:autoSpaceDN w:val="0"/>
              <w:rPr>
                <w:rFonts w:ascii="Times New Roman" w:hAnsi="Times New Roman"/>
                <w:kern w:val="24"/>
                <w:sz w:val="24"/>
                <w:szCs w:val="24"/>
              </w:rPr>
            </w:pPr>
            <w:r w:rsidRPr="00C10D88">
              <w:rPr>
                <w:rFonts w:ascii="Times New Roman" w:hAnsi="Times New Roman"/>
                <w:kern w:val="24"/>
                <w:sz w:val="24"/>
                <w:szCs w:val="24"/>
              </w:rPr>
              <w:t>65.63</w:t>
            </w:r>
          </w:p>
        </w:tc>
        <w:tc>
          <w:tcPr>
            <w:tcW w:w="2044" w:type="dxa"/>
            <w:vAlign w:val="center"/>
          </w:tcPr>
          <w:p w14:paraId="3C27E3C1" w14:textId="77777777" w:rsidR="00C10D88" w:rsidRPr="00C10D88" w:rsidRDefault="00C10D88" w:rsidP="00E606E4">
            <w:pPr>
              <w:widowControl w:val="0"/>
              <w:autoSpaceDE w:val="0"/>
              <w:autoSpaceDN w:val="0"/>
              <w:rPr>
                <w:rFonts w:ascii="Times New Roman" w:hAnsi="Times New Roman"/>
                <w:sz w:val="24"/>
                <w:szCs w:val="24"/>
              </w:rPr>
            </w:pPr>
            <w:r w:rsidRPr="00C10D88">
              <w:rPr>
                <w:rFonts w:ascii="Times New Roman" w:hAnsi="Times New Roman"/>
                <w:sz w:val="24"/>
                <w:szCs w:val="24"/>
              </w:rPr>
              <w:t>Hypereutrophic</w:t>
            </w:r>
          </w:p>
        </w:tc>
      </w:tr>
    </w:tbl>
    <w:p w14:paraId="3819A797" w14:textId="77777777" w:rsidR="00C10D88" w:rsidRPr="00C10D88" w:rsidRDefault="00C10D88" w:rsidP="00C10D88">
      <w:pPr>
        <w:widowControl w:val="0"/>
        <w:autoSpaceDE w:val="0"/>
        <w:autoSpaceDN w:val="0"/>
        <w:rPr>
          <w:rFonts w:ascii="Times New Roman" w:eastAsia="ArialMT" w:hAnsi="Times New Roman"/>
          <w:sz w:val="24"/>
          <w:szCs w:val="24"/>
        </w:rPr>
      </w:pPr>
    </w:p>
    <w:p w14:paraId="125544D1" w14:textId="77777777" w:rsidR="005D5E9B" w:rsidRDefault="005D5E9B" w:rsidP="00C10D88">
      <w:pPr>
        <w:widowControl w:val="0"/>
        <w:autoSpaceDE w:val="0"/>
        <w:autoSpaceDN w:val="0"/>
        <w:spacing w:after="240"/>
        <w:rPr>
          <w:rFonts w:ascii="Times New Roman" w:eastAsia="Times New Roman" w:hAnsi="Times New Roman"/>
          <w:b/>
          <w:sz w:val="24"/>
          <w:szCs w:val="24"/>
        </w:rPr>
        <w:sectPr w:rsidR="005D5E9B" w:rsidSect="00C10D88">
          <w:type w:val="continuous"/>
          <w:pgSz w:w="11907" w:h="16839" w:code="9"/>
          <w:pgMar w:top="1440" w:right="1440" w:bottom="1440" w:left="1440" w:header="720" w:footer="720" w:gutter="0"/>
          <w:cols w:space="720"/>
          <w:docGrid w:linePitch="360"/>
        </w:sectPr>
      </w:pPr>
    </w:p>
    <w:p w14:paraId="4B3F0EC4" w14:textId="5885269C" w:rsidR="00C10D88" w:rsidRPr="001B141C" w:rsidRDefault="00C10D88" w:rsidP="001B141C">
      <w:pPr>
        <w:pStyle w:val="ListParagraph"/>
        <w:widowControl w:val="0"/>
        <w:numPr>
          <w:ilvl w:val="0"/>
          <w:numId w:val="33"/>
        </w:numPr>
        <w:autoSpaceDE w:val="0"/>
        <w:autoSpaceDN w:val="0"/>
        <w:spacing w:after="240"/>
        <w:ind w:firstLineChars="0"/>
        <w:rPr>
          <w:rFonts w:ascii="Times New Roman" w:eastAsia="Times New Roman" w:hAnsi="Times New Roman"/>
          <w:b/>
          <w:sz w:val="24"/>
          <w:szCs w:val="24"/>
        </w:rPr>
      </w:pPr>
      <w:r w:rsidRPr="001B141C">
        <w:rPr>
          <w:rFonts w:ascii="Times New Roman" w:eastAsia="Times New Roman" w:hAnsi="Times New Roman"/>
          <w:b/>
          <w:sz w:val="24"/>
          <w:szCs w:val="24"/>
        </w:rPr>
        <w:t xml:space="preserve">CONCLUSION AND </w:t>
      </w:r>
      <w:r w:rsidRPr="001B141C">
        <w:rPr>
          <w:rFonts w:ascii="Times New Roman" w:eastAsia="ArialMT" w:hAnsi="Times New Roman"/>
          <w:b/>
          <w:sz w:val="24"/>
          <w:szCs w:val="24"/>
        </w:rPr>
        <w:t>RECOMMENDATION</w:t>
      </w:r>
    </w:p>
    <w:p w14:paraId="4D2656E9" w14:textId="77777777" w:rsidR="00C10D88" w:rsidRPr="00C10D88" w:rsidRDefault="00C10D88" w:rsidP="00C10D88">
      <w:pPr>
        <w:widowControl w:val="0"/>
        <w:autoSpaceDE w:val="0"/>
        <w:autoSpaceDN w:val="0"/>
        <w:adjustRightInd w:val="0"/>
        <w:rPr>
          <w:rFonts w:ascii="Times New Roman" w:eastAsia="ArialMT" w:hAnsi="Times New Roman"/>
          <w:sz w:val="24"/>
          <w:szCs w:val="24"/>
        </w:rPr>
      </w:pPr>
      <w:r w:rsidRPr="00C10D88">
        <w:rPr>
          <w:rFonts w:ascii="Times New Roman" w:eastAsia="Times New Roman" w:hAnsi="Times New Roman"/>
          <w:sz w:val="24"/>
          <w:szCs w:val="24"/>
        </w:rPr>
        <w:t xml:space="preserve">Lake Tana could be described as strongly mesotrophic using both chlorophyll-a and </w:t>
      </w:r>
      <w:r w:rsidRPr="00C10D88">
        <w:rPr>
          <w:rFonts w:ascii="Times New Roman" w:eastAsia="Times New Roman" w:hAnsi="Times New Roman"/>
          <w:bCs/>
          <w:sz w:val="24"/>
          <w:szCs w:val="24"/>
        </w:rPr>
        <w:t>Secchi depth trophic state index. However, the total phosphorus trophic state index indicated that Lake Tana was Hypereutrophic Lake</w:t>
      </w:r>
      <w:r w:rsidRPr="00C10D88">
        <w:rPr>
          <w:rFonts w:ascii="Times New Roman" w:hAnsi="Times New Roman"/>
          <w:kern w:val="24"/>
          <w:sz w:val="24"/>
          <w:szCs w:val="24"/>
        </w:rPr>
        <w:t>.</w:t>
      </w:r>
      <w:r w:rsidRPr="00C10D88">
        <w:rPr>
          <w:rFonts w:ascii="Times New Roman" w:eastAsia="Times New Roman" w:hAnsi="Times New Roman"/>
          <w:bCs/>
          <w:sz w:val="24"/>
          <w:szCs w:val="24"/>
        </w:rPr>
        <w:t xml:space="preserve"> In general, Lake Tana might be classified as Hypereutrophic based on the average of three trophic status indicators, indicating that high total phosphorus may be introduced into the Lake by erosion from agricultural practices, residential and urban effluents.</w:t>
      </w:r>
      <w:r w:rsidRPr="00C10D88">
        <w:rPr>
          <w:rFonts w:ascii="Times New Roman" w:eastAsia="ArialMT" w:hAnsi="Times New Roman"/>
          <w:sz w:val="24"/>
          <w:szCs w:val="24"/>
        </w:rPr>
        <w:t xml:space="preserve"> </w:t>
      </w:r>
      <w:r w:rsidRPr="00C10D88">
        <w:rPr>
          <w:rFonts w:ascii="Times New Roman" w:eastAsia="Times New Roman" w:hAnsi="Times New Roman"/>
          <w:sz w:val="24"/>
          <w:szCs w:val="24"/>
        </w:rPr>
        <w:t xml:space="preserve">The </w:t>
      </w:r>
      <w:r w:rsidRPr="00C10D88">
        <w:rPr>
          <w:rFonts w:ascii="Times New Roman" w:eastAsia="ArialMT" w:hAnsi="Times New Roman"/>
          <w:sz w:val="24"/>
          <w:szCs w:val="24"/>
        </w:rPr>
        <w:t xml:space="preserve">different development activities being carried out in the vicinity of its shores and in the catchment, area might be the possible cause of increased total phosphorus that could make Lake Tana to be eutrophic lake. As a result, high phosphorus concentrations must be minimized by delineated and protected </w:t>
      </w:r>
      <w:r w:rsidRPr="00C10D88">
        <w:rPr>
          <w:rFonts w:ascii="Times New Roman" w:eastAsia="ArialMT" w:hAnsi="Times New Roman"/>
          <w:sz w:val="24"/>
          <w:szCs w:val="24"/>
        </w:rPr>
        <w:t>lake buffer zones, as well as some practical mitigation and control measures done by the responsible bodies in partnership with the local population. Therefore, it is recommended to carry out continuous limnological studies to closely monitor the lake water quality so that some remedial actions could be taken.</w:t>
      </w:r>
    </w:p>
    <w:p w14:paraId="52E0FD16" w14:textId="77777777" w:rsidR="00C10D88" w:rsidRPr="00C10D88" w:rsidRDefault="00C10D88" w:rsidP="00C10D88">
      <w:pPr>
        <w:widowControl w:val="0"/>
        <w:autoSpaceDE w:val="0"/>
        <w:autoSpaceDN w:val="0"/>
        <w:adjustRightInd w:val="0"/>
        <w:rPr>
          <w:rFonts w:ascii="Times New Roman" w:eastAsia="ArialMT" w:hAnsi="Times New Roman"/>
          <w:b/>
          <w:sz w:val="24"/>
          <w:szCs w:val="24"/>
        </w:rPr>
      </w:pPr>
    </w:p>
    <w:p w14:paraId="1C5A2A08" w14:textId="77777777" w:rsidR="00C10D88" w:rsidRPr="00C10D88" w:rsidRDefault="00C10D88" w:rsidP="00C10D88">
      <w:pPr>
        <w:widowControl w:val="0"/>
        <w:autoSpaceDE w:val="0"/>
        <w:autoSpaceDN w:val="0"/>
        <w:adjustRightInd w:val="0"/>
        <w:spacing w:after="240"/>
        <w:rPr>
          <w:rFonts w:ascii="Times New Roman" w:eastAsia="ArialMT" w:hAnsi="Times New Roman"/>
          <w:b/>
          <w:sz w:val="24"/>
          <w:szCs w:val="24"/>
        </w:rPr>
      </w:pPr>
      <w:r w:rsidRPr="00C10D88">
        <w:rPr>
          <w:rFonts w:ascii="Times New Roman" w:eastAsia="ArialMT" w:hAnsi="Times New Roman"/>
          <w:b/>
          <w:sz w:val="24"/>
          <w:szCs w:val="24"/>
        </w:rPr>
        <w:t>ACKNOWLEDGMENT</w:t>
      </w:r>
    </w:p>
    <w:p w14:paraId="4A0B441B" w14:textId="77777777" w:rsidR="00C10D88" w:rsidRPr="00C10D88" w:rsidRDefault="00C10D88" w:rsidP="00C10D88">
      <w:pPr>
        <w:widowControl w:val="0"/>
        <w:autoSpaceDE w:val="0"/>
        <w:autoSpaceDN w:val="0"/>
        <w:adjustRightInd w:val="0"/>
        <w:rPr>
          <w:rFonts w:ascii="Times New Roman" w:eastAsia="Times New Roman" w:hAnsi="Times New Roman"/>
          <w:b/>
          <w:sz w:val="24"/>
          <w:szCs w:val="24"/>
        </w:rPr>
      </w:pPr>
      <w:r w:rsidRPr="00C10D88">
        <w:rPr>
          <w:rFonts w:ascii="Times New Roman" w:eastAsia="Times New Roman" w:hAnsi="Times New Roman"/>
          <w:sz w:val="24"/>
          <w:szCs w:val="24"/>
        </w:rPr>
        <w:t>We would like to thank the Amhara Regional Agricultural Research Institute (ARARI) and the Ethiopia Agricultural Research Institute (EIAR) for financing the research project. We also thank our staff members of Bahir Dar Fishery and other Aquatic Research Center, especially researchers and research assistants, for their assistance during the research time.</w:t>
      </w:r>
    </w:p>
    <w:p w14:paraId="2D40996D" w14:textId="77777777" w:rsidR="00C10D88" w:rsidRPr="00C10D88" w:rsidRDefault="00C10D88" w:rsidP="00C10D88">
      <w:pPr>
        <w:widowControl w:val="0"/>
        <w:autoSpaceDE w:val="0"/>
        <w:autoSpaceDN w:val="0"/>
        <w:rPr>
          <w:rFonts w:ascii="Times New Roman" w:eastAsia="Times New Roman" w:hAnsi="Times New Roman"/>
          <w:b/>
          <w:sz w:val="24"/>
          <w:szCs w:val="24"/>
        </w:rPr>
      </w:pPr>
    </w:p>
    <w:p w14:paraId="224AA75E" w14:textId="77777777" w:rsidR="00C10D88" w:rsidRPr="00C10D88" w:rsidRDefault="00C10D88" w:rsidP="00C10D88">
      <w:pPr>
        <w:widowControl w:val="0"/>
        <w:autoSpaceDE w:val="0"/>
        <w:autoSpaceDN w:val="0"/>
        <w:spacing w:after="240"/>
        <w:rPr>
          <w:rFonts w:ascii="Times New Roman" w:eastAsia="Times New Roman" w:hAnsi="Times New Roman"/>
          <w:b/>
          <w:sz w:val="24"/>
          <w:szCs w:val="24"/>
        </w:rPr>
      </w:pPr>
      <w:r w:rsidRPr="00C10D88">
        <w:rPr>
          <w:rFonts w:ascii="Times New Roman" w:eastAsia="Times New Roman" w:hAnsi="Times New Roman"/>
          <w:b/>
          <w:sz w:val="24"/>
          <w:szCs w:val="24"/>
        </w:rPr>
        <w:t>REFERENCES</w:t>
      </w:r>
    </w:p>
    <w:p w14:paraId="2503808A"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lastRenderedPageBreak/>
        <w:t xml:space="preserve">Adopt a wetland program, Delaware department of natural resources and environmental control (2003). </w:t>
      </w:r>
      <w:r w:rsidRPr="00C10D88">
        <w:rPr>
          <w:rFonts w:ascii="Times New Roman" w:eastAsia="Times New Roman" w:hAnsi="Times New Roman"/>
          <w:i/>
          <w:sz w:val="24"/>
          <w:szCs w:val="24"/>
        </w:rPr>
        <w:t>Background information for interpreting water quality monitoring results</w:t>
      </w:r>
      <w:r w:rsidRPr="00C10D88">
        <w:rPr>
          <w:rFonts w:ascii="Times New Roman" w:eastAsia="Times New Roman" w:hAnsi="Times New Roman"/>
          <w:sz w:val="24"/>
          <w:szCs w:val="24"/>
        </w:rPr>
        <w:t>. Smyrna, DE., pp. 735-8665.</w:t>
      </w:r>
    </w:p>
    <w:p w14:paraId="1266FB3D"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hAnsi="Times New Roman"/>
          <w:sz w:val="24"/>
          <w:szCs w:val="24"/>
        </w:rPr>
        <w:t xml:space="preserve">APHA (American Public Health Association), American Water Works Association and Water Environment Federation (1999). </w:t>
      </w:r>
      <w:r w:rsidRPr="00C10D88">
        <w:rPr>
          <w:rFonts w:ascii="Times New Roman" w:hAnsi="Times New Roman"/>
          <w:i/>
          <w:iCs/>
          <w:sz w:val="24"/>
          <w:szCs w:val="24"/>
        </w:rPr>
        <w:t xml:space="preserve">Standard methods for the examination of water and Waste water </w:t>
      </w:r>
      <w:r w:rsidRPr="00C10D88">
        <w:rPr>
          <w:rFonts w:ascii="Times New Roman" w:hAnsi="Times New Roman"/>
          <w:sz w:val="24"/>
          <w:szCs w:val="24"/>
        </w:rPr>
        <w:t>20th Ed. New York, pp. 1-360.</w:t>
      </w:r>
    </w:p>
    <w:p w14:paraId="13C1031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 xml:space="preserve">Ayalew Wondie (2006). </w:t>
      </w:r>
      <w:r w:rsidRPr="00C10D88">
        <w:rPr>
          <w:rFonts w:ascii="Times New Roman" w:eastAsia="Times New Roman" w:hAnsi="Times New Roman"/>
          <w:i/>
          <w:iCs/>
          <w:sz w:val="24"/>
          <w:szCs w:val="24"/>
        </w:rPr>
        <w:t xml:space="preserve">Dynamics of the Major Phytoplankton and Zooplankton Communities and Its Role in the Food Web of Lake Tana, Ethiopia. </w:t>
      </w:r>
      <w:r w:rsidRPr="00C10D88">
        <w:rPr>
          <w:rFonts w:ascii="Times New Roman" w:eastAsia="Times New Roman" w:hAnsi="Times New Roman"/>
          <w:sz w:val="24"/>
          <w:szCs w:val="24"/>
        </w:rPr>
        <w:t>Ph.D. Thesis, Addis Ababa University, Addis Ababa, pp.164.</w:t>
      </w:r>
    </w:p>
    <w:p w14:paraId="6EA152F6"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hAnsi="Times New Roman"/>
          <w:sz w:val="24"/>
          <w:szCs w:val="24"/>
        </w:rPr>
        <w:t xml:space="preserve">Ayalew Wondie, Seyom Mengistu, Vijverberg J and Eshete Dejen (2007). Seasonal variation in primary production of a large high altitude tropical lake (Lake Tana, Ethiopia): Effects of nutrient availability and water transparency. </w:t>
      </w:r>
      <w:r w:rsidRPr="00C10D88">
        <w:rPr>
          <w:rFonts w:ascii="Times New Roman" w:hAnsi="Times New Roman"/>
          <w:i/>
          <w:iCs/>
          <w:sz w:val="24"/>
          <w:szCs w:val="24"/>
        </w:rPr>
        <w:t>Aquatic Ecology</w:t>
      </w:r>
      <w:r w:rsidRPr="00C10D88">
        <w:rPr>
          <w:rFonts w:ascii="Times New Roman" w:hAnsi="Times New Roman"/>
          <w:i/>
          <w:sz w:val="24"/>
          <w:szCs w:val="24"/>
        </w:rPr>
        <w:t>, 41:195-207</w:t>
      </w:r>
      <w:r w:rsidRPr="00C10D88">
        <w:rPr>
          <w:rFonts w:ascii="Times New Roman" w:hAnsi="Times New Roman"/>
          <w:sz w:val="24"/>
          <w:szCs w:val="24"/>
        </w:rPr>
        <w:t>.</w:t>
      </w:r>
      <w:r w:rsidRPr="00C10D88">
        <w:rPr>
          <w:rFonts w:ascii="Times New Roman" w:eastAsia="Times New Roman" w:hAnsi="Times New Roman"/>
          <w:sz w:val="24"/>
          <w:szCs w:val="24"/>
        </w:rPr>
        <w:t xml:space="preserve">Baxter, R.M., Prossor, M.V., Talling, J.F. and Wood, R. B. (1965). Stratification in tropical African lakes at moderate altitudes (1500-2000). </w:t>
      </w:r>
      <w:r w:rsidRPr="00C10D88">
        <w:rPr>
          <w:rFonts w:ascii="Times New Roman" w:eastAsia="Times New Roman" w:hAnsi="Times New Roman"/>
          <w:i/>
          <w:iCs/>
          <w:sz w:val="24"/>
          <w:szCs w:val="24"/>
        </w:rPr>
        <w:t>Limnol. Oceanogr</w:t>
      </w:r>
      <w:r w:rsidRPr="00C10D88">
        <w:rPr>
          <w:rFonts w:ascii="Times New Roman" w:eastAsia="Times New Roman" w:hAnsi="Times New Roman"/>
          <w:b/>
          <w:bCs/>
          <w:sz w:val="24"/>
          <w:szCs w:val="24"/>
        </w:rPr>
        <w:t>, 10:</w:t>
      </w:r>
      <w:r w:rsidRPr="00C10D88">
        <w:rPr>
          <w:rFonts w:ascii="Times New Roman" w:eastAsia="Times New Roman" w:hAnsi="Times New Roman"/>
          <w:sz w:val="24"/>
          <w:szCs w:val="24"/>
        </w:rPr>
        <w:t>510- 520.</w:t>
      </w:r>
    </w:p>
    <w:p w14:paraId="3DF8A8F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 xml:space="preserve">Brook Lemma (1994). Changes in the limnological behavior of a tropical African explosion crater lake: L. Hora-Kilole, Ethiopia. </w:t>
      </w:r>
      <w:r w:rsidRPr="00C10D88">
        <w:rPr>
          <w:rFonts w:ascii="Times New Roman" w:eastAsia="Times New Roman" w:hAnsi="Times New Roman"/>
          <w:i/>
          <w:iCs/>
          <w:sz w:val="24"/>
          <w:szCs w:val="24"/>
        </w:rPr>
        <w:t>Limnologica</w:t>
      </w:r>
      <w:r w:rsidRPr="00C10D88">
        <w:rPr>
          <w:rFonts w:ascii="Times New Roman" w:eastAsia="Times New Roman" w:hAnsi="Times New Roman"/>
          <w:i/>
          <w:sz w:val="24"/>
          <w:szCs w:val="24"/>
        </w:rPr>
        <w:t>24 (1):57-70.</w:t>
      </w:r>
    </w:p>
    <w:p w14:paraId="0777FB42"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Carlson R (1977). The trophic state index for lakes. Limnol. Oceanogr. 22: 361-369.</w:t>
      </w:r>
    </w:p>
    <w:p w14:paraId="20EEC46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Carlson R E and Simpson J (1996). A coordinator’s guide to Volunteer Lake monitoring methods. North American Lake management society. Canada, 96pp.</w:t>
      </w:r>
    </w:p>
    <w:p w14:paraId="02F2854F"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Dejen Eshete, Wassie Anteneh and Vijverberg J (2017). The decline of the Lake Tana (Ethiopia) fisheries: causes and possible solutions. Land Degrad. Develop., 28: 1842–1851.</w:t>
      </w:r>
    </w:p>
    <w:p w14:paraId="2CF0D6E8"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Downing, J A, Plante C and Lalond F (1990). Fish production correlated with primary productivity. Can. J. Fish. Aquat. Sci., 47:1929-1936.</w:t>
      </w:r>
    </w:p>
    <w:p w14:paraId="2E714665"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Elizabeth Kebede and Amha Belay (1994). Species composition and plankton biomass in a tropical African lake (Lake Awassa, Ethiopia). Hydrobiology, 288:13-32.</w:t>
      </w:r>
    </w:p>
    <w:p w14:paraId="4AA65F71"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Elizabeth Kebede and Willén E (1998). Phytoplankton in a salinity-alkalinity series of lakes in the Ethiopian Rift Valley. Algological studies, 89: 63-96.</w:t>
      </w:r>
    </w:p>
    <w:p w14:paraId="6BA84837"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 xml:space="preserve">Food and Agriculture Organization of the United Nations (2016). Water resources in Ethiopia. AQUASTAT, pp: 4. </w:t>
      </w:r>
    </w:p>
    <w:p w14:paraId="31E761D7"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 xml:space="preserve">Goraw Goshu, Koelmans A A and Klein J J (2017). Water quality of Lake Tana basin, upper Blue Nile, Ethiopia: A review of available data. In: K. Stave, G. Goshu and S. Aynalem (Eds.), Social and Ecological system Dynamics, pp.127-141. </w:t>
      </w:r>
    </w:p>
    <w:p w14:paraId="14A13253"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Greboval D, Bellemans M and Fryd M (1994). Fisheries characteristics of the shared lakes of the East African Rift. CIFA Technical Paper No. 24, Rome, pp. 127.</w:t>
      </w:r>
    </w:p>
    <w:p w14:paraId="07145CF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James E K (1997). Black Earth Creek &amp; Limnology Minifacts &amp; Analysis sheet 2: phosphorus amounts. Spring Harbor, pp. 4.</w:t>
      </w:r>
    </w:p>
    <w:p w14:paraId="334030A6"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Kalff J (2002). Limnology: Inland water Ecosystems. Prentice-Hall, Inc, NJ, pp. 1-592.</w:t>
      </w:r>
    </w:p>
    <w:p w14:paraId="409728DF"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Lee J H W, Wu R S S and Cheung Y K (1991). Forecasting of dissolved oxygen in Marine Fish Culture Zone. J. Env. Engrg.117:816-836.</w:t>
      </w:r>
    </w:p>
    <w:p w14:paraId="0207C151"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Lee Z P, Carder K L, Marra J, Steward R G and Perry M J (1996). Estimating primary production at depth from remote sensing.  Appl. Opt., 35: 463–474.</w:t>
      </w:r>
    </w:p>
    <w:p w14:paraId="7E8FECC8"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Levinton J S (2013). Marine biology: function, biodiversity, ecology. Oxford university press, New York, pp. 173- 193.</w:t>
      </w:r>
    </w:p>
    <w:p w14:paraId="727BA2E0"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lastRenderedPageBreak/>
        <w:t>Li N, Shi K, Zhang Y, Gong Z, Peng K, Zhang Y and Zha Y (2019). Decline in Transparency of Lake Hongze from Long-Term MODIS Observations: Possible Causes and Potential Significance. Remote Sens., 11: 177.</w:t>
      </w:r>
    </w:p>
    <w:p w14:paraId="0C2463A3"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Mays L W (1996). Water Resources Handbook. McGraw-Hill. New York, pp: 92.</w:t>
      </w:r>
    </w:p>
    <w:p w14:paraId="6B0F2C38"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Mohr P A (1961). The geology, structure and origin of the Bishoftu explosion crater lakes, Shoa, Ethiopia. Bull. Geophys. Obs., Addis Ababa, 2:65-101.</w:t>
      </w:r>
    </w:p>
    <w:p w14:paraId="40204F8A"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Prosser M V, Wood R B and Baxter R M (1968). The five Bishoftu cater lakes. SINET: Ethiop. J. Sci. 8: 9-29.</w:t>
      </w:r>
    </w:p>
    <w:p w14:paraId="329829E4" w14:textId="77777777" w:rsidR="00C10D88" w:rsidRPr="00C10D88" w:rsidDel="009C674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iCs/>
          <w:sz w:val="24"/>
          <w:szCs w:val="24"/>
        </w:rPr>
        <w:t>Reynolds</w:t>
      </w:r>
      <w:r w:rsidRPr="00C10D88">
        <w:rPr>
          <w:rFonts w:ascii="Times New Roman" w:eastAsia="Times New Roman" w:hAnsi="Times New Roman"/>
          <w:sz w:val="24"/>
          <w:szCs w:val="24"/>
        </w:rPr>
        <w:t xml:space="preserve"> J W (</w:t>
      </w:r>
      <w:r w:rsidRPr="00C10D88">
        <w:rPr>
          <w:rFonts w:ascii="Times New Roman" w:eastAsia="Times New Roman" w:hAnsi="Times New Roman"/>
          <w:iCs/>
          <w:sz w:val="24"/>
          <w:szCs w:val="24"/>
        </w:rPr>
        <w:t>1994)</w:t>
      </w:r>
      <w:r w:rsidRPr="00C10D88">
        <w:rPr>
          <w:rFonts w:ascii="Times New Roman" w:eastAsia="Times New Roman" w:hAnsi="Times New Roman"/>
          <w:sz w:val="24"/>
          <w:szCs w:val="24"/>
        </w:rPr>
        <w:t>. Earthworms of the world. Global Biodiversity 4(1): 11-16.</w:t>
      </w:r>
    </w:p>
    <w:p w14:paraId="128BD19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Reynolds C E (1987). Cyanobacterial water blooms. In: Callow, J. (Ed.). Advances in Botanical Research, Vol. 13, Academic Press, London, pp. 67-143.</w:t>
      </w:r>
    </w:p>
    <w:p w14:paraId="18F5604F"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Reynolds C S (1994). The long, the short and the stalled: on the attributes of phytoplankton selected by physical mixing in lakes and rivers. Hydrobiologia, 289: 9-21.</w:t>
      </w:r>
    </w:p>
    <w:p w14:paraId="187C7C3C"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Reynolds C S (2006). The ecology of phytoplankton. Cambridge University Press, Cambridge, pp. 1-300.</w:t>
      </w:r>
    </w:p>
    <w:p w14:paraId="7AB6D2D9"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bCs/>
          <w:sz w:val="24"/>
          <w:szCs w:val="24"/>
        </w:rPr>
        <w:t xml:space="preserve">Ryder,R. A.,  Kerr, S.R.,  Lolvrus, K.H.,  </w:t>
      </w:r>
      <w:r w:rsidRPr="00C10D88">
        <w:rPr>
          <w:rFonts w:ascii="Times New Roman" w:eastAsia="Times New Roman" w:hAnsi="Times New Roman"/>
          <w:sz w:val="24"/>
          <w:szCs w:val="24"/>
        </w:rPr>
        <w:t xml:space="preserve"> </w:t>
      </w:r>
      <w:r w:rsidRPr="00C10D88">
        <w:rPr>
          <w:rFonts w:ascii="Times New Roman" w:eastAsia="Times New Roman" w:hAnsi="Times New Roman"/>
          <w:bCs/>
          <w:sz w:val="24"/>
          <w:szCs w:val="24"/>
        </w:rPr>
        <w:t>Regier, H.A.(1974).The morphoedaphicindex, a fish</w:t>
      </w:r>
      <w:r w:rsidRPr="00C10D88">
        <w:rPr>
          <w:rFonts w:ascii="Times New Roman" w:eastAsia="Times New Roman" w:hAnsi="Times New Roman"/>
          <w:sz w:val="24"/>
          <w:szCs w:val="24"/>
        </w:rPr>
        <w:t xml:space="preserve"> </w:t>
      </w:r>
      <w:r w:rsidRPr="00C10D88">
        <w:rPr>
          <w:rFonts w:ascii="Times New Roman" w:eastAsia="Times New Roman" w:hAnsi="Times New Roman"/>
          <w:bCs/>
          <w:sz w:val="24"/>
          <w:szCs w:val="24"/>
        </w:rPr>
        <w:t xml:space="preserve">yield estimator—review and evaluation. Journal of the Fisheries Research Board of Canada </w:t>
      </w:r>
      <w:r w:rsidRPr="00C10D88">
        <w:rPr>
          <w:rFonts w:ascii="Times New Roman" w:eastAsia="Times New Roman" w:hAnsi="Times New Roman"/>
          <w:sz w:val="24"/>
          <w:szCs w:val="24"/>
        </w:rPr>
        <w:t xml:space="preserve">31:663-688. </w:t>
      </w:r>
      <w:r w:rsidRPr="00C10D88">
        <w:rPr>
          <w:rFonts w:ascii="Times New Roman" w:eastAsia="Times New Roman" w:hAnsi="Times New Roman"/>
          <w:bCs/>
          <w:sz w:val="24"/>
          <w:szCs w:val="24"/>
        </w:rPr>
        <w:t xml:space="preserve"> </w:t>
      </w:r>
    </w:p>
    <w:p w14:paraId="52C3D2DB" w14:textId="77777777" w:rsidR="00C10D88" w:rsidRPr="00C10D88" w:rsidRDefault="00C10D88" w:rsidP="00C10D88">
      <w:pPr>
        <w:widowControl w:val="0"/>
        <w:autoSpaceDE w:val="0"/>
        <w:autoSpaceDN w:val="0"/>
        <w:ind w:left="540" w:hanging="540"/>
        <w:rPr>
          <w:rFonts w:ascii="Times New Roman" w:eastAsia="Times New Roman" w:hAnsi="Times New Roman"/>
          <w:iCs/>
          <w:sz w:val="24"/>
          <w:szCs w:val="24"/>
        </w:rPr>
      </w:pPr>
      <w:r w:rsidRPr="00C10D88">
        <w:rPr>
          <w:rFonts w:ascii="Times New Roman" w:eastAsia="Times New Roman" w:hAnsi="Times New Roman"/>
          <w:sz w:val="24"/>
          <w:szCs w:val="24"/>
        </w:rPr>
        <w:t>Schindle D W (</w:t>
      </w:r>
      <w:r w:rsidRPr="00C10D88">
        <w:rPr>
          <w:rFonts w:ascii="Times New Roman" w:eastAsia="Times New Roman" w:hAnsi="Times New Roman"/>
          <w:iCs/>
          <w:sz w:val="24"/>
          <w:szCs w:val="24"/>
        </w:rPr>
        <w:t>1974</w:t>
      </w:r>
      <w:r w:rsidRPr="00C10D88">
        <w:rPr>
          <w:rFonts w:ascii="Times New Roman" w:eastAsia="Times New Roman" w:hAnsi="Times New Roman"/>
          <w:i/>
          <w:iCs/>
          <w:sz w:val="24"/>
          <w:szCs w:val="24"/>
        </w:rPr>
        <w:t>).</w:t>
      </w:r>
      <w:r w:rsidRPr="00C10D88">
        <w:rPr>
          <w:rFonts w:ascii="Times New Roman" w:eastAsia="Times New Roman" w:hAnsi="Times New Roman"/>
          <w:sz w:val="24"/>
          <w:szCs w:val="24"/>
        </w:rPr>
        <w:t xml:space="preserve"> Eutrophication and recovery in experimental lakes. 184(4139):897-9.</w:t>
      </w:r>
    </w:p>
    <w:p w14:paraId="3D7CF759"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Schindler D W (1977). Evolution of phosphorus limitation in lakes. Science, 195: 260-262.</w:t>
      </w:r>
    </w:p>
    <w:p w14:paraId="7E29D85C"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 xml:space="preserve">Talling J F and Driver D (1963). Some problems in the estimation of chlorophyll-a in phytoplankton. In: </w:t>
      </w:r>
      <w:r w:rsidRPr="00C10D88">
        <w:rPr>
          <w:rFonts w:ascii="Times New Roman" w:eastAsia="Times New Roman" w:hAnsi="Times New Roman"/>
          <w:sz w:val="24"/>
          <w:szCs w:val="24"/>
        </w:rPr>
        <w:t>Primary Productivity, Marine and Freshwater, pp. 142 - 146 (Doty, M., Ed.), UD Atomic Energy Commission, Washington, DC.</w:t>
      </w:r>
    </w:p>
    <w:p w14:paraId="265E491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Talling J F and Lemoalle J (1998). Ecological dynamics of tropical inland waters. Cambridge University Press, Cambridge, pp. 1-350.</w:t>
      </w:r>
    </w:p>
    <w:p w14:paraId="0A27DBF1"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Talling J F, Wood R B, Prosser M V and Baxter R M (1973). The upper limit of photosynthetic productivity by phytoplankton: evidence from Ethiopian soda lakes. Freshwater. Biol., 3: 53 -76.</w:t>
      </w:r>
    </w:p>
    <w:p w14:paraId="362D7070"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Tewodros Taffese, Seifu Tilahun and Tammo S (2014). Phosphorus modeling in Lake Tana Basin, Ethiopia. J. Environ. Human, 2: 47 - 55.</w:t>
      </w:r>
    </w:p>
    <w:p w14:paraId="083F41E5"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iCs/>
          <w:sz w:val="24"/>
          <w:szCs w:val="24"/>
        </w:rPr>
        <w:t>Tudorancea C,</w:t>
      </w:r>
      <w:r w:rsidRPr="00C10D88">
        <w:rPr>
          <w:rFonts w:ascii="Times New Roman" w:eastAsia="Times New Roman" w:hAnsi="Times New Roman"/>
          <w:sz w:val="24"/>
          <w:szCs w:val="24"/>
        </w:rPr>
        <w:t xml:space="preserve"> Taylor W and Leiden W (2002).  Ethiopian Rift valley lakes: Inland water.</w:t>
      </w:r>
    </w:p>
    <w:p w14:paraId="7DCFB36C"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Vollenweider A (1991). A manual on methods for measuring p</w:t>
      </w:r>
      <w:r w:rsidRPr="00C10D88">
        <w:rPr>
          <w:rFonts w:ascii="Times New Roman" w:eastAsia="Times New Roman" w:hAnsi="Times New Roman"/>
          <w:i/>
          <w:sz w:val="24"/>
          <w:szCs w:val="24"/>
        </w:rPr>
        <w:t>rimary production</w:t>
      </w:r>
      <w:r w:rsidRPr="00C10D88">
        <w:rPr>
          <w:rFonts w:ascii="Times New Roman" w:eastAsia="Times New Roman" w:hAnsi="Times New Roman"/>
          <w:sz w:val="24"/>
          <w:szCs w:val="24"/>
        </w:rPr>
        <w:t xml:space="preserve"> in aquatic environments. Int. Biol  Book of Roses.</w:t>
      </w:r>
    </w:p>
    <w:p w14:paraId="24233025"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Vijverberg J, Sibbing F A and Dejen E (2009). Lake Tana: Source of the Blue Nile. In H. J. Dumont, The Nile: Origin, Environments, Limnology and Human Use (p. 818). Dordrecht: Springer Netherlands.</w:t>
      </w:r>
    </w:p>
    <w:p w14:paraId="74FAC34B"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Wassie Anteneh, Minwyelet Mingist, Ayalew Wondie, Dereje Tewabe, Woldegebrael W/Kidan, Addisalem Assefa and Wondie Engida (2014). Water hyacinth coverage survey report on Lake Tana. Technical Report Series 1, BDU, ORDA, BOEPLAU, ARARI, Bahir Dar, pp. 1- 29.</w:t>
      </w:r>
    </w:p>
    <w:p w14:paraId="53231BD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Wetzel R G (2001). Limnology: Lake and river ecosystems. 3rd Edn. Academic Press. N.Y., pp. 1-1006.</w:t>
      </w:r>
    </w:p>
    <w:p w14:paraId="04F0E4A6" w14:textId="77777777" w:rsidR="00C10D88" w:rsidRPr="00C10D88" w:rsidDel="005A2CB4"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lang w:val="de-DE"/>
        </w:rPr>
        <w:t xml:space="preserve">Wetzel R G and Likens G E (2000). </w:t>
      </w:r>
      <w:r w:rsidRPr="00C10D88">
        <w:rPr>
          <w:rFonts w:ascii="Times New Roman" w:eastAsia="Times New Roman" w:hAnsi="Times New Roman"/>
          <w:sz w:val="24"/>
          <w:szCs w:val="24"/>
        </w:rPr>
        <w:t>Limnological analyses. 3rd Edn. Verlag, Inc. N.Y., New York, 360pp.</w:t>
      </w:r>
    </w:p>
    <w:p w14:paraId="18A7E2F4" w14:textId="77777777" w:rsidR="005D5E9B" w:rsidRDefault="00C10D88" w:rsidP="00C10D88">
      <w:pPr>
        <w:widowControl w:val="0"/>
        <w:autoSpaceDE w:val="0"/>
        <w:autoSpaceDN w:val="0"/>
        <w:ind w:left="540" w:hanging="540"/>
        <w:rPr>
          <w:rFonts w:ascii="Times New Roman" w:eastAsia="Times New Roman" w:hAnsi="Times New Roman"/>
          <w:sz w:val="24"/>
          <w:szCs w:val="24"/>
        </w:rPr>
        <w:sectPr w:rsidR="005D5E9B" w:rsidSect="005D5E9B">
          <w:type w:val="continuous"/>
          <w:pgSz w:w="11907" w:h="16839" w:code="9"/>
          <w:pgMar w:top="1440" w:right="1440" w:bottom="1440" w:left="1440" w:header="720" w:footer="720" w:gutter="0"/>
          <w:cols w:num="2" w:space="720"/>
          <w:docGrid w:linePitch="360"/>
        </w:sectPr>
      </w:pPr>
      <w:r w:rsidRPr="00C10D88">
        <w:rPr>
          <w:rFonts w:ascii="Times New Roman" w:eastAsia="Times New Roman" w:hAnsi="Times New Roman"/>
          <w:sz w:val="24"/>
          <w:szCs w:val="24"/>
        </w:rPr>
        <w:t xml:space="preserve">Wood R B and Talling J F (1988). Chemical and algal relationships in salinity series of Ethiopian inland </w:t>
      </w:r>
    </w:p>
    <w:p w14:paraId="28807558" w14:textId="6C3DC47D"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lastRenderedPageBreak/>
        <w:t>waters. Hydrobiologia 15: 29– 67.</w:t>
      </w:r>
    </w:p>
    <w:p w14:paraId="63227DEB"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 xml:space="preserve">Wood R B, Prosser M V and Baxter R M (1976). The seasonal pattern of thermal characteristic of four Bishoftu crater lakes, Ethiopia. Freshwater. Biol. 6: 519-530. </w:t>
      </w:r>
    </w:p>
    <w:p w14:paraId="3D458F1E"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Yirga Kebede Wondim and Hassen Muhabaw Mosa (2015). Spatial variation of sediment physico-chemical characteristics of Lake Tana, Ethiopia. J. Environ. Earth Sci., 5: 95-109.</w:t>
      </w:r>
    </w:p>
    <w:p w14:paraId="30903735"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Zinabu Gebre-Mariam (1994). Long–term changes in indices of chemical and productivity status of a group of tropical Ethiopian lakes, with differing exposure to human influence.Arch. Hydrobiologia. 132(1):115-125.</w:t>
      </w:r>
    </w:p>
    <w:p w14:paraId="27A2C6C5" w14:textId="77777777" w:rsidR="00C10D88" w:rsidRPr="00C10D88" w:rsidRDefault="00C10D88" w:rsidP="00C10D88">
      <w:pPr>
        <w:widowControl w:val="0"/>
        <w:autoSpaceDE w:val="0"/>
        <w:autoSpaceDN w:val="0"/>
        <w:ind w:left="540" w:hanging="540"/>
        <w:rPr>
          <w:rFonts w:ascii="Times New Roman" w:eastAsia="Times New Roman" w:hAnsi="Times New Roman"/>
          <w:sz w:val="24"/>
          <w:szCs w:val="24"/>
        </w:rPr>
      </w:pPr>
      <w:r w:rsidRPr="00C10D88">
        <w:rPr>
          <w:rFonts w:ascii="Times New Roman" w:eastAsia="Times New Roman" w:hAnsi="Times New Roman"/>
          <w:sz w:val="24"/>
          <w:szCs w:val="24"/>
        </w:rPr>
        <w:t>Zinabu Gebre-Mariam, Elizabeth Kebede and Zerihun Desta (2002). Long-term changes in chemical features of waters of Ethiopian rift-valley lakes. Hydrobiologia. 477: 81–91.</w:t>
      </w:r>
    </w:p>
    <w:p w14:paraId="2AB0373A" w14:textId="77777777" w:rsidR="00C10D88" w:rsidRPr="00C10D88" w:rsidRDefault="00C10D88" w:rsidP="00C10D88">
      <w:pPr>
        <w:widowControl w:val="0"/>
        <w:autoSpaceDE w:val="0"/>
        <w:autoSpaceDN w:val="0"/>
        <w:ind w:left="432" w:hanging="432"/>
        <w:rPr>
          <w:rFonts w:ascii="Times New Roman" w:hAnsi="Times New Roman"/>
          <w:sz w:val="24"/>
          <w:szCs w:val="24"/>
        </w:rPr>
      </w:pPr>
    </w:p>
    <w:p w14:paraId="454386BC" w14:textId="77777777" w:rsidR="00C10D88" w:rsidRPr="00C10D88" w:rsidRDefault="00C10D88" w:rsidP="00C10D88">
      <w:pPr>
        <w:rPr>
          <w:rFonts w:ascii="Times New Roman" w:hAnsi="Times New Roman"/>
        </w:rPr>
      </w:pPr>
    </w:p>
    <w:p w14:paraId="6E1E52E1"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sectPr w:rsidR="00C10D88" w:rsidRPr="00C10D88" w:rsidSect="005D5E9B">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E736F" w14:textId="77777777" w:rsidR="002A720C" w:rsidRDefault="002A720C">
      <w:r>
        <w:separator/>
      </w:r>
    </w:p>
  </w:endnote>
  <w:endnote w:type="continuationSeparator" w:id="0">
    <w:p w14:paraId="15CD23FC" w14:textId="77777777" w:rsidR="002A720C" w:rsidRDefault="002A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9B3CB9">
          <w:rPr>
            <w:noProof/>
          </w:rPr>
          <w:t>137</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9B3CB9">
          <w:rPr>
            <w:noProof/>
          </w:rPr>
          <w:t>127</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EC339" w14:textId="77777777" w:rsidR="002A720C" w:rsidRDefault="002A720C">
      <w:r>
        <w:separator/>
      </w:r>
    </w:p>
  </w:footnote>
  <w:footnote w:type="continuationSeparator" w:id="0">
    <w:p w14:paraId="184F674A" w14:textId="77777777" w:rsidR="002A720C" w:rsidRDefault="002A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7"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6"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17A8C"/>
    <w:multiLevelType w:val="multilevel"/>
    <w:tmpl w:val="41C81120"/>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67762978">
    <w:abstractNumId w:val="16"/>
  </w:num>
  <w:num w:numId="2" w16cid:durableId="239607208">
    <w:abstractNumId w:val="9"/>
  </w:num>
  <w:num w:numId="3" w16cid:durableId="810749357">
    <w:abstractNumId w:val="28"/>
  </w:num>
  <w:num w:numId="4" w16cid:durableId="1835297692">
    <w:abstractNumId w:val="21"/>
  </w:num>
  <w:num w:numId="5" w16cid:durableId="1501237640">
    <w:abstractNumId w:val="5"/>
  </w:num>
  <w:num w:numId="6" w16cid:durableId="2022664729">
    <w:abstractNumId w:val="15"/>
  </w:num>
  <w:num w:numId="7" w16cid:durableId="822618778">
    <w:abstractNumId w:val="17"/>
  </w:num>
  <w:num w:numId="8" w16cid:durableId="653878264">
    <w:abstractNumId w:val="20"/>
  </w:num>
  <w:num w:numId="9" w16cid:durableId="318773177">
    <w:abstractNumId w:val="22"/>
  </w:num>
  <w:num w:numId="10" w16cid:durableId="1338264366">
    <w:abstractNumId w:val="19"/>
  </w:num>
  <w:num w:numId="11" w16cid:durableId="409696853">
    <w:abstractNumId w:val="25"/>
  </w:num>
  <w:num w:numId="12" w16cid:durableId="1223365017">
    <w:abstractNumId w:val="10"/>
  </w:num>
  <w:num w:numId="13" w16cid:durableId="686949907">
    <w:abstractNumId w:val="27"/>
  </w:num>
  <w:num w:numId="14" w16cid:durableId="276376319">
    <w:abstractNumId w:val="1"/>
  </w:num>
  <w:num w:numId="15" w16cid:durableId="947127470">
    <w:abstractNumId w:val="13"/>
  </w:num>
  <w:num w:numId="16" w16cid:durableId="1899705048">
    <w:abstractNumId w:val="29"/>
  </w:num>
  <w:num w:numId="17" w16cid:durableId="774709766">
    <w:abstractNumId w:val="26"/>
  </w:num>
  <w:num w:numId="18" w16cid:durableId="88088968">
    <w:abstractNumId w:val="8"/>
  </w:num>
  <w:num w:numId="19" w16cid:durableId="531693824">
    <w:abstractNumId w:val="23"/>
  </w:num>
  <w:num w:numId="20" w16cid:durableId="1447965877">
    <w:abstractNumId w:val="2"/>
  </w:num>
  <w:num w:numId="21" w16cid:durableId="734275463">
    <w:abstractNumId w:val="14"/>
  </w:num>
  <w:num w:numId="22" w16cid:durableId="1523277577">
    <w:abstractNumId w:val="30"/>
  </w:num>
  <w:num w:numId="23" w16cid:durableId="1005518978">
    <w:abstractNumId w:val="12"/>
  </w:num>
  <w:num w:numId="24" w16cid:durableId="1979869922">
    <w:abstractNumId w:val="18"/>
  </w:num>
  <w:num w:numId="25" w16cid:durableId="2066296017">
    <w:abstractNumId w:val="24"/>
  </w:num>
  <w:num w:numId="26" w16cid:durableId="52242886">
    <w:abstractNumId w:val="6"/>
  </w:num>
  <w:num w:numId="27" w16cid:durableId="1153639794">
    <w:abstractNumId w:val="3"/>
  </w:num>
  <w:num w:numId="28" w16cid:durableId="518012778">
    <w:abstractNumId w:val="4"/>
  </w:num>
  <w:num w:numId="29" w16cid:durableId="718090631">
    <w:abstractNumId w:val="7"/>
  </w:num>
  <w:num w:numId="30" w16cid:durableId="1152601476">
    <w:abstractNumId w:val="11"/>
  </w:num>
  <w:num w:numId="31" w16cid:durableId="1841197242">
    <w:abstractNumId w:val="31"/>
  </w:num>
  <w:num w:numId="32" w16cid:durableId="542791663">
    <w:abstractNumId w:val="0"/>
  </w:num>
  <w:num w:numId="33" w16cid:durableId="529300722">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3D83"/>
    <w:rsid w:val="00014843"/>
    <w:rsid w:val="00014B65"/>
    <w:rsid w:val="000177D6"/>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6C74"/>
    <w:rsid w:val="000F7220"/>
    <w:rsid w:val="000F751A"/>
    <w:rsid w:val="001030EA"/>
    <w:rsid w:val="001049DE"/>
    <w:rsid w:val="00104FF0"/>
    <w:rsid w:val="00105245"/>
    <w:rsid w:val="00105ED9"/>
    <w:rsid w:val="00111AF1"/>
    <w:rsid w:val="001138A7"/>
    <w:rsid w:val="00115D16"/>
    <w:rsid w:val="00123773"/>
    <w:rsid w:val="00123EBB"/>
    <w:rsid w:val="00125DA7"/>
    <w:rsid w:val="00130174"/>
    <w:rsid w:val="00132193"/>
    <w:rsid w:val="00133384"/>
    <w:rsid w:val="001345A6"/>
    <w:rsid w:val="00142721"/>
    <w:rsid w:val="00144C22"/>
    <w:rsid w:val="001636A7"/>
    <w:rsid w:val="001660DE"/>
    <w:rsid w:val="001673FA"/>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B141C"/>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A720C"/>
    <w:rsid w:val="002B0E56"/>
    <w:rsid w:val="002B4950"/>
    <w:rsid w:val="002B7C02"/>
    <w:rsid w:val="002C00F6"/>
    <w:rsid w:val="002C50DF"/>
    <w:rsid w:val="002D1804"/>
    <w:rsid w:val="002D2310"/>
    <w:rsid w:val="002D4A78"/>
    <w:rsid w:val="002D60B8"/>
    <w:rsid w:val="002E2ECD"/>
    <w:rsid w:val="002E30D3"/>
    <w:rsid w:val="002E4D97"/>
    <w:rsid w:val="002F0422"/>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6E92"/>
    <w:rsid w:val="00347BA6"/>
    <w:rsid w:val="00350DD6"/>
    <w:rsid w:val="0035474C"/>
    <w:rsid w:val="0035573C"/>
    <w:rsid w:val="00355C7F"/>
    <w:rsid w:val="00365202"/>
    <w:rsid w:val="003707D5"/>
    <w:rsid w:val="00371971"/>
    <w:rsid w:val="003726C1"/>
    <w:rsid w:val="00373D1C"/>
    <w:rsid w:val="00374BC9"/>
    <w:rsid w:val="00381BE4"/>
    <w:rsid w:val="0038200A"/>
    <w:rsid w:val="003823FC"/>
    <w:rsid w:val="003904EB"/>
    <w:rsid w:val="00395CA7"/>
    <w:rsid w:val="00396F7D"/>
    <w:rsid w:val="003A3D86"/>
    <w:rsid w:val="003A7CFA"/>
    <w:rsid w:val="003B2B97"/>
    <w:rsid w:val="003B306E"/>
    <w:rsid w:val="003B7654"/>
    <w:rsid w:val="003D130F"/>
    <w:rsid w:val="003D6DBC"/>
    <w:rsid w:val="003E2246"/>
    <w:rsid w:val="003E6B0D"/>
    <w:rsid w:val="003E76A4"/>
    <w:rsid w:val="003E7D17"/>
    <w:rsid w:val="003F3864"/>
    <w:rsid w:val="003F4CD9"/>
    <w:rsid w:val="003F5476"/>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7D1F"/>
    <w:rsid w:val="00453E94"/>
    <w:rsid w:val="00462D00"/>
    <w:rsid w:val="00463DB5"/>
    <w:rsid w:val="00465CF0"/>
    <w:rsid w:val="00467031"/>
    <w:rsid w:val="004719A8"/>
    <w:rsid w:val="00474441"/>
    <w:rsid w:val="0048168C"/>
    <w:rsid w:val="00487595"/>
    <w:rsid w:val="00491859"/>
    <w:rsid w:val="004937C8"/>
    <w:rsid w:val="00494D56"/>
    <w:rsid w:val="00496826"/>
    <w:rsid w:val="004A0D9E"/>
    <w:rsid w:val="004A1142"/>
    <w:rsid w:val="004A29EF"/>
    <w:rsid w:val="004A3050"/>
    <w:rsid w:val="004A61A8"/>
    <w:rsid w:val="004C12FB"/>
    <w:rsid w:val="004C1AFE"/>
    <w:rsid w:val="004C606C"/>
    <w:rsid w:val="004C79E1"/>
    <w:rsid w:val="004C7B32"/>
    <w:rsid w:val="004D03B6"/>
    <w:rsid w:val="004E0276"/>
    <w:rsid w:val="004E6FC4"/>
    <w:rsid w:val="004F0FA1"/>
    <w:rsid w:val="004F4B45"/>
    <w:rsid w:val="004F4C5A"/>
    <w:rsid w:val="004F6DBB"/>
    <w:rsid w:val="005003A6"/>
    <w:rsid w:val="00501421"/>
    <w:rsid w:val="00501E30"/>
    <w:rsid w:val="00505354"/>
    <w:rsid w:val="005066A4"/>
    <w:rsid w:val="00511529"/>
    <w:rsid w:val="00512004"/>
    <w:rsid w:val="00522239"/>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A715B"/>
    <w:rsid w:val="005B088A"/>
    <w:rsid w:val="005B2E9A"/>
    <w:rsid w:val="005B30D4"/>
    <w:rsid w:val="005B3E77"/>
    <w:rsid w:val="005B5815"/>
    <w:rsid w:val="005B618C"/>
    <w:rsid w:val="005C18D0"/>
    <w:rsid w:val="005C5364"/>
    <w:rsid w:val="005C56F5"/>
    <w:rsid w:val="005D454D"/>
    <w:rsid w:val="005D5E9B"/>
    <w:rsid w:val="005D6006"/>
    <w:rsid w:val="005D6B32"/>
    <w:rsid w:val="005E30D4"/>
    <w:rsid w:val="005E4C67"/>
    <w:rsid w:val="005E71B9"/>
    <w:rsid w:val="005F078A"/>
    <w:rsid w:val="005F52D3"/>
    <w:rsid w:val="005F725E"/>
    <w:rsid w:val="00601F84"/>
    <w:rsid w:val="006045ED"/>
    <w:rsid w:val="00605480"/>
    <w:rsid w:val="00610F9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F42AD"/>
    <w:rsid w:val="006F5DE7"/>
    <w:rsid w:val="00712DEA"/>
    <w:rsid w:val="007131C6"/>
    <w:rsid w:val="00714FD7"/>
    <w:rsid w:val="00716BFE"/>
    <w:rsid w:val="0072154B"/>
    <w:rsid w:val="00724D5F"/>
    <w:rsid w:val="00727911"/>
    <w:rsid w:val="007308BF"/>
    <w:rsid w:val="00734057"/>
    <w:rsid w:val="00734F7B"/>
    <w:rsid w:val="00741FCD"/>
    <w:rsid w:val="007420C2"/>
    <w:rsid w:val="00744C68"/>
    <w:rsid w:val="00747369"/>
    <w:rsid w:val="0074757F"/>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0791"/>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51E3"/>
    <w:rsid w:val="00902845"/>
    <w:rsid w:val="009032C2"/>
    <w:rsid w:val="00910CED"/>
    <w:rsid w:val="00910FD0"/>
    <w:rsid w:val="00913700"/>
    <w:rsid w:val="00914F82"/>
    <w:rsid w:val="00923C4F"/>
    <w:rsid w:val="00924ABE"/>
    <w:rsid w:val="00925D1E"/>
    <w:rsid w:val="00926508"/>
    <w:rsid w:val="0094333E"/>
    <w:rsid w:val="009532A3"/>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A7AD4"/>
    <w:rsid w:val="009B0940"/>
    <w:rsid w:val="009B2924"/>
    <w:rsid w:val="009B3CB9"/>
    <w:rsid w:val="009B4448"/>
    <w:rsid w:val="009B663F"/>
    <w:rsid w:val="009B66B3"/>
    <w:rsid w:val="009C0519"/>
    <w:rsid w:val="009C117C"/>
    <w:rsid w:val="009C1316"/>
    <w:rsid w:val="009C257B"/>
    <w:rsid w:val="009D19BE"/>
    <w:rsid w:val="009D5C0F"/>
    <w:rsid w:val="009E0004"/>
    <w:rsid w:val="009E4943"/>
    <w:rsid w:val="009E5518"/>
    <w:rsid w:val="009E75C8"/>
    <w:rsid w:val="009F0903"/>
    <w:rsid w:val="00A035A0"/>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726"/>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E2BF4"/>
    <w:rsid w:val="00AE3D13"/>
    <w:rsid w:val="00AE5D53"/>
    <w:rsid w:val="00AE66DD"/>
    <w:rsid w:val="00AF6BFC"/>
    <w:rsid w:val="00AF6C1E"/>
    <w:rsid w:val="00B0010B"/>
    <w:rsid w:val="00B00655"/>
    <w:rsid w:val="00B017B3"/>
    <w:rsid w:val="00B0325A"/>
    <w:rsid w:val="00B109E3"/>
    <w:rsid w:val="00B13DA0"/>
    <w:rsid w:val="00B17B82"/>
    <w:rsid w:val="00B208CD"/>
    <w:rsid w:val="00B25F70"/>
    <w:rsid w:val="00B30CCE"/>
    <w:rsid w:val="00B323FC"/>
    <w:rsid w:val="00B33787"/>
    <w:rsid w:val="00B36E06"/>
    <w:rsid w:val="00B372E4"/>
    <w:rsid w:val="00B4375D"/>
    <w:rsid w:val="00B43AB6"/>
    <w:rsid w:val="00B44372"/>
    <w:rsid w:val="00B449BD"/>
    <w:rsid w:val="00B451BB"/>
    <w:rsid w:val="00B50F9A"/>
    <w:rsid w:val="00B53F97"/>
    <w:rsid w:val="00B546A2"/>
    <w:rsid w:val="00B6352F"/>
    <w:rsid w:val="00B6396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DC"/>
    <w:rsid w:val="00CD2302"/>
    <w:rsid w:val="00CD4916"/>
    <w:rsid w:val="00CD67C9"/>
    <w:rsid w:val="00CD7631"/>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141B6"/>
    <w:rsid w:val="00E15554"/>
    <w:rsid w:val="00E20099"/>
    <w:rsid w:val="00E2193B"/>
    <w:rsid w:val="00E24099"/>
    <w:rsid w:val="00E256D7"/>
    <w:rsid w:val="00E25D2B"/>
    <w:rsid w:val="00E25FA1"/>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D0144"/>
    <w:rsid w:val="00ED170A"/>
    <w:rsid w:val="00ED1C2A"/>
    <w:rsid w:val="00ED4DB7"/>
    <w:rsid w:val="00ED50A4"/>
    <w:rsid w:val="00ED56DC"/>
    <w:rsid w:val="00ED6FB3"/>
    <w:rsid w:val="00EE10B1"/>
    <w:rsid w:val="00EE219E"/>
    <w:rsid w:val="00EE2E89"/>
    <w:rsid w:val="00EF08C6"/>
    <w:rsid w:val="00EF39D1"/>
    <w:rsid w:val="00F127A9"/>
    <w:rsid w:val="00F158D7"/>
    <w:rsid w:val="00F25A52"/>
    <w:rsid w:val="00F26483"/>
    <w:rsid w:val="00F32A97"/>
    <w:rsid w:val="00F34AC3"/>
    <w:rsid w:val="00F36FE2"/>
    <w:rsid w:val="00F379C3"/>
    <w:rsid w:val="00F42B66"/>
    <w:rsid w:val="00F447A0"/>
    <w:rsid w:val="00F46EB8"/>
    <w:rsid w:val="00F46F89"/>
    <w:rsid w:val="00F50457"/>
    <w:rsid w:val="00F5476A"/>
    <w:rsid w:val="00F57805"/>
    <w:rsid w:val="00F63152"/>
    <w:rsid w:val="00F63536"/>
    <w:rsid w:val="00F64EEB"/>
    <w:rsid w:val="00F67E0B"/>
    <w:rsid w:val="00F72E6A"/>
    <w:rsid w:val="00F75528"/>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64C4"/>
    <w:rsid w:val="00FC0F3C"/>
    <w:rsid w:val="00FC0F94"/>
    <w:rsid w:val="00FC471D"/>
    <w:rsid w:val="00FC5C28"/>
    <w:rsid w:val="00FC7259"/>
    <w:rsid w:val="00FD0F5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DF713C9E-DFD0-4C3F-AA8E-C7E83DAE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29B0E-0D0C-4101-96C0-5E5EDF7A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4380</Words>
  <Characters>23876</Characters>
  <Application>Microsoft Office Word</Application>
  <DocSecurity>0</DocSecurity>
  <PresentationFormat/>
  <Lines>955</Lines>
  <Paragraphs>381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27875</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261</cp:revision>
  <cp:lastPrinted>2025-02-17T10:09:00Z</cp:lastPrinted>
  <dcterms:created xsi:type="dcterms:W3CDTF">2024-08-31T07:48:00Z</dcterms:created>
  <dcterms:modified xsi:type="dcterms:W3CDTF">2025-02-17T10:09:00Z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