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2548"/>
        <w:gridCol w:w="7920"/>
      </w:tblGrid>
      <w:tr w:rsidR="00006DAD" w:rsidRPr="001D1F7B" w14:paraId="326442A9" w14:textId="77777777" w:rsidTr="002A4615">
        <w:trPr>
          <w:trHeight w:val="972"/>
        </w:trPr>
        <w:tc>
          <w:tcPr>
            <w:tcW w:w="3410" w:type="dxa"/>
            <w:tcBorders>
              <w:top w:val="nil"/>
              <w:left w:val="nil"/>
              <w:bottom w:val="single" w:sz="36" w:space="0" w:color="auto"/>
              <w:right w:val="nil"/>
            </w:tcBorders>
            <w:hideMark/>
          </w:tcPr>
          <w:p w14:paraId="53F9DE24" w14:textId="77777777" w:rsidR="00006DAD" w:rsidRPr="001D1F7B" w:rsidRDefault="00006DAD" w:rsidP="002A4615">
            <w:pPr>
              <w:jc w:val="left"/>
              <w:rPr>
                <w:rFonts w:ascii="Times New Roman" w:hAnsi="Times New Roman"/>
                <w:b/>
                <w:i/>
                <w:sz w:val="22"/>
                <w:szCs w:val="22"/>
                <w:lang w:eastAsia="zh-CN"/>
              </w:rPr>
            </w:pPr>
            <w:r w:rsidRPr="001D1F7B">
              <w:rPr>
                <w:rFonts w:ascii="Times New Roman" w:hAnsi="Times New Roman"/>
                <w:noProof/>
                <w:sz w:val="22"/>
                <w:szCs w:val="22"/>
                <w:lang w:val="en-US" w:eastAsia="en-US"/>
              </w:rPr>
              <w:drawing>
                <wp:inline distT="0" distB="0" distL="0" distR="0" wp14:anchorId="0F3C6DCE" wp14:editId="1C4D3907">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1D1F7B">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33CBF434" w14:textId="77777777" w:rsidR="00006DAD" w:rsidRPr="001D1F7B" w:rsidRDefault="00006DAD" w:rsidP="002A4615">
            <w:pPr>
              <w:jc w:val="right"/>
              <w:rPr>
                <w:rFonts w:ascii="Times New Roman" w:hAnsi="Times New Roman"/>
                <w:b/>
                <w:i/>
                <w:sz w:val="22"/>
                <w:szCs w:val="22"/>
                <w:lang w:eastAsia="zh-CN"/>
              </w:rPr>
            </w:pPr>
            <w:r w:rsidRPr="001D1F7B">
              <w:rPr>
                <w:rFonts w:ascii="Times New Roman" w:hAnsi="Times New Roman"/>
                <w:noProof/>
                <w:sz w:val="22"/>
                <w:szCs w:val="22"/>
                <w:lang w:val="en-US" w:eastAsia="en-US"/>
              </w:rPr>
              <mc:AlternateContent>
                <mc:Choice Requires="wps">
                  <w:drawing>
                    <wp:inline distT="0" distB="0" distL="0" distR="0" wp14:anchorId="59917611" wp14:editId="20A5F78A">
                      <wp:extent cx="5027295" cy="821055"/>
                      <wp:effectExtent l="0" t="0" r="1905" b="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295" cy="821055"/>
                              </a:xfrm>
                              <a:prstGeom prst="rect">
                                <a:avLst/>
                              </a:prstGeom>
                              <a:solidFill>
                                <a:schemeClr val="accent1">
                                  <a:lumMod val="60000"/>
                                  <a:lumOff val="40000"/>
                                </a:schemeClr>
                              </a:solidFill>
                              <a:ln>
                                <a:noFill/>
                              </a:ln>
                            </wps:spPr>
                            <wps:txb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7D2ADC9B" w:rsidR="00CE1E1D" w:rsidRPr="008E418E" w:rsidRDefault="00E45B6D"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2</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ue. 2</w:t>
                                  </w:r>
                                  <w:r w:rsidR="000B77BD">
                                    <w:rPr>
                                      <w:rStyle w:val="Emphasis"/>
                                      <w:rFonts w:ascii="Times New Roman" w:hAnsi="Times New Roman"/>
                                      <w:i w:val="0"/>
                                      <w:iCs w:val="0"/>
                                      <w:color w:val="000000"/>
                                      <w:sz w:val="24"/>
                                      <w:szCs w:val="24"/>
                                      <w:lang w:val="en-US" w:eastAsia="en-US" w:bidi="fa-IR"/>
                                    </w:rPr>
                                    <w:t xml:space="preserve">, </w:t>
                                  </w:r>
                                  <w:r>
                                    <w:rPr>
                                      <w:rStyle w:val="Emphasis"/>
                                      <w:rFonts w:ascii="Times New Roman" w:hAnsi="Times New Roman"/>
                                      <w:color w:val="000000"/>
                                      <w:sz w:val="24"/>
                                      <w:szCs w:val="24"/>
                                      <w:lang w:val="en-US" w:eastAsia="en-US" w:bidi="fa-IR"/>
                                    </w:rPr>
                                    <w:t>December</w:t>
                                  </w:r>
                                  <w:r>
                                    <w:rPr>
                                      <w:rStyle w:val="Emphasis"/>
                                      <w:rFonts w:ascii="Times New Roman" w:hAnsi="Times New Roman"/>
                                      <w:i w:val="0"/>
                                      <w:iCs w:val="0"/>
                                      <w:color w:val="000000"/>
                                      <w:sz w:val="24"/>
                                      <w:szCs w:val="24"/>
                                      <w:lang w:val="en-US" w:eastAsia="en-US" w:bidi="fa-IR"/>
                                    </w:rPr>
                                    <w:t>, 2021</w:t>
                                  </w:r>
                                  <w:r w:rsidR="00367AF8">
                                    <w:rPr>
                                      <w:rStyle w:val="Emphasis"/>
                                      <w:rFonts w:ascii="Times New Roman" w:hAnsi="Times New Roman"/>
                                      <w:i w:val="0"/>
                                      <w:iCs w:val="0"/>
                                      <w:color w:val="000000"/>
                                      <w:sz w:val="24"/>
                                      <w:szCs w:val="24"/>
                                      <w:lang w:val="en-US" w:eastAsia="en-US" w:bidi="fa-IR"/>
                                    </w:rPr>
                                    <w:t xml:space="preserve">, pp. </w:t>
                                  </w:r>
                                  <w:r w:rsidR="000B77BD">
                                    <w:rPr>
                                      <w:rStyle w:val="Emphasis"/>
                                      <w:rFonts w:ascii="Times New Roman" w:hAnsi="Times New Roman"/>
                                      <w:i w:val="0"/>
                                      <w:iCs w:val="0"/>
                                      <w:color w:val="000000"/>
                                      <w:sz w:val="24"/>
                                      <w:szCs w:val="24"/>
                                      <w:lang w:val="en-US" w:eastAsia="en-US" w:bidi="fa-IR"/>
                                    </w:rPr>
                                    <w:t>14</w:t>
                                  </w:r>
                                  <w:r w:rsidR="00CE1E1D">
                                    <w:rPr>
                                      <w:rStyle w:val="Emphasis"/>
                                      <w:rFonts w:ascii="Times New Roman" w:hAnsi="Times New Roman"/>
                                      <w:i w:val="0"/>
                                      <w:iCs w:val="0"/>
                                      <w:color w:val="000000"/>
                                      <w:sz w:val="24"/>
                                      <w:szCs w:val="24"/>
                                      <w:lang w:val="en-US" w:eastAsia="en-US" w:bidi="fa-IR"/>
                                    </w:rPr>
                                    <w:t>-23</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59917611" id="_x0000_t202" coordsize="21600,21600" o:spt="202" path="m,l,21600r21600,l21600,xe">
                      <v:stroke joinstyle="miter"/>
                      <v:path gradientshapeok="t" o:connecttype="rect"/>
                    </v:shapetype>
                    <v:shape id="文本框 7" o:spid="_x0000_s1026" type="#_x0000_t202" style="width:395.8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" fillcolor="#9cc2e5 [1940]" stroked="f">
                      <v:textbo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7D2ADC9B" w:rsidR="00CE1E1D" w:rsidRPr="008E418E" w:rsidRDefault="00E45B6D"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2</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ue. 2</w:t>
                            </w:r>
                            <w:r w:rsidR="000B77BD">
                              <w:rPr>
                                <w:rStyle w:val="Emphasis"/>
                                <w:rFonts w:ascii="Times New Roman" w:hAnsi="Times New Roman"/>
                                <w:i w:val="0"/>
                                <w:iCs w:val="0"/>
                                <w:color w:val="000000"/>
                                <w:sz w:val="24"/>
                                <w:szCs w:val="24"/>
                                <w:lang w:val="en-US" w:eastAsia="en-US" w:bidi="fa-IR"/>
                              </w:rPr>
                              <w:t xml:space="preserve">, </w:t>
                            </w:r>
                            <w:r>
                              <w:rPr>
                                <w:rStyle w:val="Emphasis"/>
                                <w:rFonts w:ascii="Times New Roman" w:hAnsi="Times New Roman"/>
                                <w:color w:val="000000"/>
                                <w:sz w:val="24"/>
                                <w:szCs w:val="24"/>
                                <w:lang w:val="en-US" w:eastAsia="en-US" w:bidi="fa-IR"/>
                              </w:rPr>
                              <w:t>December</w:t>
                            </w:r>
                            <w:r>
                              <w:rPr>
                                <w:rStyle w:val="Emphasis"/>
                                <w:rFonts w:ascii="Times New Roman" w:hAnsi="Times New Roman"/>
                                <w:i w:val="0"/>
                                <w:iCs w:val="0"/>
                                <w:color w:val="000000"/>
                                <w:sz w:val="24"/>
                                <w:szCs w:val="24"/>
                                <w:lang w:val="en-US" w:eastAsia="en-US" w:bidi="fa-IR"/>
                              </w:rPr>
                              <w:t>, 2021</w:t>
                            </w:r>
                            <w:r w:rsidR="00367AF8">
                              <w:rPr>
                                <w:rStyle w:val="Emphasis"/>
                                <w:rFonts w:ascii="Times New Roman" w:hAnsi="Times New Roman"/>
                                <w:i w:val="0"/>
                                <w:iCs w:val="0"/>
                                <w:color w:val="000000"/>
                                <w:sz w:val="24"/>
                                <w:szCs w:val="24"/>
                                <w:lang w:val="en-US" w:eastAsia="en-US" w:bidi="fa-IR"/>
                              </w:rPr>
                              <w:t xml:space="preserve">, pp. </w:t>
                            </w:r>
                            <w:r w:rsidR="000B77BD">
                              <w:rPr>
                                <w:rStyle w:val="Emphasis"/>
                                <w:rFonts w:ascii="Times New Roman" w:hAnsi="Times New Roman"/>
                                <w:i w:val="0"/>
                                <w:iCs w:val="0"/>
                                <w:color w:val="000000"/>
                                <w:sz w:val="24"/>
                                <w:szCs w:val="24"/>
                                <w:lang w:val="en-US" w:eastAsia="en-US" w:bidi="fa-IR"/>
                              </w:rPr>
                              <w:t>14</w:t>
                            </w:r>
                            <w:r w:rsidR="00CE1E1D">
                              <w:rPr>
                                <w:rStyle w:val="Emphasis"/>
                                <w:rFonts w:ascii="Times New Roman" w:hAnsi="Times New Roman"/>
                                <w:i w:val="0"/>
                                <w:iCs w:val="0"/>
                                <w:color w:val="000000"/>
                                <w:sz w:val="24"/>
                                <w:szCs w:val="24"/>
                                <w:lang w:val="en-US" w:eastAsia="en-US" w:bidi="fa-IR"/>
                              </w:rPr>
                              <w:t>-23</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1D1F7B" w:rsidRDefault="00006DAD" w:rsidP="00006DAD">
      <w:pPr>
        <w:tabs>
          <w:tab w:val="left" w:pos="9500"/>
        </w:tabs>
        <w:jc w:val="left"/>
        <w:rPr>
          <w:rFonts w:ascii="Times New Roman" w:hAnsi="Times New Roman"/>
          <w:b/>
          <w:i/>
          <w:sz w:val="22"/>
          <w:szCs w:val="22"/>
          <w:lang w:eastAsia="zh-CN"/>
        </w:rPr>
      </w:pPr>
      <w:r w:rsidRPr="001D1F7B">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1D1F7B" w14:paraId="0172C78E" w14:textId="77777777" w:rsidTr="002A4615">
        <w:trPr>
          <w:trHeight w:val="253"/>
        </w:trPr>
        <w:tc>
          <w:tcPr>
            <w:tcW w:w="9713" w:type="dxa"/>
            <w:gridSpan w:val="3"/>
            <w:tcBorders>
              <w:bottom w:val="nil"/>
              <w:right w:val="nil"/>
            </w:tcBorders>
          </w:tcPr>
          <w:p w14:paraId="7681358D" w14:textId="76A22CD0" w:rsidR="00006DAD" w:rsidRPr="004D03B6" w:rsidRDefault="004D03B6" w:rsidP="004D03B6">
            <w:pPr>
              <w:keepNext/>
              <w:ind w:left="432"/>
              <w:jc w:val="center"/>
              <w:outlineLvl w:val="0"/>
              <w:rPr>
                <w:rFonts w:eastAsia="Times New Roman" w:cs="Calibri"/>
                <w:b/>
                <w:bCs/>
                <w:kern w:val="32"/>
                <w:sz w:val="24"/>
                <w:szCs w:val="24"/>
                <w:lang w:val="en-US" w:eastAsia="x-none"/>
              </w:rPr>
            </w:pPr>
            <w:bookmarkStart w:id="0" w:name="_Toc108699023"/>
            <w:r w:rsidRPr="00BD38F3">
              <w:rPr>
                <w:rFonts w:eastAsia="Times New Roman" w:cs="Calibri"/>
                <w:b/>
                <w:bCs/>
                <w:kern w:val="32"/>
                <w:sz w:val="24"/>
                <w:szCs w:val="24"/>
                <w:lang w:val="x-none" w:eastAsia="x-none"/>
              </w:rPr>
              <w:t xml:space="preserve">Fungicide evaluation for the management </w:t>
            </w:r>
            <w:proofErr w:type="spellStart"/>
            <w:r w:rsidRPr="00BD38F3">
              <w:rPr>
                <w:rFonts w:eastAsia="Times New Roman" w:cs="Calibri"/>
                <w:b/>
                <w:bCs/>
                <w:kern w:val="32"/>
                <w:sz w:val="24"/>
                <w:szCs w:val="24"/>
                <w:lang w:val="x-none" w:eastAsia="x-none"/>
              </w:rPr>
              <w:t>stemphylium</w:t>
            </w:r>
            <w:proofErr w:type="spellEnd"/>
            <w:r w:rsidRPr="00BD38F3">
              <w:rPr>
                <w:rFonts w:eastAsia="Times New Roman" w:cs="Calibri"/>
                <w:b/>
                <w:bCs/>
                <w:kern w:val="32"/>
                <w:sz w:val="24"/>
                <w:szCs w:val="24"/>
                <w:lang w:val="x-none" w:eastAsia="x-none"/>
              </w:rPr>
              <w:t xml:space="preserve"> leaf blight (</w:t>
            </w:r>
            <w:r w:rsidRPr="00BD38F3">
              <w:rPr>
                <w:rFonts w:eastAsia="Times New Roman" w:cs="Calibri"/>
                <w:b/>
                <w:bCs/>
                <w:i/>
                <w:iCs/>
                <w:kern w:val="32"/>
                <w:sz w:val="24"/>
                <w:szCs w:val="24"/>
                <w:lang w:val="x-none" w:eastAsia="x-none"/>
              </w:rPr>
              <w:t xml:space="preserve">Stemphylium </w:t>
            </w:r>
            <w:proofErr w:type="spellStart"/>
            <w:r w:rsidRPr="00BD38F3">
              <w:rPr>
                <w:rFonts w:eastAsia="Times New Roman" w:cs="Calibri"/>
                <w:b/>
                <w:bCs/>
                <w:i/>
                <w:iCs/>
                <w:kern w:val="32"/>
                <w:sz w:val="24"/>
                <w:szCs w:val="24"/>
                <w:lang w:val="x-none" w:eastAsia="x-none"/>
              </w:rPr>
              <w:t>vesicarium</w:t>
            </w:r>
            <w:proofErr w:type="spellEnd"/>
            <w:r w:rsidRPr="00BD38F3">
              <w:rPr>
                <w:rFonts w:eastAsia="Times New Roman" w:cs="Calibri"/>
                <w:b/>
                <w:bCs/>
                <w:kern w:val="32"/>
                <w:sz w:val="24"/>
                <w:szCs w:val="24"/>
                <w:lang w:val="x-none" w:eastAsia="x-none"/>
              </w:rPr>
              <w:t>) on onion (</w:t>
            </w:r>
            <w:r w:rsidRPr="00BD38F3">
              <w:rPr>
                <w:rFonts w:eastAsia="Times New Roman" w:cs="Calibri"/>
                <w:b/>
                <w:bCs/>
                <w:i/>
                <w:iCs/>
                <w:kern w:val="32"/>
                <w:sz w:val="24"/>
                <w:szCs w:val="24"/>
                <w:lang w:val="x-none" w:eastAsia="x-none"/>
              </w:rPr>
              <w:t>Allium cepa L.</w:t>
            </w:r>
            <w:r w:rsidRPr="00BD38F3">
              <w:rPr>
                <w:rFonts w:eastAsia="Times New Roman" w:cs="Calibri"/>
                <w:b/>
                <w:bCs/>
                <w:kern w:val="32"/>
                <w:sz w:val="24"/>
                <w:szCs w:val="24"/>
                <w:lang w:val="x-none" w:eastAsia="x-none"/>
              </w:rPr>
              <w:t>)</w:t>
            </w:r>
            <w:bookmarkEnd w:id="0"/>
          </w:p>
        </w:tc>
        <w:tc>
          <w:tcPr>
            <w:tcW w:w="727" w:type="dxa"/>
            <w:tcBorders>
              <w:left w:val="nil"/>
              <w:bottom w:val="nil"/>
            </w:tcBorders>
          </w:tcPr>
          <w:p w14:paraId="55F05ED4" w14:textId="77777777" w:rsidR="00006DAD" w:rsidRPr="001D1F7B" w:rsidRDefault="00006DAD" w:rsidP="00F82AEC">
            <w:pPr>
              <w:jc w:val="left"/>
              <w:rPr>
                <w:rFonts w:ascii="Times New Roman" w:hAnsi="Times New Roman"/>
                <w:b/>
                <w:sz w:val="22"/>
                <w:szCs w:val="22"/>
                <w:lang w:val="en-US" w:eastAsia="zh-CN"/>
              </w:rPr>
            </w:pPr>
          </w:p>
        </w:tc>
      </w:tr>
      <w:tr w:rsidR="00B451BB" w:rsidRPr="001D1F7B" w14:paraId="0CDE813C" w14:textId="77777777" w:rsidTr="002A4615">
        <w:trPr>
          <w:trHeight w:val="661"/>
        </w:trPr>
        <w:tc>
          <w:tcPr>
            <w:tcW w:w="10440" w:type="dxa"/>
            <w:gridSpan w:val="4"/>
            <w:tcBorders>
              <w:top w:val="nil"/>
              <w:bottom w:val="single" w:sz="4" w:space="0" w:color="auto"/>
            </w:tcBorders>
          </w:tcPr>
          <w:p w14:paraId="1ECEE1DD" w14:textId="77777777" w:rsidR="004D03B6" w:rsidRPr="00E9374D" w:rsidRDefault="004D03B6" w:rsidP="00CF6FEC">
            <w:pPr>
              <w:widowControl w:val="0"/>
              <w:tabs>
                <w:tab w:val="left" w:pos="810"/>
              </w:tabs>
              <w:autoSpaceDE w:val="0"/>
              <w:autoSpaceDN w:val="0"/>
              <w:spacing w:before="240"/>
              <w:jc w:val="center"/>
              <w:rPr>
                <w:rFonts w:eastAsia="Times New Roman" w:cs="Calibri"/>
                <w:sz w:val="24"/>
                <w:szCs w:val="24"/>
                <w:lang w:val="de-DE"/>
              </w:rPr>
            </w:pPr>
            <w:r w:rsidRPr="00E9374D">
              <w:rPr>
                <w:rFonts w:eastAsia="Times New Roman" w:cs="Calibri"/>
                <w:sz w:val="24"/>
                <w:szCs w:val="24"/>
                <w:lang w:val="de-DE"/>
              </w:rPr>
              <w:t>Yitayih Gedefaw</w:t>
            </w:r>
            <w:r w:rsidRPr="00E9374D">
              <w:rPr>
                <w:rFonts w:eastAsia="Times New Roman" w:cs="Calibri"/>
                <w:sz w:val="24"/>
                <w:szCs w:val="24"/>
                <w:vertAlign w:val="superscript"/>
                <w:lang w:val="de-DE"/>
              </w:rPr>
              <w:t>1*</w:t>
            </w:r>
            <w:r w:rsidRPr="00E9374D">
              <w:rPr>
                <w:rFonts w:eastAsia="Times New Roman" w:cs="Calibri"/>
                <w:sz w:val="24"/>
                <w:szCs w:val="24"/>
                <w:lang w:val="de-DE"/>
              </w:rPr>
              <w:t>, Abebe Gezahegn</w:t>
            </w:r>
            <w:r w:rsidRPr="00E9374D">
              <w:rPr>
                <w:rFonts w:eastAsia="Times New Roman" w:cs="Calibri"/>
                <w:sz w:val="24"/>
                <w:szCs w:val="24"/>
                <w:vertAlign w:val="superscript"/>
                <w:lang w:val="de-DE"/>
              </w:rPr>
              <w:t>1</w:t>
            </w:r>
            <w:r w:rsidRPr="00E9374D">
              <w:rPr>
                <w:rFonts w:eastAsia="Times New Roman" w:cs="Calibri"/>
                <w:sz w:val="24"/>
                <w:szCs w:val="24"/>
                <w:lang w:val="de-DE"/>
              </w:rPr>
              <w:t>, and Gebeyehu Wondimu</w:t>
            </w:r>
            <w:r w:rsidRPr="00E9374D">
              <w:rPr>
                <w:rFonts w:eastAsia="Times New Roman" w:cs="Calibri"/>
                <w:sz w:val="24"/>
                <w:szCs w:val="24"/>
                <w:vertAlign w:val="superscript"/>
                <w:lang w:val="de-DE"/>
              </w:rPr>
              <w:t>1</w:t>
            </w:r>
          </w:p>
          <w:p w14:paraId="01BBB055" w14:textId="77777777" w:rsidR="004D03B6" w:rsidRPr="00BD38F3" w:rsidRDefault="004D03B6" w:rsidP="00CF6FEC">
            <w:pPr>
              <w:widowControl w:val="0"/>
              <w:tabs>
                <w:tab w:val="left" w:pos="810"/>
              </w:tabs>
              <w:autoSpaceDE w:val="0"/>
              <w:autoSpaceDN w:val="0"/>
              <w:jc w:val="center"/>
              <w:rPr>
                <w:rFonts w:eastAsia="Times New Roman" w:cs="Calibri"/>
                <w:sz w:val="24"/>
                <w:szCs w:val="24"/>
                <w:lang w:val="en-US"/>
              </w:rPr>
            </w:pPr>
            <w:r w:rsidRPr="00BD38F3">
              <w:rPr>
                <w:rFonts w:eastAsia="Times New Roman" w:cs="Calibri"/>
                <w:sz w:val="24"/>
                <w:szCs w:val="24"/>
                <w:vertAlign w:val="superscript"/>
                <w:lang w:val="en-US"/>
              </w:rPr>
              <w:t>1*</w:t>
            </w:r>
            <w:r w:rsidRPr="00BD38F3">
              <w:rPr>
                <w:rFonts w:eastAsia="Times New Roman" w:cs="Calibri"/>
                <w:sz w:val="24"/>
                <w:szCs w:val="24"/>
                <w:lang w:val="en-US"/>
              </w:rPr>
              <w:t xml:space="preserve">Ethiopian Institute of Agricultural Research, </w:t>
            </w:r>
            <w:proofErr w:type="spellStart"/>
            <w:r w:rsidRPr="00BD38F3">
              <w:rPr>
                <w:rFonts w:eastAsia="Times New Roman" w:cs="Calibri"/>
                <w:sz w:val="24"/>
                <w:szCs w:val="24"/>
                <w:lang w:val="en-US"/>
              </w:rPr>
              <w:t>Melekassa</w:t>
            </w:r>
            <w:proofErr w:type="spellEnd"/>
            <w:r w:rsidRPr="00BD38F3">
              <w:rPr>
                <w:rFonts w:eastAsia="Times New Roman" w:cs="Calibri"/>
                <w:sz w:val="24"/>
                <w:szCs w:val="24"/>
                <w:lang w:val="en-US"/>
              </w:rPr>
              <w:t xml:space="preserve"> Agricultural Research Center</w:t>
            </w:r>
          </w:p>
          <w:p w14:paraId="18686694" w14:textId="77777777" w:rsidR="004D03B6" w:rsidRPr="00BD38F3" w:rsidRDefault="004D03B6" w:rsidP="00CF6FEC">
            <w:pPr>
              <w:widowControl w:val="0"/>
              <w:tabs>
                <w:tab w:val="left" w:pos="810"/>
              </w:tabs>
              <w:autoSpaceDE w:val="0"/>
              <w:autoSpaceDN w:val="0"/>
              <w:jc w:val="center"/>
              <w:rPr>
                <w:rFonts w:eastAsia="Times New Roman" w:cs="Calibri"/>
                <w:sz w:val="24"/>
                <w:szCs w:val="24"/>
                <w:lang w:val="en-US"/>
              </w:rPr>
            </w:pPr>
            <w:r w:rsidRPr="00BD38F3">
              <w:rPr>
                <w:rFonts w:eastAsia="Times New Roman" w:cs="Calibri"/>
                <w:sz w:val="24"/>
                <w:szCs w:val="24"/>
                <w:lang w:val="en-US"/>
              </w:rPr>
              <w:t>Corresponding author email: yitayihg@gmail.com</w:t>
            </w:r>
          </w:p>
          <w:p w14:paraId="33F659C4" w14:textId="47E3E72F" w:rsidR="00B451BB" w:rsidRPr="001D1F7B" w:rsidRDefault="00B451BB" w:rsidP="00CF6FEC">
            <w:pPr>
              <w:contextualSpacing/>
              <w:jc w:val="center"/>
              <w:rPr>
                <w:rFonts w:ascii="Times New Roman" w:hAnsi="Times New Roman"/>
                <w:sz w:val="22"/>
                <w:szCs w:val="22"/>
                <w:vertAlign w:val="superscript"/>
                <w:lang w:val="en-US" w:eastAsia="zh-CN"/>
              </w:rPr>
            </w:pPr>
          </w:p>
        </w:tc>
      </w:tr>
      <w:tr w:rsidR="00006DAD" w:rsidRPr="001D1F7B" w14:paraId="58960724" w14:textId="77777777" w:rsidTr="002A4615">
        <w:trPr>
          <w:trHeight w:val="661"/>
        </w:trPr>
        <w:tc>
          <w:tcPr>
            <w:tcW w:w="10440" w:type="dxa"/>
            <w:gridSpan w:val="4"/>
            <w:tcBorders>
              <w:top w:val="nil"/>
              <w:bottom w:val="single" w:sz="4" w:space="0" w:color="auto"/>
            </w:tcBorders>
          </w:tcPr>
          <w:p w14:paraId="4F1083C8" w14:textId="77777777" w:rsidR="00006DAD" w:rsidRPr="001D1F7B" w:rsidRDefault="00006DAD" w:rsidP="002A4615">
            <w:pPr>
              <w:jc w:val="left"/>
              <w:rPr>
                <w:rFonts w:ascii="Times New Roman" w:hAnsi="Times New Roman"/>
                <w:sz w:val="22"/>
                <w:szCs w:val="22"/>
                <w:vertAlign w:val="superscript"/>
                <w:lang w:val="en-US" w:eastAsia="zh-CN"/>
              </w:rPr>
            </w:pPr>
          </w:p>
          <w:p w14:paraId="479C7735" w14:textId="77777777" w:rsidR="00006DAD" w:rsidRPr="001D1F7B" w:rsidRDefault="00006DAD" w:rsidP="002A4615">
            <w:pPr>
              <w:jc w:val="left"/>
              <w:rPr>
                <w:rFonts w:ascii="Times New Roman" w:hAnsi="Times New Roman"/>
                <w:sz w:val="22"/>
                <w:szCs w:val="22"/>
                <w:lang w:val="en-US" w:eastAsia="zh-CN"/>
              </w:rPr>
            </w:pPr>
            <w:r w:rsidRPr="00401296">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1D1F7B" w14:paraId="3D07A2C1" w14:textId="77777777" w:rsidTr="002A4615">
        <w:trPr>
          <w:trHeight w:val="152"/>
        </w:trPr>
        <w:tc>
          <w:tcPr>
            <w:tcW w:w="3597" w:type="dxa"/>
            <w:tcBorders>
              <w:left w:val="nil"/>
              <w:bottom w:val="single" w:sz="4" w:space="0" w:color="auto"/>
              <w:right w:val="nil"/>
            </w:tcBorders>
            <w:vAlign w:val="center"/>
          </w:tcPr>
          <w:p w14:paraId="0E9CD695" w14:textId="77777777" w:rsidR="00006DAD" w:rsidRPr="001D1F7B" w:rsidRDefault="00006DAD" w:rsidP="002A4615">
            <w:pPr>
              <w:jc w:val="left"/>
              <w:rPr>
                <w:rFonts w:ascii="Times New Roman" w:hAnsi="Times New Roman"/>
                <w:b/>
                <w:iCs/>
                <w:sz w:val="22"/>
                <w:szCs w:val="22"/>
                <w:lang w:eastAsia="zh-CN"/>
              </w:rPr>
            </w:pPr>
          </w:p>
          <w:p w14:paraId="31E0D830" w14:textId="0996FCC2" w:rsidR="00006DAD" w:rsidRPr="001D1F7B" w:rsidRDefault="00006DAD" w:rsidP="002A4615">
            <w:pPr>
              <w:jc w:val="left"/>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1D1F7B" w:rsidRDefault="00006DAD" w:rsidP="002A4615">
            <w:pPr>
              <w:jc w:val="center"/>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1D1F7B" w:rsidRDefault="00006DAD" w:rsidP="002A4615">
            <w:pPr>
              <w:jc w:val="left"/>
              <w:rPr>
                <w:rFonts w:ascii="Times New Roman" w:hAnsi="Times New Roman"/>
                <w:b/>
                <w:iCs/>
                <w:sz w:val="22"/>
                <w:szCs w:val="22"/>
                <w:lang w:eastAsia="zh-CN"/>
              </w:rPr>
            </w:pPr>
          </w:p>
          <w:p w14:paraId="3EA0E1EA" w14:textId="77777777" w:rsidR="00006DAD" w:rsidRPr="001D1F7B" w:rsidRDefault="00006DAD" w:rsidP="002A4615">
            <w:pPr>
              <w:jc w:val="left"/>
              <w:rPr>
                <w:rFonts w:ascii="Times New Roman" w:hAnsi="Times New Roman"/>
                <w:b/>
                <w:iCs/>
                <w:sz w:val="22"/>
                <w:szCs w:val="22"/>
                <w:lang w:eastAsia="zh-CN"/>
              </w:rPr>
            </w:pPr>
            <w:r w:rsidRPr="001D1F7B">
              <w:rPr>
                <w:rFonts w:ascii="Times New Roman" w:hAnsi="Times New Roman"/>
                <w:b/>
                <w:iCs/>
                <w:sz w:val="22"/>
                <w:szCs w:val="22"/>
                <w:lang w:eastAsia="zh-CN"/>
              </w:rPr>
              <w:t>ABSTRACT</w:t>
            </w:r>
          </w:p>
        </w:tc>
      </w:tr>
      <w:tr w:rsidR="00006DAD" w:rsidRPr="001D1F7B" w14:paraId="050370C5" w14:textId="77777777" w:rsidTr="002A4615">
        <w:trPr>
          <w:trHeight w:val="152"/>
        </w:trPr>
        <w:tc>
          <w:tcPr>
            <w:tcW w:w="3597" w:type="dxa"/>
            <w:tcBorders>
              <w:left w:val="nil"/>
              <w:bottom w:val="nil"/>
              <w:right w:val="nil"/>
            </w:tcBorders>
            <w:vAlign w:val="center"/>
          </w:tcPr>
          <w:p w14:paraId="68FB8A4C" w14:textId="77777777" w:rsidR="00006DAD" w:rsidRPr="001D1F7B" w:rsidRDefault="00006DAD" w:rsidP="002A4615">
            <w:pPr>
              <w:jc w:val="left"/>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1D1F7B" w:rsidRDefault="00006DAD" w:rsidP="002A4615">
            <w:pPr>
              <w:jc w:val="center"/>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1D1F7B" w:rsidRDefault="00006DAD" w:rsidP="002A4615">
            <w:pPr>
              <w:jc w:val="left"/>
              <w:rPr>
                <w:rFonts w:ascii="Times New Roman" w:hAnsi="Times New Roman"/>
                <w:b/>
                <w:iCs/>
                <w:sz w:val="22"/>
                <w:szCs w:val="22"/>
                <w:lang w:eastAsia="zh-CN"/>
              </w:rPr>
            </w:pPr>
          </w:p>
        </w:tc>
      </w:tr>
      <w:tr w:rsidR="00006DAD" w:rsidRPr="001D1F7B" w14:paraId="6F38BE60" w14:textId="77777777" w:rsidTr="002A4615">
        <w:trPr>
          <w:trHeight w:val="441"/>
        </w:trPr>
        <w:tc>
          <w:tcPr>
            <w:tcW w:w="3597" w:type="dxa"/>
            <w:tcBorders>
              <w:top w:val="nil"/>
              <w:right w:val="nil"/>
            </w:tcBorders>
          </w:tcPr>
          <w:p w14:paraId="7DC50D0C" w14:textId="63EB55EF" w:rsidR="002460C1" w:rsidRPr="00346FA9" w:rsidRDefault="002460C1" w:rsidP="002460C1">
            <w:pPr>
              <w:jc w:val="left"/>
              <w:rPr>
                <w:rFonts w:ascii="Times New Roman" w:hAnsi="Times New Roman"/>
                <w:b/>
                <w:iCs/>
                <w:sz w:val="22"/>
                <w:szCs w:val="22"/>
                <w:lang w:val="en-US" w:eastAsia="zh-CN"/>
              </w:rPr>
            </w:pPr>
            <w:r>
              <w:rPr>
                <w:rFonts w:ascii="Times New Roman" w:hAnsi="Times New Roman"/>
                <w:b/>
                <w:iCs/>
                <w:sz w:val="22"/>
                <w:szCs w:val="22"/>
                <w:lang w:val="en-US" w:eastAsia="zh-CN"/>
              </w:rPr>
              <w:t xml:space="preserve">Received: </w:t>
            </w:r>
            <w:r w:rsidRPr="00401296">
              <w:rPr>
                <w:rFonts w:ascii="Times New Roman" w:hAnsi="Times New Roman"/>
                <w:bCs/>
                <w:iCs/>
                <w:sz w:val="22"/>
                <w:szCs w:val="22"/>
                <w:lang w:val="en-US" w:eastAsia="zh-CN"/>
              </w:rPr>
              <w:t>August 12, 2021</w:t>
            </w:r>
          </w:p>
          <w:p w14:paraId="0B9283EB" w14:textId="3A16C09C" w:rsidR="002460C1" w:rsidRPr="00346FA9" w:rsidRDefault="002460C1" w:rsidP="002460C1">
            <w:pPr>
              <w:jc w:val="left"/>
              <w:rPr>
                <w:rFonts w:ascii="Times New Roman" w:hAnsi="Times New Roman"/>
                <w:iCs/>
                <w:sz w:val="22"/>
                <w:szCs w:val="22"/>
                <w:lang w:val="en-US" w:eastAsia="zh-CN"/>
              </w:rPr>
            </w:pPr>
            <w:r>
              <w:rPr>
                <w:rFonts w:ascii="Times New Roman" w:hAnsi="Times New Roman"/>
                <w:b/>
                <w:iCs/>
                <w:sz w:val="22"/>
                <w:szCs w:val="22"/>
                <w:lang w:val="en-US" w:eastAsia="zh-CN"/>
              </w:rPr>
              <w:t xml:space="preserve">Revised: </w:t>
            </w:r>
            <w:r w:rsidRPr="00401296">
              <w:rPr>
                <w:rFonts w:ascii="Times New Roman" w:hAnsi="Times New Roman"/>
                <w:bCs/>
                <w:iCs/>
                <w:sz w:val="22"/>
                <w:szCs w:val="22"/>
                <w:lang w:val="en-US" w:eastAsia="zh-CN"/>
              </w:rPr>
              <w:t>November 21, 2021</w:t>
            </w:r>
          </w:p>
          <w:p w14:paraId="0EDB79E8" w14:textId="0F7238A3" w:rsidR="002460C1" w:rsidRPr="00346FA9" w:rsidRDefault="002460C1" w:rsidP="002460C1">
            <w:pPr>
              <w:jc w:val="left"/>
              <w:rPr>
                <w:rFonts w:ascii="Times New Roman" w:hAnsi="Times New Roman"/>
                <w:b/>
                <w:iCs/>
                <w:sz w:val="22"/>
                <w:szCs w:val="22"/>
                <w:lang w:val="en-US" w:eastAsia="zh-CN"/>
              </w:rPr>
            </w:pPr>
            <w:r w:rsidRPr="00346FA9">
              <w:rPr>
                <w:rFonts w:ascii="Times New Roman" w:hAnsi="Times New Roman"/>
                <w:b/>
                <w:iCs/>
                <w:sz w:val="22"/>
                <w:szCs w:val="22"/>
                <w:lang w:val="en-US" w:eastAsia="zh-CN"/>
              </w:rPr>
              <w:t xml:space="preserve">Accepted: </w:t>
            </w:r>
            <w:r w:rsidRPr="00401296">
              <w:rPr>
                <w:rFonts w:ascii="Times New Roman" w:hAnsi="Times New Roman"/>
                <w:bCs/>
                <w:iCs/>
                <w:sz w:val="22"/>
                <w:szCs w:val="22"/>
                <w:lang w:val="en-US" w:eastAsia="zh-CN"/>
              </w:rPr>
              <w:t>December</w:t>
            </w:r>
            <w:r w:rsidR="00C43D5E" w:rsidRPr="00401296">
              <w:rPr>
                <w:rFonts w:ascii="Times New Roman" w:hAnsi="Times New Roman"/>
                <w:bCs/>
                <w:iCs/>
                <w:sz w:val="22"/>
                <w:szCs w:val="22"/>
                <w:lang w:val="en-US" w:eastAsia="zh-CN"/>
              </w:rPr>
              <w:t xml:space="preserve"> 1</w:t>
            </w:r>
            <w:r w:rsidRPr="00401296">
              <w:rPr>
                <w:rFonts w:ascii="Times New Roman" w:hAnsi="Times New Roman"/>
                <w:bCs/>
                <w:iCs/>
                <w:sz w:val="22"/>
                <w:szCs w:val="22"/>
                <w:lang w:val="en-US" w:eastAsia="zh-CN"/>
              </w:rPr>
              <w:t>4, 2021</w:t>
            </w:r>
          </w:p>
          <w:p w14:paraId="6E414183" w14:textId="581A261D" w:rsidR="00006DAD" w:rsidRPr="001D1F7B" w:rsidRDefault="00C43D5E" w:rsidP="002460C1">
            <w:pPr>
              <w:jc w:val="left"/>
              <w:rPr>
                <w:rFonts w:ascii="Times New Roman" w:hAnsi="Times New Roman"/>
                <w:iCs/>
                <w:sz w:val="22"/>
                <w:szCs w:val="22"/>
                <w:lang w:val="en-US" w:eastAsia="zh-CN"/>
              </w:rPr>
            </w:pPr>
            <w:r>
              <w:rPr>
                <w:rFonts w:ascii="Times New Roman" w:hAnsi="Times New Roman"/>
                <w:b/>
                <w:iCs/>
                <w:sz w:val="22"/>
                <w:szCs w:val="22"/>
                <w:lang w:val="en-US" w:eastAsia="zh-CN"/>
              </w:rPr>
              <w:t xml:space="preserve">Available online: </w:t>
            </w:r>
            <w:r w:rsidR="002460C1" w:rsidRPr="00401296">
              <w:rPr>
                <w:rFonts w:ascii="Times New Roman" w:hAnsi="Times New Roman"/>
                <w:bCs/>
                <w:iCs/>
                <w:sz w:val="22"/>
                <w:szCs w:val="22"/>
                <w:lang w:val="en-US" w:eastAsia="zh-CN"/>
              </w:rPr>
              <w:t xml:space="preserve">December </w:t>
            </w:r>
            <w:r w:rsidRPr="00401296">
              <w:rPr>
                <w:rFonts w:ascii="Times New Roman" w:hAnsi="Times New Roman"/>
                <w:bCs/>
                <w:iCs/>
                <w:sz w:val="22"/>
                <w:szCs w:val="22"/>
                <w:lang w:val="en-US" w:eastAsia="zh-CN"/>
              </w:rPr>
              <w:t>2</w:t>
            </w:r>
            <w:r w:rsidR="002460C1" w:rsidRPr="00401296">
              <w:rPr>
                <w:rFonts w:ascii="Times New Roman" w:hAnsi="Times New Roman"/>
                <w:bCs/>
                <w:iCs/>
                <w:sz w:val="22"/>
                <w:szCs w:val="22"/>
                <w:lang w:val="en-US" w:eastAsia="zh-CN"/>
              </w:rPr>
              <w:t>7, 2021</w:t>
            </w:r>
          </w:p>
        </w:tc>
        <w:tc>
          <w:tcPr>
            <w:tcW w:w="270" w:type="dxa"/>
            <w:tcBorders>
              <w:top w:val="nil"/>
              <w:left w:val="nil"/>
              <w:bottom w:val="nil"/>
              <w:right w:val="nil"/>
            </w:tcBorders>
          </w:tcPr>
          <w:p w14:paraId="587B3B32" w14:textId="77777777" w:rsidR="00006DAD" w:rsidRPr="001D1F7B" w:rsidRDefault="00006DAD" w:rsidP="002A4615">
            <w:pPr>
              <w:rPr>
                <w:rFonts w:ascii="Times New Roman" w:hAnsi="Times New Roman"/>
                <w:sz w:val="22"/>
                <w:szCs w:val="22"/>
                <w:lang w:val="en-US"/>
              </w:rPr>
            </w:pPr>
          </w:p>
        </w:tc>
        <w:tc>
          <w:tcPr>
            <w:tcW w:w="6573" w:type="dxa"/>
            <w:gridSpan w:val="2"/>
            <w:vMerge w:val="restart"/>
            <w:tcBorders>
              <w:top w:val="nil"/>
              <w:left w:val="nil"/>
            </w:tcBorders>
          </w:tcPr>
          <w:p w14:paraId="520E1C39" w14:textId="73A84E19" w:rsidR="00EF39D1" w:rsidRPr="00BD38F3" w:rsidRDefault="00EF39D1" w:rsidP="00EF39D1">
            <w:pPr>
              <w:widowControl w:val="0"/>
              <w:autoSpaceDE w:val="0"/>
              <w:autoSpaceDN w:val="0"/>
              <w:rPr>
                <w:rFonts w:eastAsia="Times New Roman" w:cs="Calibri"/>
                <w:i/>
                <w:iCs/>
                <w:sz w:val="24"/>
                <w:szCs w:val="24"/>
                <w:lang w:val="en-US"/>
              </w:rPr>
            </w:pPr>
            <w:r w:rsidRPr="00BD38F3">
              <w:rPr>
                <w:rFonts w:eastAsia="Times New Roman" w:cs="Calibri"/>
                <w:i/>
                <w:iCs/>
                <w:sz w:val="24"/>
                <w:szCs w:val="24"/>
                <w:lang w:val="en-US"/>
              </w:rPr>
              <w:t xml:space="preserve">Onion (Allium cepa L.) is among the most important cash crops in Ethiopia. Over 97% of the harvest is meant for sales, it is commercially driven. Despite this huge economic value its production and productivity are hampered by disease and insect pests. Stemphylium leaf blight (Stemphylium. </w:t>
            </w:r>
            <w:proofErr w:type="spellStart"/>
            <w:r w:rsidRPr="00BD38F3">
              <w:rPr>
                <w:rFonts w:eastAsia="Times New Roman" w:cs="Calibri"/>
                <w:i/>
                <w:iCs/>
                <w:sz w:val="24"/>
                <w:szCs w:val="24"/>
                <w:lang w:val="en-US"/>
              </w:rPr>
              <w:t>vesicarium</w:t>
            </w:r>
            <w:proofErr w:type="spellEnd"/>
            <w:r w:rsidRPr="00BD38F3">
              <w:rPr>
                <w:rFonts w:eastAsia="Times New Roman" w:cs="Calibri"/>
                <w:i/>
                <w:iCs/>
                <w:sz w:val="24"/>
                <w:szCs w:val="24"/>
                <w:lang w:val="en-US"/>
              </w:rPr>
              <w:t xml:space="preserve"> </w:t>
            </w:r>
            <w:proofErr w:type="spellStart"/>
            <w:r w:rsidRPr="00BD38F3">
              <w:rPr>
                <w:rFonts w:eastAsia="Times New Roman" w:cs="Calibri"/>
                <w:i/>
                <w:iCs/>
                <w:sz w:val="24"/>
                <w:szCs w:val="24"/>
                <w:lang w:val="en-US"/>
              </w:rPr>
              <w:t>Wallr</w:t>
            </w:r>
            <w:proofErr w:type="spellEnd"/>
            <w:r w:rsidRPr="00BD38F3">
              <w:rPr>
                <w:rFonts w:eastAsia="Times New Roman" w:cs="Calibri"/>
                <w:i/>
                <w:iCs/>
                <w:sz w:val="24"/>
                <w:szCs w:val="24"/>
                <w:lang w:val="en-US"/>
              </w:rPr>
              <w:t xml:space="preserve"> E.G.(Simmons), among others, is a newly recurring foliar </w:t>
            </w:r>
            <w:r w:rsidR="00A1752C">
              <w:rPr>
                <w:rFonts w:eastAsia="Times New Roman" w:cs="Calibri"/>
                <w:i/>
                <w:iCs/>
                <w:sz w:val="24"/>
                <w:szCs w:val="24"/>
                <w:lang w:val="en-US"/>
              </w:rPr>
              <w:t>disease</w:t>
            </w:r>
            <w:r w:rsidRPr="00BD38F3">
              <w:rPr>
                <w:rFonts w:eastAsia="Times New Roman" w:cs="Calibri"/>
                <w:i/>
                <w:iCs/>
                <w:sz w:val="24"/>
                <w:szCs w:val="24"/>
                <w:lang w:val="en-US"/>
              </w:rPr>
              <w:t xml:space="preserve"> that caused significant yield loss since its recognition in the country. Yet, there is no well-established management option. Therefore, this study was conducted to evaluate fungicides as an urgent means to mitigate its impact.  Field experiment consisting of 12 selected fungicides along with unsprayed control were evaluated at </w:t>
            </w:r>
            <w:proofErr w:type="spellStart"/>
            <w:r w:rsidRPr="00BD38F3">
              <w:rPr>
                <w:rFonts w:eastAsia="Times New Roman" w:cs="Calibri"/>
                <w:i/>
                <w:iCs/>
                <w:sz w:val="24"/>
                <w:szCs w:val="24"/>
                <w:lang w:val="en-US"/>
              </w:rPr>
              <w:t>Melkassa</w:t>
            </w:r>
            <w:proofErr w:type="spellEnd"/>
            <w:r w:rsidRPr="00BD38F3">
              <w:rPr>
                <w:rFonts w:eastAsia="Times New Roman" w:cs="Calibri"/>
                <w:i/>
                <w:iCs/>
                <w:sz w:val="24"/>
                <w:szCs w:val="24"/>
                <w:lang w:val="en-US"/>
              </w:rPr>
              <w:t xml:space="preserve"> agricultural research center in 2020 and 2021.  Percent disease index (PDI) and area under disease progress curve (AUDPC) were used to measure the disease suppression effect of the fungicides. The potential onion bulb yield loss due to the disease was estimated. Essence 38 WG highly suppressed the disease (PDI=51.54%, 44.00%) in 2020 and 2021 years, respectively, </w:t>
            </w:r>
            <w:r w:rsidRPr="00BD38F3">
              <w:rPr>
                <w:rFonts w:ascii="Calibri-Italic" w:eastAsia="Times New Roman" w:hAnsi="Calibri-Italic"/>
                <w:i/>
                <w:iCs/>
                <w:color w:val="000000"/>
                <w:sz w:val="24"/>
                <w:szCs w:val="24"/>
                <w:lang w:val="en-US"/>
              </w:rPr>
              <w:t xml:space="preserve">where consistently highest onion bulb yield of 359.56 Ql/ha and 257.58 Ql/ha was attained from. It was found at par with </w:t>
            </w:r>
            <w:proofErr w:type="spellStart"/>
            <w:r w:rsidRPr="00BD38F3">
              <w:rPr>
                <w:rFonts w:ascii="Calibri-Italic" w:eastAsia="Times New Roman" w:hAnsi="Calibri-Italic"/>
                <w:i/>
                <w:iCs/>
                <w:color w:val="000000"/>
                <w:sz w:val="24"/>
                <w:szCs w:val="24"/>
                <w:lang w:val="en-US"/>
              </w:rPr>
              <w:t>Diprocon</w:t>
            </w:r>
            <w:proofErr w:type="spellEnd"/>
            <w:r w:rsidRPr="00BD38F3">
              <w:rPr>
                <w:rFonts w:ascii="Calibri-Italic" w:eastAsia="Times New Roman" w:hAnsi="Calibri-Italic"/>
                <w:i/>
                <w:iCs/>
                <w:color w:val="000000"/>
                <w:sz w:val="24"/>
                <w:szCs w:val="24"/>
                <w:lang w:val="en-US"/>
              </w:rPr>
              <w:t xml:space="preserve"> (PDI=53.53% in 2020 and 48.0% in 2021). The apparent infection rate was steady in Essence 38 WG, </w:t>
            </w:r>
            <w:proofErr w:type="spellStart"/>
            <w:r w:rsidRPr="00BD38F3">
              <w:rPr>
                <w:rFonts w:ascii="Calibri-Italic" w:eastAsia="Times New Roman" w:hAnsi="Calibri-Italic"/>
                <w:i/>
                <w:iCs/>
                <w:color w:val="000000"/>
                <w:sz w:val="24"/>
                <w:szCs w:val="24"/>
                <w:lang w:val="en-US"/>
              </w:rPr>
              <w:t>Diprocon</w:t>
            </w:r>
            <w:proofErr w:type="spellEnd"/>
            <w:r w:rsidRPr="00BD38F3">
              <w:rPr>
                <w:rFonts w:ascii="Calibri-Italic" w:eastAsia="Times New Roman" w:hAnsi="Calibri-Italic"/>
                <w:i/>
                <w:iCs/>
                <w:color w:val="000000"/>
                <w:sz w:val="24"/>
                <w:szCs w:val="24"/>
                <w:lang w:val="en-US"/>
              </w:rPr>
              <w:t xml:space="preserve"> 30 EC and Rova 75% WP sprayed plots. The disease progress curve attained sigmoid shape in most of the tested products.</w:t>
            </w:r>
            <w:r w:rsidRPr="00BD38F3">
              <w:rPr>
                <w:rFonts w:ascii="Times New Roman" w:eastAsia="Times New Roman" w:hAnsi="Times New Roman"/>
                <w:lang w:val="en-US"/>
              </w:rPr>
              <w:t xml:space="preserve"> </w:t>
            </w:r>
            <w:r w:rsidRPr="00BD38F3">
              <w:rPr>
                <w:rFonts w:eastAsia="Times New Roman" w:cs="Calibri"/>
                <w:i/>
                <w:iCs/>
                <w:sz w:val="24"/>
                <w:szCs w:val="24"/>
                <w:lang w:val="en-US"/>
              </w:rPr>
              <w:t xml:space="preserve"> The disease could cause an estimated potential onion bulb yield loss of 31.9% to 39.0% if not managed. Therefore, this huge yield loss could be reduced if the above promising fungicides are augmented with other disease management options, for instance, resistant varieties like Nafis red which the research system is currently pushing to popularize to end users.</w:t>
            </w:r>
          </w:p>
          <w:p w14:paraId="025DA1B5" w14:textId="77777777" w:rsidR="00EF39D1" w:rsidRPr="00BD38F3" w:rsidRDefault="00EF39D1" w:rsidP="00EF39D1">
            <w:pPr>
              <w:rPr>
                <w:rFonts w:cs="Calibri"/>
                <w:b/>
                <w:sz w:val="24"/>
                <w:szCs w:val="24"/>
                <w:lang w:val="en-US"/>
              </w:rPr>
            </w:pPr>
          </w:p>
          <w:p w14:paraId="0A9AC9B4" w14:textId="24F3A6D8" w:rsidR="0030286D" w:rsidRPr="001D1F7B" w:rsidRDefault="0030286D" w:rsidP="00462D00">
            <w:pPr>
              <w:widowControl w:val="0"/>
              <w:autoSpaceDE w:val="0"/>
              <w:autoSpaceDN w:val="0"/>
              <w:rPr>
                <w:rFonts w:ascii="Times New Roman" w:eastAsia="Times New Roman" w:hAnsi="Times New Roman"/>
                <w:i/>
                <w:sz w:val="24"/>
                <w:szCs w:val="24"/>
              </w:rPr>
            </w:pPr>
          </w:p>
        </w:tc>
      </w:tr>
      <w:tr w:rsidR="00006DAD" w:rsidRPr="001D1F7B" w14:paraId="2BF69221" w14:textId="77777777" w:rsidTr="002A4615">
        <w:trPr>
          <w:trHeight w:val="1253"/>
        </w:trPr>
        <w:tc>
          <w:tcPr>
            <w:tcW w:w="3597" w:type="dxa"/>
            <w:tcBorders>
              <w:right w:val="nil"/>
            </w:tcBorders>
          </w:tcPr>
          <w:p w14:paraId="6EEC6DB8" w14:textId="77777777" w:rsidR="00006DAD" w:rsidRPr="001D1F7B" w:rsidRDefault="00006DAD" w:rsidP="002A4615">
            <w:pPr>
              <w:jc w:val="left"/>
              <w:rPr>
                <w:rFonts w:ascii="Times New Roman" w:hAnsi="Times New Roman"/>
                <w:b/>
                <w:i/>
                <w:sz w:val="22"/>
                <w:szCs w:val="22"/>
                <w:lang w:val="en-US" w:eastAsia="zh-CN"/>
              </w:rPr>
            </w:pPr>
          </w:p>
          <w:p w14:paraId="703C845A" w14:textId="370D223B" w:rsidR="00C659A0" w:rsidRPr="001D1F7B" w:rsidRDefault="00006DAD" w:rsidP="00A1752C">
            <w:pPr>
              <w:widowControl w:val="0"/>
              <w:autoSpaceDE w:val="0"/>
              <w:autoSpaceDN w:val="0"/>
              <w:rPr>
                <w:rFonts w:ascii="Times New Roman" w:eastAsia="Times New Roman" w:hAnsi="Times New Roman"/>
                <w:sz w:val="22"/>
                <w:szCs w:val="22"/>
                <w:lang w:val="en-US"/>
              </w:rPr>
            </w:pPr>
            <w:r w:rsidRPr="001D1F7B">
              <w:rPr>
                <w:rFonts w:ascii="Times New Roman" w:hAnsi="Times New Roman"/>
                <w:b/>
                <w:i/>
                <w:sz w:val="22"/>
                <w:szCs w:val="22"/>
                <w:lang w:val="en-US" w:eastAsia="zh-CN"/>
              </w:rPr>
              <w:t>Keywords:</w:t>
            </w:r>
            <w:r w:rsidR="00A1752C">
              <w:rPr>
                <w:rFonts w:ascii="Times New Roman" w:hAnsi="Times New Roman"/>
                <w:b/>
                <w:i/>
                <w:sz w:val="22"/>
                <w:szCs w:val="22"/>
                <w:lang w:val="en-US" w:eastAsia="zh-CN"/>
              </w:rPr>
              <w:t xml:space="preserve"> </w:t>
            </w:r>
            <w:r w:rsidR="00EF39D1" w:rsidRPr="00803F86">
              <w:rPr>
                <w:rFonts w:eastAsia="Times New Roman" w:cs="Calibri"/>
                <w:i/>
                <w:iCs/>
                <w:sz w:val="24"/>
                <w:szCs w:val="24"/>
                <w:lang w:val="en-US"/>
              </w:rPr>
              <w:t>Fungicide, Management, Stemphylium leaf blight, Yield loss</w:t>
            </w:r>
          </w:p>
          <w:p w14:paraId="760356BE" w14:textId="249CDDD0" w:rsidR="00006DAD" w:rsidRPr="001D1F7B" w:rsidRDefault="00006DAD" w:rsidP="00ED4DB7">
            <w:pPr>
              <w:jc w:val="left"/>
              <w:rPr>
                <w:rFonts w:ascii="Times New Roman" w:hAnsi="Times New Roman"/>
                <w:b/>
                <w:i/>
                <w:sz w:val="22"/>
                <w:szCs w:val="22"/>
                <w:lang w:val="en-US" w:eastAsia="zh-CN"/>
              </w:rPr>
            </w:pPr>
          </w:p>
        </w:tc>
        <w:tc>
          <w:tcPr>
            <w:tcW w:w="270" w:type="dxa"/>
            <w:tcBorders>
              <w:top w:val="nil"/>
              <w:left w:val="nil"/>
              <w:bottom w:val="nil"/>
              <w:right w:val="nil"/>
            </w:tcBorders>
          </w:tcPr>
          <w:p w14:paraId="79239F65" w14:textId="77777777" w:rsidR="00006DAD" w:rsidRPr="001D1F7B" w:rsidRDefault="00006DAD" w:rsidP="002A4615">
            <w:pPr>
              <w:jc w:val="center"/>
              <w:rPr>
                <w:rFonts w:ascii="Times New Roman" w:hAnsi="Times New Roman"/>
                <w:b/>
                <w:i/>
                <w:sz w:val="22"/>
                <w:szCs w:val="22"/>
                <w:lang w:val="en-US" w:eastAsia="zh-CN"/>
              </w:rPr>
            </w:pPr>
          </w:p>
        </w:tc>
        <w:tc>
          <w:tcPr>
            <w:tcW w:w="6573" w:type="dxa"/>
            <w:gridSpan w:val="2"/>
            <w:vMerge/>
            <w:tcBorders>
              <w:left w:val="nil"/>
            </w:tcBorders>
          </w:tcPr>
          <w:p w14:paraId="66A6E6F1" w14:textId="77777777" w:rsidR="00006DAD" w:rsidRPr="001D1F7B" w:rsidRDefault="00006DAD" w:rsidP="002A4615">
            <w:pPr>
              <w:jc w:val="center"/>
              <w:rPr>
                <w:rFonts w:ascii="Times New Roman" w:hAnsi="Times New Roman"/>
                <w:b/>
                <w:i/>
                <w:sz w:val="22"/>
                <w:szCs w:val="22"/>
                <w:lang w:val="en-US" w:eastAsia="zh-CN"/>
              </w:rPr>
            </w:pPr>
          </w:p>
        </w:tc>
      </w:tr>
    </w:tbl>
    <w:p w14:paraId="4C29E15C" w14:textId="77777777" w:rsidR="000C2D13" w:rsidRPr="001D1F7B" w:rsidRDefault="000C2D13" w:rsidP="000C2D13">
      <w:pPr>
        <w:tabs>
          <w:tab w:val="left" w:pos="720"/>
        </w:tabs>
        <w:spacing w:after="200" w:line="276" w:lineRule="auto"/>
        <w:textAlignment w:val="baseline"/>
        <w:rPr>
          <w:rFonts w:ascii="Times New Roman" w:hAnsi="Times New Roman"/>
          <w:b/>
          <w:sz w:val="22"/>
          <w:szCs w:val="22"/>
          <w:lang w:val="en-US"/>
        </w:rPr>
        <w:sectPr w:rsidR="000C2D13" w:rsidRPr="001D1F7B" w:rsidSect="003D61D5">
          <w:footerReference w:type="default" r:id="rId9"/>
          <w:footerReference w:type="first" r:id="rId10"/>
          <w:type w:val="continuous"/>
          <w:pgSz w:w="11907" w:h="16839" w:code="9"/>
          <w:pgMar w:top="630" w:right="719" w:bottom="1138" w:left="720" w:header="737" w:footer="737" w:gutter="0"/>
          <w:pgNumType w:start="14"/>
          <w:cols w:space="720"/>
          <w:titlePg/>
          <w:docGrid w:linePitch="272"/>
        </w:sectPr>
      </w:pPr>
    </w:p>
    <w:p w14:paraId="72DC3B81" w14:textId="77777777" w:rsidR="00EA4A1F" w:rsidRPr="001D1F7B" w:rsidRDefault="00EA4A1F" w:rsidP="000749FF">
      <w:pPr>
        <w:tabs>
          <w:tab w:val="left" w:pos="720"/>
        </w:tabs>
        <w:spacing w:after="200" w:line="276" w:lineRule="auto"/>
        <w:textAlignment w:val="baseline"/>
        <w:rPr>
          <w:rFonts w:ascii="Times New Roman" w:hAnsi="Times New Roman"/>
          <w:b/>
          <w:sz w:val="22"/>
          <w:szCs w:val="22"/>
          <w:lang w:val="en-US"/>
        </w:rPr>
        <w:sectPr w:rsidR="00EA4A1F" w:rsidRPr="001D1F7B" w:rsidSect="00CE1E1D">
          <w:type w:val="continuous"/>
          <w:pgSz w:w="11907" w:h="16839" w:code="9"/>
          <w:pgMar w:top="630" w:right="719" w:bottom="1138" w:left="720" w:header="737" w:footer="737" w:gutter="0"/>
          <w:cols w:space="720"/>
          <w:titlePg/>
          <w:docGrid w:linePitch="272"/>
        </w:sectPr>
      </w:pPr>
    </w:p>
    <w:p w14:paraId="4B081D7F" w14:textId="74A0DFBA" w:rsidR="001030EA" w:rsidRPr="009C3B82" w:rsidRDefault="001030EA" w:rsidP="009C3B82">
      <w:pPr>
        <w:pStyle w:val="ListParagraph"/>
        <w:widowControl w:val="0"/>
        <w:numPr>
          <w:ilvl w:val="0"/>
          <w:numId w:val="3"/>
        </w:numPr>
        <w:autoSpaceDE w:val="0"/>
        <w:autoSpaceDN w:val="0"/>
        <w:ind w:firstLineChars="0"/>
        <w:rPr>
          <w:rFonts w:eastAsia="Times New Roman" w:cs="Calibri"/>
          <w:b/>
          <w:sz w:val="24"/>
          <w:szCs w:val="24"/>
          <w:lang w:val="en-US"/>
        </w:rPr>
      </w:pPr>
      <w:r w:rsidRPr="009C3B82">
        <w:rPr>
          <w:rFonts w:eastAsia="Times New Roman" w:cs="Calibri"/>
          <w:b/>
          <w:sz w:val="24"/>
          <w:szCs w:val="24"/>
          <w:lang w:val="en-US"/>
        </w:rPr>
        <w:lastRenderedPageBreak/>
        <w:t>INTRODUCTION</w:t>
      </w:r>
    </w:p>
    <w:p w14:paraId="630AF020" w14:textId="77777777" w:rsidR="001030EA" w:rsidRDefault="001030EA" w:rsidP="001030EA">
      <w:pPr>
        <w:widowControl w:val="0"/>
        <w:autoSpaceDE w:val="0"/>
        <w:autoSpaceDN w:val="0"/>
        <w:rPr>
          <w:rFonts w:eastAsia="Times New Roman" w:cs="Calibri"/>
          <w:sz w:val="24"/>
          <w:szCs w:val="24"/>
          <w:lang w:val="en-US"/>
        </w:rPr>
        <w:sectPr w:rsidR="001030EA" w:rsidSect="00CE1E1D">
          <w:pgSz w:w="11907" w:h="16839" w:code="9"/>
          <w:pgMar w:top="1440" w:right="1440" w:bottom="1440" w:left="1440" w:header="720" w:footer="720" w:gutter="0"/>
          <w:cols w:space="720"/>
          <w:docGrid w:linePitch="360"/>
        </w:sectPr>
      </w:pPr>
    </w:p>
    <w:p w14:paraId="46CC7CE4" w14:textId="04B9B2BF" w:rsidR="001030EA" w:rsidRPr="00BD38F3" w:rsidRDefault="001030EA" w:rsidP="001030EA">
      <w:pPr>
        <w:widowControl w:val="0"/>
        <w:autoSpaceDE w:val="0"/>
        <w:autoSpaceDN w:val="0"/>
        <w:rPr>
          <w:rFonts w:eastAsia="Times New Roman" w:cs="Calibri"/>
          <w:sz w:val="24"/>
          <w:szCs w:val="24"/>
          <w:lang w:val="en-US"/>
        </w:rPr>
      </w:pPr>
      <w:r w:rsidRPr="00BD38F3">
        <w:rPr>
          <w:rFonts w:eastAsia="Times New Roman" w:cs="Calibri"/>
          <w:sz w:val="24"/>
          <w:szCs w:val="24"/>
          <w:lang w:val="en-US"/>
        </w:rPr>
        <w:t>Vegetable crops are among the major priority commodities of Ethiopia used to alleviate food insecurity and malnutrition. Vegetables accounted for approximately 1. 64% of the area under all crops and contributed 2.08% of production of the total crops at the national level (CSA 2020). Tomato, pepper, Ethiopian cabbage and onion are among the predominant and most popular vegetables in the country. Onion (</w:t>
      </w:r>
      <w:r w:rsidRPr="00BD38F3">
        <w:rPr>
          <w:rFonts w:eastAsia="Times New Roman" w:cs="Calibri"/>
          <w:i/>
          <w:iCs/>
          <w:sz w:val="24"/>
          <w:szCs w:val="24"/>
          <w:lang w:val="en-US"/>
        </w:rPr>
        <w:t>Allium cepa L.</w:t>
      </w:r>
      <w:r w:rsidRPr="00BD38F3">
        <w:rPr>
          <w:rFonts w:eastAsia="Times New Roman" w:cs="Calibri"/>
          <w:sz w:val="24"/>
          <w:szCs w:val="24"/>
          <w:lang w:val="en-US"/>
        </w:rPr>
        <w:t>), among other vegetables, is the most important crop produced both on a small and large scale in Ethiopia. The area under onion production is increasing from time to time mainly due to its high profitability per unit area, ease of production and increased small-scale irrigation (Nigussie et al 2015). It is produced mainly for commercial purpose where over 97% of the harvested onion is meant for sales (Emana et al 2017). Despite, its increment in production area (22,036 ha in 2010 to 36373 ha in 2019), onion productivity has been decreasing during these times, 107516 Kg ha</w:t>
      </w:r>
      <w:r w:rsidRPr="00BD38F3">
        <w:rPr>
          <w:rFonts w:eastAsia="Times New Roman" w:cs="Calibri"/>
          <w:sz w:val="24"/>
          <w:szCs w:val="24"/>
          <w:vertAlign w:val="superscript"/>
          <w:lang w:val="en-US"/>
        </w:rPr>
        <w:t>-1</w:t>
      </w:r>
      <w:r w:rsidRPr="00BD38F3">
        <w:rPr>
          <w:rFonts w:eastAsia="Times New Roman" w:cs="Calibri"/>
          <w:sz w:val="24"/>
          <w:szCs w:val="24"/>
          <w:lang w:val="en-US"/>
        </w:rPr>
        <w:t xml:space="preserve"> to 75292 Kg ha</w:t>
      </w:r>
      <w:r w:rsidRPr="00BD38F3">
        <w:rPr>
          <w:rFonts w:eastAsia="Times New Roman" w:cs="Calibri"/>
          <w:sz w:val="24"/>
          <w:szCs w:val="24"/>
          <w:vertAlign w:val="superscript"/>
          <w:lang w:val="en-US"/>
        </w:rPr>
        <w:t>-1</w:t>
      </w:r>
      <w:r w:rsidRPr="00BD38F3">
        <w:rPr>
          <w:rFonts w:eastAsia="Times New Roman" w:cs="Calibri"/>
          <w:sz w:val="24"/>
          <w:szCs w:val="24"/>
          <w:lang w:val="en-US"/>
        </w:rPr>
        <w:t xml:space="preserve"> (FAOSTAT 2021). This is attributed to many biotic and physical factors. Phytopathogens, insect pests, and limited availability of quality seeds and associated production technologies are the major production bottlenecks.</w:t>
      </w:r>
    </w:p>
    <w:p w14:paraId="2DE00940" w14:textId="77777777" w:rsidR="001030EA" w:rsidRPr="00BD38F3" w:rsidRDefault="001030EA" w:rsidP="001030EA">
      <w:pPr>
        <w:widowControl w:val="0"/>
        <w:autoSpaceDE w:val="0"/>
        <w:autoSpaceDN w:val="0"/>
        <w:rPr>
          <w:rFonts w:eastAsia="Times New Roman" w:cs="Calibri"/>
          <w:sz w:val="24"/>
          <w:szCs w:val="24"/>
          <w:lang w:val="en-US"/>
        </w:rPr>
      </w:pPr>
    </w:p>
    <w:p w14:paraId="06CFAE9A" w14:textId="77777777" w:rsidR="001030EA" w:rsidRPr="00BD38F3" w:rsidRDefault="001030EA" w:rsidP="001030EA">
      <w:pPr>
        <w:widowControl w:val="0"/>
        <w:autoSpaceDE w:val="0"/>
        <w:autoSpaceDN w:val="0"/>
        <w:rPr>
          <w:rFonts w:eastAsia="Times New Roman" w:cs="Calibri"/>
          <w:sz w:val="24"/>
          <w:szCs w:val="24"/>
          <w:lang w:val="en-US"/>
        </w:rPr>
      </w:pPr>
      <w:r w:rsidRPr="00BD38F3">
        <w:rPr>
          <w:rFonts w:eastAsia="Times New Roman" w:cs="Calibri"/>
          <w:color w:val="000000"/>
          <w:sz w:val="24"/>
          <w:szCs w:val="24"/>
          <w:lang w:val="en-US"/>
        </w:rPr>
        <w:t xml:space="preserve">Stemphylium leaf blight caused by </w:t>
      </w:r>
      <w:r w:rsidRPr="00BD38F3">
        <w:rPr>
          <w:rFonts w:ascii="Calibri-Italic" w:eastAsia="Times New Roman" w:hAnsi="Calibri-Italic"/>
          <w:i/>
          <w:iCs/>
          <w:color w:val="000000"/>
          <w:sz w:val="24"/>
          <w:szCs w:val="24"/>
          <w:lang w:val="en-US"/>
        </w:rPr>
        <w:t xml:space="preserve">Stemphylium </w:t>
      </w:r>
      <w:proofErr w:type="spellStart"/>
      <w:r w:rsidRPr="00BD38F3">
        <w:rPr>
          <w:rFonts w:ascii="Calibri-Italic" w:eastAsia="Times New Roman" w:hAnsi="Calibri-Italic"/>
          <w:i/>
          <w:iCs/>
          <w:color w:val="000000"/>
          <w:sz w:val="24"/>
          <w:szCs w:val="24"/>
          <w:lang w:val="en-US"/>
        </w:rPr>
        <w:t>vesicarium</w:t>
      </w:r>
      <w:proofErr w:type="spellEnd"/>
      <w:r w:rsidRPr="00BD38F3">
        <w:rPr>
          <w:rFonts w:ascii="Calibri-Italic" w:eastAsia="Times New Roman" w:hAnsi="Calibri-Italic"/>
          <w:i/>
          <w:iCs/>
          <w:color w:val="000000"/>
          <w:sz w:val="24"/>
          <w:szCs w:val="24"/>
          <w:lang w:val="en-US"/>
        </w:rPr>
        <w:t xml:space="preserve"> </w:t>
      </w:r>
      <w:r w:rsidRPr="00BD38F3">
        <w:rPr>
          <w:rFonts w:eastAsia="Times New Roman" w:cs="Calibri"/>
          <w:color w:val="000000"/>
          <w:sz w:val="24"/>
          <w:szCs w:val="24"/>
          <w:lang w:val="en-US"/>
        </w:rPr>
        <w:t>(</w:t>
      </w:r>
      <w:proofErr w:type="spellStart"/>
      <w:r w:rsidRPr="00BD38F3">
        <w:rPr>
          <w:rFonts w:eastAsia="Times New Roman" w:cs="Calibri"/>
          <w:color w:val="000000"/>
          <w:sz w:val="24"/>
          <w:szCs w:val="24"/>
          <w:lang w:val="en-US"/>
        </w:rPr>
        <w:t>Wallr</w:t>
      </w:r>
      <w:proofErr w:type="spellEnd"/>
      <w:r w:rsidRPr="00BD38F3">
        <w:rPr>
          <w:rFonts w:eastAsia="Times New Roman" w:cs="Calibri"/>
          <w:color w:val="000000"/>
          <w:sz w:val="24"/>
          <w:szCs w:val="24"/>
          <w:lang w:val="en-US"/>
        </w:rPr>
        <w:t>.) E.G. Simmons</w:t>
      </w:r>
      <w:r w:rsidRPr="00BD38F3">
        <w:rPr>
          <w:rFonts w:eastAsia="Times New Roman" w:cs="Calibri"/>
          <w:color w:val="000000"/>
          <w:lang w:val="en-US"/>
        </w:rPr>
        <w:br/>
      </w:r>
      <w:r w:rsidRPr="00BD38F3">
        <w:rPr>
          <w:rFonts w:ascii="Calibri-Italic" w:eastAsia="Times New Roman" w:hAnsi="Calibri-Italic"/>
          <w:i/>
          <w:iCs/>
          <w:color w:val="000000"/>
          <w:sz w:val="24"/>
          <w:szCs w:val="24"/>
          <w:lang w:val="en-US"/>
        </w:rPr>
        <w:t xml:space="preserve">(teleomorph: </w:t>
      </w:r>
      <w:proofErr w:type="spellStart"/>
      <w:r w:rsidRPr="00BD38F3">
        <w:rPr>
          <w:rFonts w:eastAsia="Times New Roman" w:cs="Calibri"/>
          <w:i/>
          <w:iCs/>
          <w:color w:val="000000"/>
          <w:sz w:val="24"/>
          <w:szCs w:val="24"/>
          <w:lang w:val="en-US"/>
        </w:rPr>
        <w:t>Pleospora</w:t>
      </w:r>
      <w:proofErr w:type="spellEnd"/>
      <w:r w:rsidRPr="00BD38F3">
        <w:rPr>
          <w:rFonts w:eastAsia="Times New Roman" w:cs="Calibri"/>
          <w:i/>
          <w:iCs/>
          <w:color w:val="000000"/>
          <w:sz w:val="24"/>
          <w:szCs w:val="24"/>
          <w:lang w:val="en-US"/>
        </w:rPr>
        <w:t xml:space="preserve"> </w:t>
      </w:r>
      <w:proofErr w:type="spellStart"/>
      <w:r w:rsidRPr="00BD38F3">
        <w:rPr>
          <w:rFonts w:eastAsia="Times New Roman" w:cs="Calibri"/>
          <w:i/>
          <w:iCs/>
          <w:color w:val="000000"/>
          <w:sz w:val="24"/>
          <w:szCs w:val="24"/>
          <w:lang w:val="en-US"/>
        </w:rPr>
        <w:t>allii</w:t>
      </w:r>
      <w:proofErr w:type="spellEnd"/>
      <w:r w:rsidRPr="00BD38F3">
        <w:rPr>
          <w:rFonts w:eastAsia="Times New Roman" w:cs="Calibri"/>
          <w:color w:val="000000"/>
          <w:sz w:val="24"/>
          <w:szCs w:val="24"/>
          <w:lang w:val="en-US"/>
        </w:rPr>
        <w:t xml:space="preserve"> </w:t>
      </w:r>
      <w:r w:rsidRPr="00BD38F3">
        <w:rPr>
          <w:rFonts w:eastAsia="Times New Roman" w:cs="Calibri"/>
          <w:sz w:val="24"/>
          <w:szCs w:val="24"/>
          <w:lang w:val="en-US"/>
        </w:rPr>
        <w:t>(</w:t>
      </w:r>
      <w:proofErr w:type="spellStart"/>
      <w:r w:rsidRPr="00BD38F3">
        <w:rPr>
          <w:rFonts w:eastAsia="Times New Roman" w:cs="Calibri"/>
          <w:sz w:val="24"/>
          <w:szCs w:val="24"/>
          <w:lang w:val="en-US"/>
        </w:rPr>
        <w:t>Rabenh</w:t>
      </w:r>
      <w:proofErr w:type="spellEnd"/>
      <w:r w:rsidRPr="00BD38F3">
        <w:rPr>
          <w:rFonts w:eastAsia="Times New Roman" w:cs="Calibri"/>
          <w:sz w:val="24"/>
          <w:szCs w:val="24"/>
          <w:lang w:val="en-US"/>
        </w:rPr>
        <w:t xml:space="preserve">.) </w:t>
      </w:r>
      <w:proofErr w:type="spellStart"/>
      <w:r w:rsidRPr="00BD38F3">
        <w:rPr>
          <w:rFonts w:eastAsia="Times New Roman" w:cs="Calibri"/>
          <w:sz w:val="24"/>
          <w:szCs w:val="24"/>
          <w:lang w:val="en-US"/>
        </w:rPr>
        <w:t>Ces</w:t>
      </w:r>
      <w:proofErr w:type="spellEnd"/>
      <w:r w:rsidRPr="00BD38F3">
        <w:rPr>
          <w:rFonts w:eastAsia="Times New Roman" w:cs="Calibri"/>
          <w:sz w:val="24"/>
          <w:szCs w:val="24"/>
          <w:lang w:val="en-US"/>
        </w:rPr>
        <w:t>. and De Not), a new disease in Ethiopia (</w:t>
      </w:r>
      <w:proofErr w:type="spellStart"/>
      <w:r w:rsidRPr="00BD38F3">
        <w:rPr>
          <w:rFonts w:eastAsia="Times New Roman" w:cs="Calibri"/>
          <w:sz w:val="24"/>
          <w:szCs w:val="24"/>
          <w:lang w:val="en-US"/>
        </w:rPr>
        <w:t>Yitayih</w:t>
      </w:r>
      <w:proofErr w:type="spellEnd"/>
      <w:r w:rsidRPr="00BD38F3">
        <w:rPr>
          <w:rFonts w:eastAsia="Times New Roman" w:cs="Calibri"/>
          <w:sz w:val="24"/>
          <w:szCs w:val="24"/>
          <w:lang w:val="en-US"/>
        </w:rPr>
        <w:t xml:space="preserve"> et al 2019) is the most recent destructive disease in the country, especially of the central rift valley. The pathogen infects the leaves and flower </w:t>
      </w:r>
      <w:r w:rsidRPr="00BD38F3">
        <w:rPr>
          <w:rFonts w:eastAsia="Times New Roman" w:cs="Calibri"/>
          <w:sz w:val="24"/>
          <w:szCs w:val="24"/>
          <w:lang w:val="en-US"/>
        </w:rPr>
        <w:t xml:space="preserve">stalks of onion plants. The disease presents as elongated lesions on the leaves and as a severe leaf dieback (Hay et al 2019; Stricker et al 2020; </w:t>
      </w:r>
      <w:proofErr w:type="spellStart"/>
      <w:r w:rsidRPr="00BD38F3">
        <w:rPr>
          <w:rFonts w:eastAsia="Times New Roman" w:cs="Calibri"/>
          <w:sz w:val="24"/>
          <w:szCs w:val="24"/>
          <w:lang w:val="en-US"/>
        </w:rPr>
        <w:t>Dumin</w:t>
      </w:r>
      <w:proofErr w:type="spellEnd"/>
      <w:r w:rsidRPr="00BD38F3">
        <w:rPr>
          <w:rFonts w:eastAsia="Times New Roman" w:cs="Calibri"/>
          <w:sz w:val="24"/>
          <w:szCs w:val="24"/>
          <w:lang w:val="en-US"/>
        </w:rPr>
        <w:t xml:space="preserve"> et al 2021). The disease spreads quickly in fields through rain splash and can result in reduced bulb and limited yield if untreated, thus affecting onion bulb yield and seed production (Hay et al 2021). Sustainable control of the disease requires the integration of many, if not all disease management options including, fungicide application. So far, there is no registered fungicide to be used as a complementary in this disease management regime. Furthermore, judicious use of fungicides remains to play an important role in reducing the amount of yield losses. Therefore, this study was conducted with the objective of evaluating and producing local efficacy data of selected fungicides intended for the treatment of onion SLB disease.</w:t>
      </w:r>
    </w:p>
    <w:p w14:paraId="6869EEF5" w14:textId="77777777" w:rsidR="001030EA" w:rsidRPr="00BD38F3" w:rsidRDefault="001030EA" w:rsidP="001030EA">
      <w:pPr>
        <w:widowControl w:val="0"/>
        <w:autoSpaceDE w:val="0"/>
        <w:autoSpaceDN w:val="0"/>
        <w:rPr>
          <w:rFonts w:eastAsia="Times New Roman" w:cs="Calibri"/>
          <w:sz w:val="24"/>
          <w:szCs w:val="24"/>
          <w:lang w:val="en-US"/>
        </w:rPr>
      </w:pPr>
    </w:p>
    <w:p w14:paraId="430122DE" w14:textId="5CC2DC58" w:rsidR="001030EA" w:rsidRPr="00EB7EAE" w:rsidRDefault="001030EA" w:rsidP="00EB7EAE">
      <w:pPr>
        <w:pStyle w:val="ListParagraph"/>
        <w:widowControl w:val="0"/>
        <w:numPr>
          <w:ilvl w:val="0"/>
          <w:numId w:val="3"/>
        </w:numPr>
        <w:autoSpaceDE w:val="0"/>
        <w:autoSpaceDN w:val="0"/>
        <w:spacing w:after="240"/>
        <w:ind w:firstLineChars="0"/>
        <w:rPr>
          <w:rFonts w:eastAsia="Times New Roman" w:cs="Calibri"/>
          <w:b/>
          <w:bCs/>
          <w:sz w:val="24"/>
          <w:szCs w:val="24"/>
          <w:lang w:val="en-US"/>
        </w:rPr>
      </w:pPr>
      <w:r w:rsidRPr="00EB7EAE">
        <w:rPr>
          <w:rFonts w:eastAsia="Times New Roman" w:cs="Calibri"/>
          <w:b/>
          <w:bCs/>
          <w:sz w:val="24"/>
          <w:szCs w:val="24"/>
          <w:lang w:val="en-US"/>
        </w:rPr>
        <w:t>MATERIAL AND METHODS</w:t>
      </w:r>
    </w:p>
    <w:p w14:paraId="1DA36DC6" w14:textId="77777777" w:rsidR="001030EA" w:rsidRPr="00BD38F3" w:rsidRDefault="001030EA" w:rsidP="001030EA">
      <w:pPr>
        <w:widowControl w:val="0"/>
        <w:autoSpaceDE w:val="0"/>
        <w:autoSpaceDN w:val="0"/>
        <w:spacing w:before="240" w:after="100" w:afterAutospacing="1"/>
        <w:rPr>
          <w:rFonts w:eastAsia="Times New Roman" w:cs="Calibri"/>
          <w:sz w:val="24"/>
          <w:szCs w:val="24"/>
          <w:lang w:val="en-US"/>
        </w:rPr>
      </w:pPr>
      <w:r w:rsidRPr="00BD38F3">
        <w:rPr>
          <w:rFonts w:eastAsia="Times New Roman" w:cs="Calibri"/>
          <w:color w:val="000000"/>
          <w:sz w:val="24"/>
          <w:szCs w:val="24"/>
          <w:lang w:val="en-US"/>
        </w:rPr>
        <w:t xml:space="preserve">On station field trials consisting of 11 fungicidal treatments and one untreated for mock control (Table 1) was laid on randomized complete block design at </w:t>
      </w:r>
      <w:proofErr w:type="spellStart"/>
      <w:r w:rsidRPr="00BD38F3">
        <w:rPr>
          <w:rFonts w:eastAsia="Times New Roman" w:cs="Calibri"/>
          <w:color w:val="000000"/>
          <w:sz w:val="24"/>
          <w:szCs w:val="24"/>
          <w:lang w:val="en-US"/>
        </w:rPr>
        <w:t>Melkassa</w:t>
      </w:r>
      <w:proofErr w:type="spellEnd"/>
      <w:r w:rsidRPr="00BD38F3">
        <w:rPr>
          <w:rFonts w:eastAsia="Times New Roman" w:cs="Calibri"/>
          <w:color w:val="000000"/>
          <w:sz w:val="24"/>
          <w:szCs w:val="24"/>
          <w:lang w:val="en-US"/>
        </w:rPr>
        <w:t xml:space="preserve"> agricultural research center (MARC) of the Ethiopian institute of agricultural research institute (EIAR).</w:t>
      </w:r>
      <w:r w:rsidRPr="00BD38F3">
        <w:rPr>
          <w:rFonts w:ascii="Times New Roman" w:eastAsia="Times New Roman" w:hAnsi="Times New Roman"/>
          <w:lang w:val="en-US"/>
        </w:rPr>
        <w:t xml:space="preserve"> </w:t>
      </w:r>
      <w:r w:rsidRPr="00BD38F3">
        <w:rPr>
          <w:rFonts w:eastAsia="Times New Roman" w:cs="Calibri"/>
          <w:sz w:val="24"/>
          <w:szCs w:val="24"/>
          <w:lang w:val="en-US"/>
        </w:rPr>
        <w:t>The treatments were evaluated on (2.4*3) m</w:t>
      </w:r>
      <w:r w:rsidRPr="00BD38F3">
        <w:rPr>
          <w:rFonts w:eastAsia="Times New Roman" w:cs="Calibri"/>
          <w:sz w:val="24"/>
          <w:szCs w:val="24"/>
          <w:vertAlign w:val="superscript"/>
          <w:lang w:val="en-US"/>
        </w:rPr>
        <w:t>2</w:t>
      </w:r>
      <w:r w:rsidRPr="00BD38F3">
        <w:rPr>
          <w:rFonts w:eastAsia="Times New Roman" w:cs="Calibri"/>
          <w:sz w:val="24"/>
          <w:szCs w:val="24"/>
          <w:lang w:val="en-US"/>
        </w:rPr>
        <w:t xml:space="preserve"> plot area with three replications using the most popular onion variety, </w:t>
      </w:r>
      <w:proofErr w:type="spellStart"/>
      <w:r w:rsidRPr="00BD38F3">
        <w:rPr>
          <w:rFonts w:eastAsia="Times New Roman" w:cs="Calibri"/>
          <w:sz w:val="24"/>
          <w:szCs w:val="24"/>
          <w:lang w:val="en-US"/>
        </w:rPr>
        <w:t>Bombey</w:t>
      </w:r>
      <w:proofErr w:type="spellEnd"/>
      <w:r w:rsidRPr="00BD38F3">
        <w:rPr>
          <w:rFonts w:eastAsia="Times New Roman" w:cs="Calibri"/>
          <w:sz w:val="24"/>
          <w:szCs w:val="24"/>
          <w:lang w:val="en-US"/>
        </w:rPr>
        <w:t xml:space="preserve">-red, for two consecutive years (2020 and 2021).  </w:t>
      </w:r>
    </w:p>
    <w:p w14:paraId="21B71794" w14:textId="77777777" w:rsidR="001030EA" w:rsidRPr="00BD38F3" w:rsidRDefault="001030EA" w:rsidP="001030EA">
      <w:pPr>
        <w:widowControl w:val="0"/>
        <w:autoSpaceDE w:val="0"/>
        <w:autoSpaceDN w:val="0"/>
        <w:rPr>
          <w:rFonts w:eastAsia="Times New Roman" w:cs="Calibri"/>
          <w:sz w:val="24"/>
          <w:szCs w:val="24"/>
          <w:lang w:val="en-US"/>
        </w:rPr>
      </w:pPr>
      <w:r w:rsidRPr="00BD38F3">
        <w:rPr>
          <w:rFonts w:eastAsia="Times New Roman" w:cs="Calibri"/>
          <w:sz w:val="24"/>
          <w:szCs w:val="24"/>
          <w:lang w:val="en-US"/>
        </w:rPr>
        <w:br w:type="page"/>
      </w:r>
    </w:p>
    <w:p w14:paraId="76FE2A2A" w14:textId="77777777" w:rsidR="001030EA" w:rsidRDefault="001030EA" w:rsidP="001030EA">
      <w:pPr>
        <w:widowControl w:val="0"/>
        <w:autoSpaceDE w:val="0"/>
        <w:autoSpaceDN w:val="0"/>
        <w:rPr>
          <w:rFonts w:eastAsia="Times New Roman" w:cs="Calibri"/>
          <w:sz w:val="24"/>
          <w:szCs w:val="24"/>
          <w:lang w:val="en-US"/>
        </w:rPr>
        <w:sectPr w:rsidR="001030EA" w:rsidSect="001030EA">
          <w:type w:val="continuous"/>
          <w:pgSz w:w="11907" w:h="16839" w:code="9"/>
          <w:pgMar w:top="1440" w:right="1440" w:bottom="1440" w:left="1440" w:header="720" w:footer="720" w:gutter="0"/>
          <w:cols w:num="2" w:space="720"/>
          <w:docGrid w:linePitch="360"/>
        </w:sectPr>
      </w:pPr>
    </w:p>
    <w:p w14:paraId="081049A8" w14:textId="35AADD72" w:rsidR="001030EA" w:rsidRPr="00BD38F3" w:rsidRDefault="001030EA" w:rsidP="001030EA">
      <w:pPr>
        <w:widowControl w:val="0"/>
        <w:autoSpaceDE w:val="0"/>
        <w:autoSpaceDN w:val="0"/>
        <w:rPr>
          <w:rFonts w:eastAsia="Times New Roman" w:cs="Calibri"/>
          <w:sz w:val="24"/>
          <w:szCs w:val="24"/>
          <w:lang w:val="en-US"/>
        </w:rPr>
      </w:pPr>
      <w:r w:rsidRPr="00BD38F3">
        <w:rPr>
          <w:rFonts w:eastAsia="Times New Roman" w:cs="Calibri"/>
          <w:sz w:val="24"/>
          <w:szCs w:val="24"/>
          <w:lang w:val="en-US"/>
        </w:rPr>
        <w:lastRenderedPageBreak/>
        <w:t>Table 1: Treatments and treatment descriptions</w:t>
      </w:r>
    </w:p>
    <w:tbl>
      <w:tblPr>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7"/>
        <w:gridCol w:w="5064"/>
        <w:gridCol w:w="1778"/>
      </w:tblGrid>
      <w:tr w:rsidR="001030EA" w:rsidRPr="00BD38F3" w14:paraId="0B04ED1C" w14:textId="77777777" w:rsidTr="00E03F16">
        <w:trPr>
          <w:trHeight w:val="300"/>
        </w:trPr>
        <w:tc>
          <w:tcPr>
            <w:tcW w:w="4065" w:type="pct"/>
            <w:gridSpan w:val="2"/>
            <w:shd w:val="clear" w:color="auto" w:fill="auto"/>
            <w:noWrap/>
            <w:vAlign w:val="bottom"/>
            <w:hideMark/>
          </w:tcPr>
          <w:p w14:paraId="73E6710B" w14:textId="77777777" w:rsidR="001030EA" w:rsidRPr="00BD38F3" w:rsidRDefault="001030EA" w:rsidP="00E03F16">
            <w:pPr>
              <w:widowControl w:val="0"/>
              <w:autoSpaceDE w:val="0"/>
              <w:autoSpaceDN w:val="0"/>
              <w:rPr>
                <w:rFonts w:eastAsia="Times New Roman" w:cs="Calibri"/>
                <w:sz w:val="24"/>
                <w:szCs w:val="24"/>
                <w:lang w:val="en-US"/>
              </w:rPr>
            </w:pPr>
            <w:r w:rsidRPr="00BD38F3">
              <w:rPr>
                <w:rFonts w:eastAsia="Times New Roman" w:cs="Calibri"/>
                <w:sz w:val="24"/>
                <w:szCs w:val="24"/>
                <w:lang w:val="en-US"/>
              </w:rPr>
              <w:t>Name of fungicides</w:t>
            </w:r>
          </w:p>
        </w:tc>
        <w:tc>
          <w:tcPr>
            <w:tcW w:w="935" w:type="pct"/>
            <w:vMerge w:val="restart"/>
            <w:shd w:val="clear" w:color="auto" w:fill="auto"/>
            <w:noWrap/>
            <w:vAlign w:val="center"/>
            <w:hideMark/>
          </w:tcPr>
          <w:p w14:paraId="6A8BA9FB" w14:textId="77777777" w:rsidR="001030EA" w:rsidRPr="00BD38F3" w:rsidRDefault="001030EA" w:rsidP="00E03F16">
            <w:pPr>
              <w:widowControl w:val="0"/>
              <w:autoSpaceDE w:val="0"/>
              <w:autoSpaceDN w:val="0"/>
              <w:rPr>
                <w:rFonts w:eastAsia="Times New Roman" w:cs="Calibri"/>
                <w:sz w:val="24"/>
                <w:szCs w:val="24"/>
                <w:lang w:val="en-US"/>
              </w:rPr>
            </w:pPr>
            <w:r w:rsidRPr="00BD38F3">
              <w:rPr>
                <w:rFonts w:eastAsia="Times New Roman" w:cs="Calibri"/>
                <w:sz w:val="24"/>
                <w:szCs w:val="24"/>
                <w:lang w:val="en-US"/>
              </w:rPr>
              <w:t>Rate of Application</w:t>
            </w:r>
          </w:p>
        </w:tc>
      </w:tr>
      <w:tr w:rsidR="001030EA" w:rsidRPr="00BD38F3" w14:paraId="0ED229BB" w14:textId="77777777" w:rsidTr="00E03F16">
        <w:trPr>
          <w:trHeight w:val="300"/>
        </w:trPr>
        <w:tc>
          <w:tcPr>
            <w:tcW w:w="1402" w:type="pct"/>
            <w:shd w:val="clear" w:color="auto" w:fill="auto"/>
            <w:noWrap/>
            <w:vAlign w:val="bottom"/>
            <w:hideMark/>
          </w:tcPr>
          <w:p w14:paraId="5709065D" w14:textId="77777777" w:rsidR="001030EA" w:rsidRPr="00BD38F3" w:rsidRDefault="001030EA" w:rsidP="00E03F16">
            <w:pPr>
              <w:widowControl w:val="0"/>
              <w:autoSpaceDE w:val="0"/>
              <w:autoSpaceDN w:val="0"/>
              <w:rPr>
                <w:rFonts w:eastAsia="Times New Roman" w:cs="Calibri"/>
                <w:sz w:val="24"/>
                <w:szCs w:val="24"/>
                <w:lang w:val="en-US"/>
              </w:rPr>
            </w:pPr>
            <w:r w:rsidRPr="00BD38F3">
              <w:rPr>
                <w:rFonts w:eastAsia="Times New Roman" w:cs="Calibri"/>
                <w:sz w:val="24"/>
                <w:szCs w:val="24"/>
                <w:lang w:val="en-US"/>
              </w:rPr>
              <w:t>Trade name</w:t>
            </w:r>
          </w:p>
        </w:tc>
        <w:tc>
          <w:tcPr>
            <w:tcW w:w="2663" w:type="pct"/>
            <w:shd w:val="clear" w:color="auto" w:fill="auto"/>
            <w:noWrap/>
            <w:vAlign w:val="bottom"/>
            <w:hideMark/>
          </w:tcPr>
          <w:p w14:paraId="10460AA9" w14:textId="77777777" w:rsidR="001030EA" w:rsidRPr="00BD38F3" w:rsidRDefault="001030EA" w:rsidP="00E03F16">
            <w:pPr>
              <w:widowControl w:val="0"/>
              <w:autoSpaceDE w:val="0"/>
              <w:autoSpaceDN w:val="0"/>
              <w:rPr>
                <w:rFonts w:eastAsia="Times New Roman" w:cs="Calibri"/>
                <w:sz w:val="24"/>
                <w:szCs w:val="24"/>
                <w:lang w:val="en-US"/>
              </w:rPr>
            </w:pPr>
            <w:r w:rsidRPr="00BD38F3">
              <w:rPr>
                <w:rFonts w:eastAsia="Times New Roman" w:cs="Calibri"/>
                <w:sz w:val="24"/>
                <w:szCs w:val="24"/>
                <w:lang w:val="en-US"/>
              </w:rPr>
              <w:t>Common name</w:t>
            </w:r>
          </w:p>
        </w:tc>
        <w:tc>
          <w:tcPr>
            <w:tcW w:w="935" w:type="pct"/>
            <w:vMerge/>
            <w:shd w:val="clear" w:color="auto" w:fill="auto"/>
            <w:vAlign w:val="center"/>
            <w:hideMark/>
          </w:tcPr>
          <w:p w14:paraId="6A13A5F2" w14:textId="77777777" w:rsidR="001030EA" w:rsidRPr="00BD38F3" w:rsidRDefault="001030EA" w:rsidP="00E03F16">
            <w:pPr>
              <w:widowControl w:val="0"/>
              <w:autoSpaceDE w:val="0"/>
              <w:autoSpaceDN w:val="0"/>
              <w:rPr>
                <w:rFonts w:eastAsia="Times New Roman" w:cs="Calibri"/>
                <w:sz w:val="24"/>
                <w:szCs w:val="24"/>
                <w:lang w:val="en-US"/>
              </w:rPr>
            </w:pPr>
          </w:p>
        </w:tc>
      </w:tr>
      <w:tr w:rsidR="001030EA" w:rsidRPr="00BD38F3" w14:paraId="6090DE1A" w14:textId="77777777" w:rsidTr="00E03F16">
        <w:trPr>
          <w:trHeight w:val="300"/>
        </w:trPr>
        <w:tc>
          <w:tcPr>
            <w:tcW w:w="1402" w:type="pct"/>
            <w:shd w:val="clear" w:color="auto" w:fill="auto"/>
            <w:noWrap/>
            <w:vAlign w:val="bottom"/>
            <w:hideMark/>
          </w:tcPr>
          <w:p w14:paraId="2F97A53B" w14:textId="77777777" w:rsidR="001030EA" w:rsidRPr="00BD38F3" w:rsidRDefault="001030EA" w:rsidP="00E03F16">
            <w:pPr>
              <w:widowControl w:val="0"/>
              <w:autoSpaceDE w:val="0"/>
              <w:autoSpaceDN w:val="0"/>
              <w:rPr>
                <w:rFonts w:eastAsia="Times New Roman" w:cs="Calibri"/>
                <w:sz w:val="24"/>
                <w:szCs w:val="24"/>
                <w:lang w:val="en-US"/>
              </w:rPr>
            </w:pPr>
            <w:proofErr w:type="spellStart"/>
            <w:r w:rsidRPr="00BD38F3">
              <w:rPr>
                <w:rFonts w:eastAsia="Times New Roman" w:cs="Calibri"/>
                <w:sz w:val="24"/>
                <w:szCs w:val="24"/>
                <w:lang w:val="en-US"/>
              </w:rPr>
              <w:t>Liveshow</w:t>
            </w:r>
            <w:proofErr w:type="spellEnd"/>
            <w:r w:rsidRPr="00BD38F3">
              <w:rPr>
                <w:rFonts w:eastAsia="Times New Roman" w:cs="Calibri"/>
                <w:sz w:val="24"/>
                <w:szCs w:val="24"/>
                <w:lang w:val="en-US"/>
              </w:rPr>
              <w:t xml:space="preserve"> 173 SE </w:t>
            </w:r>
          </w:p>
        </w:tc>
        <w:tc>
          <w:tcPr>
            <w:tcW w:w="2663" w:type="pct"/>
            <w:shd w:val="clear" w:color="auto" w:fill="auto"/>
            <w:noWrap/>
            <w:vAlign w:val="bottom"/>
            <w:hideMark/>
          </w:tcPr>
          <w:p w14:paraId="67AA880C" w14:textId="77777777" w:rsidR="001030EA" w:rsidRPr="00BD38F3" w:rsidRDefault="001030EA" w:rsidP="00E03F16">
            <w:pPr>
              <w:widowControl w:val="0"/>
              <w:autoSpaceDE w:val="0"/>
              <w:autoSpaceDN w:val="0"/>
              <w:rPr>
                <w:rFonts w:eastAsia="Times New Roman" w:cs="Calibri"/>
                <w:sz w:val="24"/>
                <w:szCs w:val="24"/>
                <w:lang w:val="en-US"/>
              </w:rPr>
            </w:pPr>
            <w:proofErr w:type="spellStart"/>
            <w:r w:rsidRPr="00BD38F3">
              <w:rPr>
                <w:rFonts w:eastAsia="Times New Roman" w:cs="Calibri"/>
                <w:sz w:val="24"/>
                <w:szCs w:val="24"/>
                <w:lang w:val="en-US"/>
              </w:rPr>
              <w:t>Pyraclostrobin</w:t>
            </w:r>
            <w:proofErr w:type="spellEnd"/>
            <w:r w:rsidRPr="00BD38F3">
              <w:rPr>
                <w:rFonts w:eastAsia="Times New Roman" w:cs="Calibri"/>
                <w:sz w:val="24"/>
                <w:szCs w:val="24"/>
                <w:lang w:val="en-US"/>
              </w:rPr>
              <w:t xml:space="preserve"> 125.7 gL-1 + </w:t>
            </w:r>
            <w:proofErr w:type="spellStart"/>
            <w:r w:rsidRPr="00BD38F3">
              <w:rPr>
                <w:rFonts w:eastAsia="Times New Roman" w:cs="Calibri"/>
                <w:sz w:val="24"/>
                <w:szCs w:val="24"/>
                <w:lang w:val="en-US"/>
              </w:rPr>
              <w:t>Epixiconazole</w:t>
            </w:r>
            <w:proofErr w:type="spellEnd"/>
            <w:r w:rsidRPr="00BD38F3">
              <w:rPr>
                <w:rFonts w:eastAsia="Times New Roman" w:cs="Calibri"/>
                <w:sz w:val="24"/>
                <w:szCs w:val="24"/>
                <w:lang w:val="en-US"/>
              </w:rPr>
              <w:t xml:space="preserve"> 47.3 gL-1</w:t>
            </w:r>
          </w:p>
        </w:tc>
        <w:tc>
          <w:tcPr>
            <w:tcW w:w="935" w:type="pct"/>
            <w:shd w:val="clear" w:color="auto" w:fill="auto"/>
            <w:noWrap/>
            <w:vAlign w:val="bottom"/>
            <w:hideMark/>
          </w:tcPr>
          <w:p w14:paraId="1432165E" w14:textId="77777777" w:rsidR="001030EA" w:rsidRPr="00BD38F3" w:rsidRDefault="001030EA" w:rsidP="00E03F16">
            <w:pPr>
              <w:widowControl w:val="0"/>
              <w:autoSpaceDE w:val="0"/>
              <w:autoSpaceDN w:val="0"/>
              <w:rPr>
                <w:rFonts w:eastAsia="Times New Roman" w:cs="Calibri"/>
                <w:sz w:val="24"/>
                <w:szCs w:val="24"/>
                <w:lang w:val="en-US"/>
              </w:rPr>
            </w:pPr>
            <w:r w:rsidRPr="00BD38F3">
              <w:rPr>
                <w:rFonts w:eastAsia="Times New Roman" w:cs="Calibri"/>
                <w:sz w:val="24"/>
                <w:szCs w:val="24"/>
                <w:lang w:val="en-US"/>
              </w:rPr>
              <w:t>600-750 mLha-1</w:t>
            </w:r>
          </w:p>
        </w:tc>
      </w:tr>
      <w:tr w:rsidR="001030EA" w:rsidRPr="00BD38F3" w14:paraId="3F550B06" w14:textId="77777777" w:rsidTr="00E03F16">
        <w:trPr>
          <w:trHeight w:val="300"/>
        </w:trPr>
        <w:tc>
          <w:tcPr>
            <w:tcW w:w="1402" w:type="pct"/>
            <w:shd w:val="clear" w:color="auto" w:fill="auto"/>
            <w:noWrap/>
            <w:vAlign w:val="bottom"/>
            <w:hideMark/>
          </w:tcPr>
          <w:p w14:paraId="30A57000" w14:textId="77777777" w:rsidR="001030EA" w:rsidRPr="00BD38F3" w:rsidRDefault="001030EA" w:rsidP="00E03F16">
            <w:pPr>
              <w:widowControl w:val="0"/>
              <w:autoSpaceDE w:val="0"/>
              <w:autoSpaceDN w:val="0"/>
              <w:rPr>
                <w:rFonts w:eastAsia="Times New Roman" w:cs="Calibri"/>
                <w:sz w:val="24"/>
                <w:szCs w:val="24"/>
                <w:lang w:val="en-US"/>
              </w:rPr>
            </w:pPr>
            <w:r w:rsidRPr="00BD38F3">
              <w:rPr>
                <w:rFonts w:eastAsia="Times New Roman" w:cs="Calibri"/>
                <w:sz w:val="24"/>
                <w:szCs w:val="24"/>
                <w:lang w:val="en-US"/>
              </w:rPr>
              <w:t xml:space="preserve">Circular Extra 280 SC  </w:t>
            </w:r>
          </w:p>
        </w:tc>
        <w:tc>
          <w:tcPr>
            <w:tcW w:w="2663" w:type="pct"/>
            <w:shd w:val="clear" w:color="auto" w:fill="auto"/>
            <w:noWrap/>
            <w:vAlign w:val="bottom"/>
            <w:hideMark/>
          </w:tcPr>
          <w:p w14:paraId="55C680B2" w14:textId="77777777" w:rsidR="001030EA" w:rsidRPr="00BD38F3" w:rsidRDefault="001030EA" w:rsidP="00E03F16">
            <w:pPr>
              <w:widowControl w:val="0"/>
              <w:autoSpaceDE w:val="0"/>
              <w:autoSpaceDN w:val="0"/>
              <w:rPr>
                <w:rFonts w:eastAsia="Times New Roman" w:cs="Calibri"/>
                <w:sz w:val="24"/>
                <w:szCs w:val="24"/>
                <w:lang w:val="en-US"/>
              </w:rPr>
            </w:pPr>
            <w:proofErr w:type="spellStart"/>
            <w:r w:rsidRPr="00BD38F3">
              <w:rPr>
                <w:rFonts w:eastAsia="Times New Roman" w:cs="Calibri"/>
                <w:sz w:val="24"/>
                <w:szCs w:val="24"/>
                <w:lang w:val="en-US"/>
              </w:rPr>
              <w:t>Azoxistrobin</w:t>
            </w:r>
            <w:proofErr w:type="spellEnd"/>
            <w:r w:rsidRPr="00BD38F3">
              <w:rPr>
                <w:rFonts w:eastAsia="Times New Roman" w:cs="Calibri"/>
                <w:sz w:val="24"/>
                <w:szCs w:val="24"/>
                <w:lang w:val="en-US"/>
              </w:rPr>
              <w:t xml:space="preserve"> 200 gL-1 + Cyproconazole 80 gL-1</w:t>
            </w:r>
          </w:p>
        </w:tc>
        <w:tc>
          <w:tcPr>
            <w:tcW w:w="935" w:type="pct"/>
            <w:shd w:val="clear" w:color="auto" w:fill="auto"/>
            <w:noWrap/>
            <w:vAlign w:val="bottom"/>
            <w:hideMark/>
          </w:tcPr>
          <w:p w14:paraId="3B441E8E" w14:textId="77777777" w:rsidR="001030EA" w:rsidRPr="00BD38F3" w:rsidRDefault="001030EA" w:rsidP="00E03F16">
            <w:pPr>
              <w:widowControl w:val="0"/>
              <w:autoSpaceDE w:val="0"/>
              <w:autoSpaceDN w:val="0"/>
              <w:rPr>
                <w:rFonts w:eastAsia="Times New Roman" w:cs="Calibri"/>
                <w:sz w:val="24"/>
                <w:szCs w:val="24"/>
                <w:lang w:val="en-US"/>
              </w:rPr>
            </w:pPr>
            <w:r w:rsidRPr="00BD38F3">
              <w:rPr>
                <w:rFonts w:eastAsia="Times New Roman" w:cs="Calibri"/>
                <w:sz w:val="24"/>
                <w:szCs w:val="24"/>
                <w:lang w:val="en-US"/>
              </w:rPr>
              <w:t>500 mLha-1</w:t>
            </w:r>
          </w:p>
        </w:tc>
      </w:tr>
      <w:tr w:rsidR="001030EA" w:rsidRPr="00BD38F3" w14:paraId="25049B66" w14:textId="77777777" w:rsidTr="00E03F16">
        <w:trPr>
          <w:trHeight w:val="300"/>
        </w:trPr>
        <w:tc>
          <w:tcPr>
            <w:tcW w:w="1402" w:type="pct"/>
            <w:shd w:val="clear" w:color="auto" w:fill="auto"/>
            <w:noWrap/>
            <w:vAlign w:val="bottom"/>
            <w:hideMark/>
          </w:tcPr>
          <w:p w14:paraId="3C94AC10" w14:textId="77777777" w:rsidR="001030EA" w:rsidRPr="00BD38F3" w:rsidRDefault="001030EA" w:rsidP="00E03F16">
            <w:pPr>
              <w:widowControl w:val="0"/>
              <w:autoSpaceDE w:val="0"/>
              <w:autoSpaceDN w:val="0"/>
              <w:rPr>
                <w:rFonts w:eastAsia="Times New Roman" w:cs="Calibri"/>
                <w:sz w:val="24"/>
                <w:szCs w:val="24"/>
                <w:lang w:val="en-US"/>
              </w:rPr>
            </w:pPr>
            <w:r w:rsidRPr="00BD38F3">
              <w:rPr>
                <w:rFonts w:eastAsia="Times New Roman" w:cs="Calibri"/>
                <w:sz w:val="24"/>
                <w:szCs w:val="24"/>
                <w:lang w:val="en-US"/>
              </w:rPr>
              <w:t xml:space="preserve">Fivestar 325 SC </w:t>
            </w:r>
          </w:p>
        </w:tc>
        <w:tc>
          <w:tcPr>
            <w:tcW w:w="2663" w:type="pct"/>
            <w:shd w:val="clear" w:color="auto" w:fill="auto"/>
            <w:noWrap/>
            <w:vAlign w:val="bottom"/>
            <w:hideMark/>
          </w:tcPr>
          <w:p w14:paraId="2E99B536" w14:textId="77777777" w:rsidR="001030EA" w:rsidRPr="00BD38F3" w:rsidRDefault="001030EA" w:rsidP="00E03F16">
            <w:pPr>
              <w:widowControl w:val="0"/>
              <w:autoSpaceDE w:val="0"/>
              <w:autoSpaceDN w:val="0"/>
              <w:rPr>
                <w:rFonts w:eastAsia="Times New Roman" w:cs="Calibri"/>
                <w:sz w:val="24"/>
                <w:szCs w:val="24"/>
                <w:lang w:val="en-US"/>
              </w:rPr>
            </w:pPr>
            <w:r w:rsidRPr="00BD38F3">
              <w:rPr>
                <w:rFonts w:eastAsia="Times New Roman" w:cs="Calibri"/>
                <w:sz w:val="24"/>
                <w:szCs w:val="24"/>
                <w:lang w:val="en-US"/>
              </w:rPr>
              <w:t xml:space="preserve">Azoxystrobin 200 gL-1 + Difenoconazole 125 gL-1 </w:t>
            </w:r>
          </w:p>
        </w:tc>
        <w:tc>
          <w:tcPr>
            <w:tcW w:w="935" w:type="pct"/>
            <w:shd w:val="clear" w:color="auto" w:fill="auto"/>
            <w:noWrap/>
            <w:vAlign w:val="bottom"/>
            <w:hideMark/>
          </w:tcPr>
          <w:p w14:paraId="59C99276" w14:textId="77777777" w:rsidR="001030EA" w:rsidRPr="00BD38F3" w:rsidRDefault="001030EA" w:rsidP="00E03F16">
            <w:pPr>
              <w:widowControl w:val="0"/>
              <w:autoSpaceDE w:val="0"/>
              <w:autoSpaceDN w:val="0"/>
              <w:rPr>
                <w:rFonts w:eastAsia="Times New Roman" w:cs="Calibri"/>
                <w:sz w:val="24"/>
                <w:szCs w:val="24"/>
                <w:lang w:val="en-US"/>
              </w:rPr>
            </w:pPr>
            <w:r w:rsidRPr="00BD38F3">
              <w:rPr>
                <w:rFonts w:eastAsia="Times New Roman" w:cs="Calibri"/>
                <w:sz w:val="24"/>
                <w:szCs w:val="24"/>
                <w:lang w:val="en-US"/>
              </w:rPr>
              <w:t>625 mLha-1</w:t>
            </w:r>
          </w:p>
        </w:tc>
      </w:tr>
      <w:tr w:rsidR="001030EA" w:rsidRPr="00BD38F3" w14:paraId="5A187E45" w14:textId="77777777" w:rsidTr="00E03F16">
        <w:trPr>
          <w:trHeight w:val="300"/>
        </w:trPr>
        <w:tc>
          <w:tcPr>
            <w:tcW w:w="1402" w:type="pct"/>
            <w:shd w:val="clear" w:color="auto" w:fill="auto"/>
            <w:noWrap/>
            <w:vAlign w:val="bottom"/>
            <w:hideMark/>
          </w:tcPr>
          <w:p w14:paraId="3CCA6C6D" w14:textId="77777777" w:rsidR="001030EA" w:rsidRPr="00BD38F3" w:rsidRDefault="001030EA" w:rsidP="00E03F16">
            <w:pPr>
              <w:widowControl w:val="0"/>
              <w:autoSpaceDE w:val="0"/>
              <w:autoSpaceDN w:val="0"/>
              <w:rPr>
                <w:rFonts w:eastAsia="Times New Roman" w:cs="Calibri"/>
                <w:sz w:val="24"/>
                <w:szCs w:val="24"/>
                <w:lang w:val="en-US"/>
              </w:rPr>
            </w:pPr>
            <w:r w:rsidRPr="00BD38F3">
              <w:rPr>
                <w:rFonts w:eastAsia="Times New Roman" w:cs="Calibri"/>
                <w:sz w:val="24"/>
                <w:szCs w:val="24"/>
                <w:lang w:val="en-US"/>
              </w:rPr>
              <w:t>Scala 400 SC</w:t>
            </w:r>
          </w:p>
        </w:tc>
        <w:tc>
          <w:tcPr>
            <w:tcW w:w="2663" w:type="pct"/>
            <w:shd w:val="clear" w:color="auto" w:fill="auto"/>
            <w:noWrap/>
            <w:vAlign w:val="bottom"/>
            <w:hideMark/>
          </w:tcPr>
          <w:p w14:paraId="3CAE594E" w14:textId="77777777" w:rsidR="001030EA" w:rsidRPr="00BD38F3" w:rsidRDefault="001030EA" w:rsidP="00E03F16">
            <w:pPr>
              <w:widowControl w:val="0"/>
              <w:autoSpaceDE w:val="0"/>
              <w:autoSpaceDN w:val="0"/>
              <w:rPr>
                <w:rFonts w:eastAsia="Times New Roman" w:cs="Calibri"/>
                <w:sz w:val="24"/>
                <w:szCs w:val="24"/>
                <w:lang w:val="en-US"/>
              </w:rPr>
            </w:pPr>
            <w:r w:rsidRPr="00BD38F3">
              <w:rPr>
                <w:rFonts w:eastAsia="Times New Roman" w:cs="Calibri"/>
                <w:sz w:val="24"/>
                <w:szCs w:val="24"/>
                <w:lang w:val="en-US"/>
              </w:rPr>
              <w:t>Pyrimethanil 400 gL-1</w:t>
            </w:r>
          </w:p>
        </w:tc>
        <w:tc>
          <w:tcPr>
            <w:tcW w:w="935" w:type="pct"/>
            <w:shd w:val="clear" w:color="auto" w:fill="auto"/>
            <w:noWrap/>
            <w:vAlign w:val="bottom"/>
            <w:hideMark/>
          </w:tcPr>
          <w:p w14:paraId="07A4D8A9" w14:textId="77777777" w:rsidR="001030EA" w:rsidRPr="00BD38F3" w:rsidRDefault="001030EA" w:rsidP="00E03F16">
            <w:pPr>
              <w:widowControl w:val="0"/>
              <w:autoSpaceDE w:val="0"/>
              <w:autoSpaceDN w:val="0"/>
              <w:rPr>
                <w:rFonts w:eastAsia="Times New Roman" w:cs="Calibri"/>
                <w:sz w:val="24"/>
                <w:szCs w:val="24"/>
                <w:lang w:val="en-US"/>
              </w:rPr>
            </w:pPr>
            <w:r w:rsidRPr="00BD38F3">
              <w:rPr>
                <w:rFonts w:eastAsia="Times New Roman" w:cs="Calibri"/>
                <w:sz w:val="24"/>
                <w:szCs w:val="24"/>
                <w:lang w:val="en-US"/>
              </w:rPr>
              <w:t>1.0 Lha-1</w:t>
            </w:r>
          </w:p>
        </w:tc>
      </w:tr>
      <w:tr w:rsidR="001030EA" w:rsidRPr="00BD38F3" w14:paraId="07BBC0AE" w14:textId="77777777" w:rsidTr="00E03F16">
        <w:trPr>
          <w:trHeight w:val="300"/>
        </w:trPr>
        <w:tc>
          <w:tcPr>
            <w:tcW w:w="1402" w:type="pct"/>
            <w:shd w:val="clear" w:color="auto" w:fill="auto"/>
            <w:noWrap/>
            <w:vAlign w:val="bottom"/>
            <w:hideMark/>
          </w:tcPr>
          <w:p w14:paraId="78B103B7" w14:textId="77777777" w:rsidR="001030EA" w:rsidRPr="00BD38F3" w:rsidRDefault="001030EA" w:rsidP="00E03F16">
            <w:pPr>
              <w:widowControl w:val="0"/>
              <w:autoSpaceDE w:val="0"/>
              <w:autoSpaceDN w:val="0"/>
              <w:rPr>
                <w:rFonts w:eastAsia="Times New Roman" w:cs="Calibri"/>
                <w:sz w:val="24"/>
                <w:szCs w:val="24"/>
                <w:lang w:val="en-US"/>
              </w:rPr>
            </w:pPr>
            <w:r w:rsidRPr="00BD38F3">
              <w:rPr>
                <w:rFonts w:eastAsia="Times New Roman" w:cs="Calibri"/>
                <w:sz w:val="24"/>
                <w:szCs w:val="24"/>
                <w:lang w:val="en-US"/>
              </w:rPr>
              <w:t xml:space="preserve">Rova 75% WP  </w:t>
            </w:r>
          </w:p>
        </w:tc>
        <w:tc>
          <w:tcPr>
            <w:tcW w:w="2663" w:type="pct"/>
            <w:shd w:val="clear" w:color="auto" w:fill="auto"/>
            <w:noWrap/>
            <w:vAlign w:val="bottom"/>
            <w:hideMark/>
          </w:tcPr>
          <w:p w14:paraId="39E87DD7" w14:textId="77777777" w:rsidR="001030EA" w:rsidRPr="00BD38F3" w:rsidRDefault="001030EA" w:rsidP="00E03F16">
            <w:pPr>
              <w:widowControl w:val="0"/>
              <w:autoSpaceDE w:val="0"/>
              <w:autoSpaceDN w:val="0"/>
              <w:rPr>
                <w:rFonts w:eastAsia="Times New Roman" w:cs="Calibri"/>
                <w:sz w:val="24"/>
                <w:szCs w:val="24"/>
                <w:lang w:val="en-US"/>
              </w:rPr>
            </w:pPr>
            <w:r w:rsidRPr="00BD38F3">
              <w:rPr>
                <w:rFonts w:eastAsia="Times New Roman" w:cs="Calibri"/>
                <w:sz w:val="24"/>
                <w:szCs w:val="24"/>
                <w:lang w:val="en-US"/>
              </w:rPr>
              <w:t>Chlorothalonil</w:t>
            </w:r>
          </w:p>
        </w:tc>
        <w:tc>
          <w:tcPr>
            <w:tcW w:w="935" w:type="pct"/>
            <w:shd w:val="clear" w:color="auto" w:fill="auto"/>
            <w:noWrap/>
            <w:vAlign w:val="bottom"/>
            <w:hideMark/>
          </w:tcPr>
          <w:p w14:paraId="27306C69" w14:textId="77777777" w:rsidR="001030EA" w:rsidRPr="00BD38F3" w:rsidRDefault="001030EA" w:rsidP="00E03F16">
            <w:pPr>
              <w:widowControl w:val="0"/>
              <w:autoSpaceDE w:val="0"/>
              <w:autoSpaceDN w:val="0"/>
              <w:rPr>
                <w:rFonts w:eastAsia="Times New Roman" w:cs="Calibri"/>
                <w:sz w:val="24"/>
                <w:szCs w:val="24"/>
                <w:lang w:val="en-US"/>
              </w:rPr>
            </w:pPr>
            <w:r w:rsidRPr="00BD38F3">
              <w:rPr>
                <w:rFonts w:eastAsia="Times New Roman" w:cs="Calibri"/>
                <w:sz w:val="24"/>
                <w:szCs w:val="24"/>
                <w:lang w:val="en-US"/>
              </w:rPr>
              <w:t>4.4 Kgha-1</w:t>
            </w:r>
          </w:p>
        </w:tc>
      </w:tr>
      <w:tr w:rsidR="001030EA" w:rsidRPr="00BD38F3" w14:paraId="6484CB31" w14:textId="77777777" w:rsidTr="00E03F16">
        <w:trPr>
          <w:trHeight w:val="300"/>
        </w:trPr>
        <w:tc>
          <w:tcPr>
            <w:tcW w:w="1402" w:type="pct"/>
            <w:shd w:val="clear" w:color="auto" w:fill="auto"/>
            <w:noWrap/>
            <w:vAlign w:val="bottom"/>
            <w:hideMark/>
          </w:tcPr>
          <w:p w14:paraId="48DB8018" w14:textId="77777777" w:rsidR="001030EA" w:rsidRPr="00BD38F3" w:rsidRDefault="001030EA" w:rsidP="00E03F16">
            <w:pPr>
              <w:widowControl w:val="0"/>
              <w:autoSpaceDE w:val="0"/>
              <w:autoSpaceDN w:val="0"/>
              <w:rPr>
                <w:rFonts w:eastAsia="Times New Roman" w:cs="Calibri"/>
                <w:sz w:val="24"/>
                <w:szCs w:val="24"/>
                <w:lang w:val="en-US"/>
              </w:rPr>
            </w:pPr>
            <w:proofErr w:type="spellStart"/>
            <w:r w:rsidRPr="00BD38F3">
              <w:rPr>
                <w:rFonts w:eastAsia="Times New Roman" w:cs="Calibri"/>
                <w:sz w:val="24"/>
                <w:szCs w:val="24"/>
                <w:lang w:val="en-US"/>
              </w:rPr>
              <w:t>Ridomil</w:t>
            </w:r>
            <w:proofErr w:type="spellEnd"/>
            <w:r w:rsidRPr="00BD38F3">
              <w:rPr>
                <w:rFonts w:eastAsia="Times New Roman" w:cs="Calibri"/>
                <w:sz w:val="24"/>
                <w:szCs w:val="24"/>
                <w:lang w:val="en-US"/>
              </w:rPr>
              <w:t xml:space="preserve"> Gold MZ 68 WG </w:t>
            </w:r>
          </w:p>
        </w:tc>
        <w:tc>
          <w:tcPr>
            <w:tcW w:w="2663" w:type="pct"/>
            <w:shd w:val="clear" w:color="auto" w:fill="auto"/>
            <w:noWrap/>
            <w:vAlign w:val="bottom"/>
            <w:hideMark/>
          </w:tcPr>
          <w:p w14:paraId="27CDEAFE" w14:textId="77777777" w:rsidR="001030EA" w:rsidRPr="00BD38F3" w:rsidRDefault="001030EA" w:rsidP="00E03F16">
            <w:pPr>
              <w:widowControl w:val="0"/>
              <w:autoSpaceDE w:val="0"/>
              <w:autoSpaceDN w:val="0"/>
              <w:rPr>
                <w:rFonts w:eastAsia="Times New Roman" w:cs="Calibri"/>
                <w:sz w:val="24"/>
                <w:szCs w:val="24"/>
                <w:lang w:val="en-US"/>
              </w:rPr>
            </w:pPr>
            <w:r w:rsidRPr="00BD38F3">
              <w:rPr>
                <w:rFonts w:eastAsia="Times New Roman" w:cs="Calibri"/>
                <w:sz w:val="24"/>
                <w:szCs w:val="24"/>
                <w:lang w:val="en-US"/>
              </w:rPr>
              <w:t>Mefenoxam M 4gKg-1 + Mancozeb 640 gKg-1</w:t>
            </w:r>
          </w:p>
        </w:tc>
        <w:tc>
          <w:tcPr>
            <w:tcW w:w="935" w:type="pct"/>
            <w:shd w:val="clear" w:color="auto" w:fill="auto"/>
            <w:noWrap/>
            <w:vAlign w:val="bottom"/>
            <w:hideMark/>
          </w:tcPr>
          <w:p w14:paraId="21BCD6AF" w14:textId="77777777" w:rsidR="001030EA" w:rsidRPr="00BD38F3" w:rsidRDefault="001030EA" w:rsidP="00E03F16">
            <w:pPr>
              <w:widowControl w:val="0"/>
              <w:autoSpaceDE w:val="0"/>
              <w:autoSpaceDN w:val="0"/>
              <w:rPr>
                <w:rFonts w:eastAsia="Times New Roman" w:cs="Calibri"/>
                <w:sz w:val="24"/>
                <w:szCs w:val="24"/>
                <w:lang w:val="en-US"/>
              </w:rPr>
            </w:pPr>
            <w:r w:rsidRPr="00BD38F3">
              <w:rPr>
                <w:rFonts w:eastAsia="Times New Roman" w:cs="Calibri"/>
                <w:sz w:val="24"/>
                <w:szCs w:val="24"/>
                <w:lang w:val="en-US"/>
              </w:rPr>
              <w:t>2.5-3.0 Kgha-1</w:t>
            </w:r>
          </w:p>
        </w:tc>
      </w:tr>
      <w:tr w:rsidR="001030EA" w:rsidRPr="00BD38F3" w14:paraId="4D1F189C" w14:textId="77777777" w:rsidTr="00E03F16">
        <w:trPr>
          <w:trHeight w:val="300"/>
        </w:trPr>
        <w:tc>
          <w:tcPr>
            <w:tcW w:w="1402" w:type="pct"/>
            <w:shd w:val="clear" w:color="auto" w:fill="auto"/>
            <w:noWrap/>
            <w:vAlign w:val="center"/>
            <w:hideMark/>
          </w:tcPr>
          <w:p w14:paraId="55740BEA" w14:textId="77777777" w:rsidR="001030EA" w:rsidRPr="00BD38F3" w:rsidRDefault="001030EA" w:rsidP="00E03F16">
            <w:pPr>
              <w:widowControl w:val="0"/>
              <w:autoSpaceDE w:val="0"/>
              <w:autoSpaceDN w:val="0"/>
              <w:rPr>
                <w:rFonts w:eastAsia="Times New Roman" w:cs="Calibri"/>
                <w:sz w:val="24"/>
                <w:szCs w:val="24"/>
                <w:lang w:val="en-US"/>
              </w:rPr>
            </w:pPr>
            <w:proofErr w:type="spellStart"/>
            <w:r w:rsidRPr="00BD38F3">
              <w:rPr>
                <w:rFonts w:eastAsia="Times New Roman" w:cs="Calibri"/>
                <w:sz w:val="24"/>
                <w:szCs w:val="24"/>
                <w:lang w:val="en-US"/>
              </w:rPr>
              <w:t>Carnonchlor</w:t>
            </w:r>
            <w:proofErr w:type="spellEnd"/>
            <w:r w:rsidRPr="00BD38F3">
              <w:rPr>
                <w:rFonts w:eastAsia="Times New Roman" w:cs="Calibri"/>
                <w:sz w:val="24"/>
                <w:szCs w:val="24"/>
                <w:lang w:val="en-US"/>
              </w:rPr>
              <w:t xml:space="preserve"> 50 SC </w:t>
            </w:r>
          </w:p>
        </w:tc>
        <w:tc>
          <w:tcPr>
            <w:tcW w:w="2663" w:type="pct"/>
            <w:shd w:val="clear" w:color="auto" w:fill="auto"/>
            <w:noWrap/>
            <w:vAlign w:val="bottom"/>
            <w:hideMark/>
          </w:tcPr>
          <w:p w14:paraId="5FF9E62C" w14:textId="77777777" w:rsidR="001030EA" w:rsidRPr="00BD38F3" w:rsidRDefault="001030EA" w:rsidP="00E03F16">
            <w:pPr>
              <w:widowControl w:val="0"/>
              <w:autoSpaceDE w:val="0"/>
              <w:autoSpaceDN w:val="0"/>
              <w:rPr>
                <w:rFonts w:eastAsia="Times New Roman" w:cs="Calibri"/>
                <w:sz w:val="24"/>
                <w:szCs w:val="24"/>
                <w:lang w:val="en-US"/>
              </w:rPr>
            </w:pPr>
            <w:r w:rsidRPr="00BD38F3">
              <w:rPr>
                <w:rFonts w:eastAsia="Times New Roman" w:cs="Calibri"/>
                <w:sz w:val="24"/>
                <w:szCs w:val="24"/>
                <w:lang w:val="en-US"/>
              </w:rPr>
              <w:t>Carbendazim 250 gL-1 + Chlorothalonil 250 gL-1</w:t>
            </w:r>
          </w:p>
        </w:tc>
        <w:tc>
          <w:tcPr>
            <w:tcW w:w="935" w:type="pct"/>
            <w:shd w:val="clear" w:color="auto" w:fill="auto"/>
            <w:noWrap/>
            <w:vAlign w:val="bottom"/>
            <w:hideMark/>
          </w:tcPr>
          <w:p w14:paraId="110021D8" w14:textId="77777777" w:rsidR="001030EA" w:rsidRPr="00BD38F3" w:rsidRDefault="001030EA" w:rsidP="00E03F16">
            <w:pPr>
              <w:widowControl w:val="0"/>
              <w:autoSpaceDE w:val="0"/>
              <w:autoSpaceDN w:val="0"/>
              <w:rPr>
                <w:rFonts w:eastAsia="Times New Roman" w:cs="Calibri"/>
                <w:sz w:val="24"/>
                <w:szCs w:val="24"/>
                <w:lang w:val="en-US"/>
              </w:rPr>
            </w:pPr>
            <w:r w:rsidRPr="00BD38F3">
              <w:rPr>
                <w:rFonts w:eastAsia="Times New Roman" w:cs="Calibri"/>
                <w:sz w:val="24"/>
                <w:szCs w:val="24"/>
                <w:lang w:val="en-US"/>
              </w:rPr>
              <w:t>2.5 Lha-1</w:t>
            </w:r>
          </w:p>
        </w:tc>
      </w:tr>
      <w:tr w:rsidR="001030EA" w:rsidRPr="00BD38F3" w14:paraId="73FF66DE" w14:textId="77777777" w:rsidTr="00E03F16">
        <w:trPr>
          <w:trHeight w:val="300"/>
        </w:trPr>
        <w:tc>
          <w:tcPr>
            <w:tcW w:w="1402" w:type="pct"/>
            <w:shd w:val="clear" w:color="auto" w:fill="auto"/>
            <w:noWrap/>
            <w:vAlign w:val="center"/>
            <w:hideMark/>
          </w:tcPr>
          <w:p w14:paraId="3CFFFAE7" w14:textId="77777777" w:rsidR="001030EA" w:rsidRPr="00BD38F3" w:rsidRDefault="001030EA" w:rsidP="00E03F16">
            <w:pPr>
              <w:widowControl w:val="0"/>
              <w:autoSpaceDE w:val="0"/>
              <w:autoSpaceDN w:val="0"/>
              <w:rPr>
                <w:rFonts w:eastAsia="Times New Roman" w:cs="Calibri"/>
                <w:sz w:val="24"/>
                <w:szCs w:val="24"/>
                <w:lang w:val="en-US"/>
              </w:rPr>
            </w:pPr>
            <w:proofErr w:type="spellStart"/>
            <w:r w:rsidRPr="00BD38F3">
              <w:rPr>
                <w:rFonts w:eastAsia="Times New Roman" w:cs="Calibri"/>
                <w:sz w:val="24"/>
                <w:szCs w:val="24"/>
                <w:lang w:val="en-US"/>
              </w:rPr>
              <w:t>Diprocon</w:t>
            </w:r>
            <w:proofErr w:type="spellEnd"/>
            <w:r w:rsidRPr="00BD38F3">
              <w:rPr>
                <w:rFonts w:eastAsia="Times New Roman" w:cs="Calibri"/>
                <w:sz w:val="24"/>
                <w:szCs w:val="24"/>
                <w:lang w:val="en-US"/>
              </w:rPr>
              <w:t xml:space="preserve"> 30 EC</w:t>
            </w:r>
          </w:p>
        </w:tc>
        <w:tc>
          <w:tcPr>
            <w:tcW w:w="2663" w:type="pct"/>
            <w:shd w:val="clear" w:color="auto" w:fill="auto"/>
            <w:noWrap/>
            <w:vAlign w:val="bottom"/>
            <w:hideMark/>
          </w:tcPr>
          <w:p w14:paraId="43494EC7" w14:textId="77777777" w:rsidR="001030EA" w:rsidRPr="00BD38F3" w:rsidRDefault="001030EA" w:rsidP="00E03F16">
            <w:pPr>
              <w:widowControl w:val="0"/>
              <w:autoSpaceDE w:val="0"/>
              <w:autoSpaceDN w:val="0"/>
              <w:rPr>
                <w:rFonts w:eastAsia="Times New Roman" w:cs="Calibri"/>
                <w:sz w:val="24"/>
                <w:szCs w:val="24"/>
                <w:lang w:val="en-US"/>
              </w:rPr>
            </w:pPr>
            <w:r w:rsidRPr="00BD38F3">
              <w:rPr>
                <w:rFonts w:eastAsia="Times New Roman" w:cs="Calibri"/>
                <w:sz w:val="24"/>
                <w:szCs w:val="24"/>
                <w:lang w:val="en-US"/>
              </w:rPr>
              <w:t>Difenoconazole 15% + Propiconazole 15%</w:t>
            </w:r>
          </w:p>
        </w:tc>
        <w:tc>
          <w:tcPr>
            <w:tcW w:w="935" w:type="pct"/>
            <w:shd w:val="clear" w:color="auto" w:fill="auto"/>
            <w:noWrap/>
            <w:vAlign w:val="bottom"/>
            <w:hideMark/>
          </w:tcPr>
          <w:p w14:paraId="6E60007B" w14:textId="77777777" w:rsidR="001030EA" w:rsidRPr="00BD38F3" w:rsidRDefault="001030EA" w:rsidP="00E03F16">
            <w:pPr>
              <w:widowControl w:val="0"/>
              <w:autoSpaceDE w:val="0"/>
              <w:autoSpaceDN w:val="0"/>
              <w:rPr>
                <w:rFonts w:eastAsia="Times New Roman" w:cs="Calibri"/>
                <w:sz w:val="24"/>
                <w:szCs w:val="24"/>
                <w:lang w:val="en-US"/>
              </w:rPr>
            </w:pPr>
            <w:r w:rsidRPr="00BD38F3">
              <w:rPr>
                <w:rFonts w:eastAsia="Times New Roman" w:cs="Calibri"/>
                <w:sz w:val="24"/>
                <w:szCs w:val="24"/>
                <w:lang w:val="en-US"/>
              </w:rPr>
              <w:t>450 mlha-1</w:t>
            </w:r>
          </w:p>
        </w:tc>
      </w:tr>
      <w:tr w:rsidR="001030EA" w:rsidRPr="00BD38F3" w14:paraId="5867906E" w14:textId="77777777" w:rsidTr="00E03F16">
        <w:trPr>
          <w:trHeight w:val="300"/>
        </w:trPr>
        <w:tc>
          <w:tcPr>
            <w:tcW w:w="1402" w:type="pct"/>
            <w:shd w:val="clear" w:color="auto" w:fill="auto"/>
            <w:noWrap/>
            <w:vAlign w:val="center"/>
            <w:hideMark/>
          </w:tcPr>
          <w:p w14:paraId="281A39FA" w14:textId="77777777" w:rsidR="001030EA" w:rsidRPr="00BD38F3" w:rsidRDefault="001030EA" w:rsidP="00E03F16">
            <w:pPr>
              <w:widowControl w:val="0"/>
              <w:autoSpaceDE w:val="0"/>
              <w:autoSpaceDN w:val="0"/>
              <w:rPr>
                <w:rFonts w:eastAsia="Times New Roman" w:cs="Calibri"/>
                <w:sz w:val="24"/>
                <w:szCs w:val="24"/>
                <w:lang w:val="en-US"/>
              </w:rPr>
            </w:pPr>
            <w:proofErr w:type="spellStart"/>
            <w:r w:rsidRPr="00BD38F3">
              <w:rPr>
                <w:rFonts w:eastAsia="Times New Roman" w:cs="Calibri"/>
                <w:sz w:val="24"/>
                <w:szCs w:val="24"/>
                <w:lang w:val="en-US"/>
              </w:rPr>
              <w:t>Arozol</w:t>
            </w:r>
            <w:proofErr w:type="spellEnd"/>
            <w:r w:rsidRPr="00BD38F3">
              <w:rPr>
                <w:rFonts w:eastAsia="Times New Roman" w:cs="Calibri"/>
                <w:sz w:val="24"/>
                <w:szCs w:val="24"/>
                <w:lang w:val="en-US"/>
              </w:rPr>
              <w:t xml:space="preserve"> 25 EC</w:t>
            </w:r>
          </w:p>
        </w:tc>
        <w:tc>
          <w:tcPr>
            <w:tcW w:w="2663" w:type="pct"/>
            <w:shd w:val="clear" w:color="auto" w:fill="auto"/>
            <w:noWrap/>
            <w:vAlign w:val="bottom"/>
            <w:hideMark/>
          </w:tcPr>
          <w:p w14:paraId="112EF1E2" w14:textId="77777777" w:rsidR="001030EA" w:rsidRPr="00BD38F3" w:rsidRDefault="001030EA" w:rsidP="00E03F16">
            <w:pPr>
              <w:widowControl w:val="0"/>
              <w:autoSpaceDE w:val="0"/>
              <w:autoSpaceDN w:val="0"/>
              <w:rPr>
                <w:rFonts w:eastAsia="Times New Roman" w:cs="Calibri"/>
                <w:sz w:val="24"/>
                <w:szCs w:val="24"/>
                <w:lang w:val="en-US"/>
              </w:rPr>
            </w:pPr>
            <w:r w:rsidRPr="00BD38F3">
              <w:rPr>
                <w:rFonts w:eastAsia="Times New Roman" w:cs="Calibri"/>
                <w:sz w:val="24"/>
                <w:szCs w:val="24"/>
                <w:lang w:val="en-US"/>
              </w:rPr>
              <w:t>Propiconazole 250 gL-1</w:t>
            </w:r>
          </w:p>
        </w:tc>
        <w:tc>
          <w:tcPr>
            <w:tcW w:w="935" w:type="pct"/>
            <w:shd w:val="clear" w:color="auto" w:fill="auto"/>
            <w:noWrap/>
            <w:vAlign w:val="bottom"/>
            <w:hideMark/>
          </w:tcPr>
          <w:p w14:paraId="51021835" w14:textId="77777777" w:rsidR="001030EA" w:rsidRPr="00BD38F3" w:rsidRDefault="001030EA" w:rsidP="00E03F16">
            <w:pPr>
              <w:widowControl w:val="0"/>
              <w:autoSpaceDE w:val="0"/>
              <w:autoSpaceDN w:val="0"/>
              <w:rPr>
                <w:rFonts w:eastAsia="Times New Roman" w:cs="Calibri"/>
                <w:sz w:val="24"/>
                <w:szCs w:val="24"/>
                <w:lang w:val="en-US"/>
              </w:rPr>
            </w:pPr>
            <w:r w:rsidRPr="00BD38F3">
              <w:rPr>
                <w:rFonts w:eastAsia="Times New Roman" w:cs="Calibri"/>
                <w:sz w:val="24"/>
                <w:szCs w:val="24"/>
                <w:lang w:val="en-US"/>
              </w:rPr>
              <w:t>650 mLha-1</w:t>
            </w:r>
          </w:p>
        </w:tc>
      </w:tr>
      <w:tr w:rsidR="001030EA" w:rsidRPr="00BD38F3" w14:paraId="3D6ABCF9" w14:textId="77777777" w:rsidTr="00E03F16">
        <w:trPr>
          <w:trHeight w:val="300"/>
        </w:trPr>
        <w:tc>
          <w:tcPr>
            <w:tcW w:w="1402" w:type="pct"/>
            <w:shd w:val="clear" w:color="auto" w:fill="auto"/>
            <w:noWrap/>
            <w:vAlign w:val="center"/>
            <w:hideMark/>
          </w:tcPr>
          <w:p w14:paraId="181CAA60" w14:textId="77777777" w:rsidR="001030EA" w:rsidRPr="00BD38F3" w:rsidRDefault="001030EA" w:rsidP="00E03F16">
            <w:pPr>
              <w:widowControl w:val="0"/>
              <w:autoSpaceDE w:val="0"/>
              <w:autoSpaceDN w:val="0"/>
              <w:rPr>
                <w:rFonts w:eastAsia="Times New Roman" w:cs="Calibri"/>
                <w:sz w:val="24"/>
                <w:szCs w:val="24"/>
                <w:lang w:val="en-US"/>
              </w:rPr>
            </w:pPr>
            <w:proofErr w:type="spellStart"/>
            <w:r w:rsidRPr="00BD38F3">
              <w:rPr>
                <w:rFonts w:eastAsia="Times New Roman" w:cs="Calibri"/>
                <w:sz w:val="24"/>
                <w:szCs w:val="24"/>
                <w:lang w:val="en-US"/>
              </w:rPr>
              <w:t>Twinstar</w:t>
            </w:r>
            <w:proofErr w:type="spellEnd"/>
            <w:r w:rsidRPr="00BD38F3">
              <w:rPr>
                <w:rFonts w:eastAsia="Times New Roman" w:cs="Calibri"/>
                <w:sz w:val="24"/>
                <w:szCs w:val="24"/>
                <w:lang w:val="en-US"/>
              </w:rPr>
              <w:t xml:space="preserve"> 75 WG </w:t>
            </w:r>
          </w:p>
        </w:tc>
        <w:tc>
          <w:tcPr>
            <w:tcW w:w="2663" w:type="pct"/>
            <w:shd w:val="clear" w:color="auto" w:fill="auto"/>
            <w:noWrap/>
            <w:vAlign w:val="bottom"/>
            <w:hideMark/>
          </w:tcPr>
          <w:p w14:paraId="1EC0D342" w14:textId="77777777" w:rsidR="001030EA" w:rsidRPr="00BD38F3" w:rsidRDefault="001030EA" w:rsidP="00E03F16">
            <w:pPr>
              <w:widowControl w:val="0"/>
              <w:autoSpaceDE w:val="0"/>
              <w:autoSpaceDN w:val="0"/>
              <w:rPr>
                <w:rFonts w:eastAsia="Times New Roman" w:cs="Calibri"/>
                <w:sz w:val="24"/>
                <w:szCs w:val="24"/>
                <w:lang w:val="en-US"/>
              </w:rPr>
            </w:pPr>
            <w:r w:rsidRPr="00BD38F3">
              <w:rPr>
                <w:rFonts w:eastAsia="Times New Roman" w:cs="Calibri"/>
                <w:sz w:val="24"/>
                <w:szCs w:val="24"/>
                <w:lang w:val="en-US"/>
              </w:rPr>
              <w:t xml:space="preserve">Tebuconazole 50% + </w:t>
            </w:r>
            <w:proofErr w:type="spellStart"/>
            <w:r w:rsidRPr="00BD38F3">
              <w:rPr>
                <w:rFonts w:eastAsia="Times New Roman" w:cs="Calibri"/>
                <w:sz w:val="24"/>
                <w:szCs w:val="24"/>
                <w:lang w:val="en-US"/>
              </w:rPr>
              <w:t>Trifloxystrobin</w:t>
            </w:r>
            <w:proofErr w:type="spellEnd"/>
            <w:r w:rsidRPr="00BD38F3">
              <w:rPr>
                <w:rFonts w:eastAsia="Times New Roman" w:cs="Calibri"/>
                <w:sz w:val="24"/>
                <w:szCs w:val="24"/>
                <w:lang w:val="en-US"/>
              </w:rPr>
              <w:t xml:space="preserve"> 25%</w:t>
            </w:r>
          </w:p>
        </w:tc>
        <w:tc>
          <w:tcPr>
            <w:tcW w:w="935" w:type="pct"/>
            <w:shd w:val="clear" w:color="auto" w:fill="auto"/>
            <w:noWrap/>
            <w:vAlign w:val="bottom"/>
            <w:hideMark/>
          </w:tcPr>
          <w:p w14:paraId="66754F29" w14:textId="77777777" w:rsidR="001030EA" w:rsidRPr="00BD38F3" w:rsidRDefault="001030EA" w:rsidP="00E03F16">
            <w:pPr>
              <w:widowControl w:val="0"/>
              <w:autoSpaceDE w:val="0"/>
              <w:autoSpaceDN w:val="0"/>
              <w:rPr>
                <w:rFonts w:eastAsia="Times New Roman" w:cs="Calibri"/>
                <w:sz w:val="24"/>
                <w:szCs w:val="24"/>
                <w:lang w:val="en-US"/>
              </w:rPr>
            </w:pPr>
            <w:r w:rsidRPr="00BD38F3">
              <w:rPr>
                <w:rFonts w:eastAsia="Times New Roman" w:cs="Calibri"/>
                <w:sz w:val="24"/>
                <w:szCs w:val="24"/>
                <w:lang w:val="en-US"/>
              </w:rPr>
              <w:t>250 gmha-1</w:t>
            </w:r>
          </w:p>
        </w:tc>
      </w:tr>
      <w:tr w:rsidR="001030EA" w:rsidRPr="00BD38F3" w14:paraId="49B03E88" w14:textId="77777777" w:rsidTr="00E03F16">
        <w:trPr>
          <w:trHeight w:val="300"/>
        </w:trPr>
        <w:tc>
          <w:tcPr>
            <w:tcW w:w="1402" w:type="pct"/>
            <w:shd w:val="clear" w:color="auto" w:fill="auto"/>
            <w:noWrap/>
            <w:vAlign w:val="bottom"/>
            <w:hideMark/>
          </w:tcPr>
          <w:p w14:paraId="42E07792" w14:textId="77777777" w:rsidR="001030EA" w:rsidRPr="00BD38F3" w:rsidRDefault="001030EA" w:rsidP="00E03F16">
            <w:pPr>
              <w:widowControl w:val="0"/>
              <w:autoSpaceDE w:val="0"/>
              <w:autoSpaceDN w:val="0"/>
              <w:rPr>
                <w:rFonts w:eastAsia="Times New Roman" w:cs="Calibri"/>
                <w:sz w:val="24"/>
                <w:szCs w:val="24"/>
                <w:lang w:val="en-US"/>
              </w:rPr>
            </w:pPr>
            <w:r w:rsidRPr="00BD38F3">
              <w:rPr>
                <w:rFonts w:eastAsia="Times New Roman" w:cs="Calibri"/>
                <w:sz w:val="24"/>
                <w:szCs w:val="24"/>
                <w:lang w:val="en-US"/>
              </w:rPr>
              <w:t xml:space="preserve">Essence 38 WG </w:t>
            </w:r>
          </w:p>
        </w:tc>
        <w:tc>
          <w:tcPr>
            <w:tcW w:w="2663" w:type="pct"/>
            <w:shd w:val="clear" w:color="auto" w:fill="auto"/>
            <w:noWrap/>
            <w:vAlign w:val="bottom"/>
            <w:hideMark/>
          </w:tcPr>
          <w:p w14:paraId="3857F115" w14:textId="77777777" w:rsidR="001030EA" w:rsidRPr="00BD38F3" w:rsidRDefault="001030EA" w:rsidP="00E03F16">
            <w:pPr>
              <w:widowControl w:val="0"/>
              <w:autoSpaceDE w:val="0"/>
              <w:autoSpaceDN w:val="0"/>
              <w:rPr>
                <w:rFonts w:eastAsia="Times New Roman" w:cs="Calibri"/>
                <w:sz w:val="24"/>
                <w:szCs w:val="24"/>
                <w:lang w:val="en-US"/>
              </w:rPr>
            </w:pPr>
            <w:proofErr w:type="spellStart"/>
            <w:r w:rsidRPr="00BD38F3">
              <w:rPr>
                <w:rFonts w:eastAsia="Times New Roman" w:cs="Calibri"/>
                <w:sz w:val="24"/>
                <w:szCs w:val="24"/>
                <w:lang w:val="en-US"/>
              </w:rPr>
              <w:t>Boscalid</w:t>
            </w:r>
            <w:proofErr w:type="spellEnd"/>
            <w:r w:rsidRPr="00BD38F3">
              <w:rPr>
                <w:rFonts w:eastAsia="Times New Roman" w:cs="Calibri"/>
                <w:sz w:val="24"/>
                <w:szCs w:val="24"/>
                <w:lang w:val="en-US"/>
              </w:rPr>
              <w:t xml:space="preserve"> 25.2 % + </w:t>
            </w:r>
            <w:proofErr w:type="spellStart"/>
            <w:r w:rsidRPr="00BD38F3">
              <w:rPr>
                <w:rFonts w:eastAsia="Times New Roman" w:cs="Calibri"/>
                <w:sz w:val="24"/>
                <w:szCs w:val="24"/>
                <w:lang w:val="en-US"/>
              </w:rPr>
              <w:t>Pyraclostrobin</w:t>
            </w:r>
            <w:proofErr w:type="spellEnd"/>
            <w:r w:rsidRPr="00BD38F3">
              <w:rPr>
                <w:rFonts w:eastAsia="Times New Roman" w:cs="Calibri"/>
                <w:sz w:val="24"/>
                <w:szCs w:val="24"/>
                <w:lang w:val="en-US"/>
              </w:rPr>
              <w:t xml:space="preserve"> 12.8%</w:t>
            </w:r>
          </w:p>
        </w:tc>
        <w:tc>
          <w:tcPr>
            <w:tcW w:w="935" w:type="pct"/>
            <w:shd w:val="clear" w:color="auto" w:fill="auto"/>
            <w:noWrap/>
            <w:vAlign w:val="bottom"/>
            <w:hideMark/>
          </w:tcPr>
          <w:p w14:paraId="20C892B0" w14:textId="77777777" w:rsidR="001030EA" w:rsidRPr="00BD38F3" w:rsidRDefault="001030EA" w:rsidP="00E03F16">
            <w:pPr>
              <w:widowControl w:val="0"/>
              <w:autoSpaceDE w:val="0"/>
              <w:autoSpaceDN w:val="0"/>
              <w:rPr>
                <w:rFonts w:eastAsia="Times New Roman" w:cs="Calibri"/>
                <w:sz w:val="24"/>
                <w:szCs w:val="24"/>
                <w:lang w:val="en-US"/>
              </w:rPr>
            </w:pPr>
            <w:r w:rsidRPr="00BD38F3">
              <w:rPr>
                <w:rFonts w:eastAsia="Times New Roman" w:cs="Calibri"/>
                <w:sz w:val="24"/>
                <w:szCs w:val="24"/>
                <w:lang w:val="en-US"/>
              </w:rPr>
              <w:t>300 gmha-1</w:t>
            </w:r>
          </w:p>
        </w:tc>
      </w:tr>
      <w:tr w:rsidR="001030EA" w:rsidRPr="00BD38F3" w14:paraId="68E5D155" w14:textId="77777777" w:rsidTr="00E03F16">
        <w:trPr>
          <w:trHeight w:val="300"/>
        </w:trPr>
        <w:tc>
          <w:tcPr>
            <w:tcW w:w="1402" w:type="pct"/>
            <w:shd w:val="clear" w:color="auto" w:fill="auto"/>
            <w:noWrap/>
            <w:vAlign w:val="center"/>
            <w:hideMark/>
          </w:tcPr>
          <w:p w14:paraId="095BC405" w14:textId="77777777" w:rsidR="001030EA" w:rsidRPr="00BD38F3" w:rsidRDefault="001030EA" w:rsidP="00E03F16">
            <w:pPr>
              <w:widowControl w:val="0"/>
              <w:autoSpaceDE w:val="0"/>
              <w:autoSpaceDN w:val="0"/>
              <w:rPr>
                <w:rFonts w:eastAsia="Times New Roman" w:cs="Calibri"/>
                <w:sz w:val="24"/>
                <w:szCs w:val="24"/>
                <w:lang w:val="en-US"/>
              </w:rPr>
            </w:pPr>
            <w:r w:rsidRPr="00BD38F3">
              <w:rPr>
                <w:rFonts w:eastAsia="Times New Roman" w:cs="Calibri"/>
                <w:sz w:val="24"/>
                <w:szCs w:val="24"/>
                <w:lang w:val="en-US"/>
              </w:rPr>
              <w:t>Control</w:t>
            </w:r>
          </w:p>
        </w:tc>
        <w:tc>
          <w:tcPr>
            <w:tcW w:w="2663" w:type="pct"/>
            <w:shd w:val="clear" w:color="auto" w:fill="auto"/>
            <w:noWrap/>
            <w:vAlign w:val="bottom"/>
            <w:hideMark/>
          </w:tcPr>
          <w:p w14:paraId="207BBAC7" w14:textId="77777777" w:rsidR="001030EA" w:rsidRPr="00BD38F3" w:rsidRDefault="001030EA" w:rsidP="00E03F16">
            <w:pPr>
              <w:widowControl w:val="0"/>
              <w:autoSpaceDE w:val="0"/>
              <w:autoSpaceDN w:val="0"/>
              <w:rPr>
                <w:rFonts w:eastAsia="Times New Roman" w:cs="Calibri"/>
                <w:sz w:val="24"/>
                <w:szCs w:val="24"/>
                <w:lang w:val="en-US"/>
              </w:rPr>
            </w:pPr>
            <w:r w:rsidRPr="00BD38F3">
              <w:rPr>
                <w:rFonts w:eastAsia="Times New Roman" w:cs="Calibri"/>
                <w:sz w:val="24"/>
                <w:szCs w:val="24"/>
                <w:lang w:val="en-US"/>
              </w:rPr>
              <w:t>-</w:t>
            </w:r>
          </w:p>
        </w:tc>
        <w:tc>
          <w:tcPr>
            <w:tcW w:w="935" w:type="pct"/>
            <w:shd w:val="clear" w:color="auto" w:fill="auto"/>
            <w:noWrap/>
            <w:vAlign w:val="bottom"/>
            <w:hideMark/>
          </w:tcPr>
          <w:p w14:paraId="45B9184B" w14:textId="77777777" w:rsidR="001030EA" w:rsidRPr="00BD38F3" w:rsidRDefault="001030EA" w:rsidP="00E03F16">
            <w:pPr>
              <w:widowControl w:val="0"/>
              <w:autoSpaceDE w:val="0"/>
              <w:autoSpaceDN w:val="0"/>
              <w:rPr>
                <w:rFonts w:eastAsia="Times New Roman" w:cs="Calibri"/>
                <w:sz w:val="24"/>
                <w:szCs w:val="24"/>
                <w:lang w:val="en-US"/>
              </w:rPr>
            </w:pPr>
            <w:r w:rsidRPr="00BD38F3">
              <w:rPr>
                <w:rFonts w:eastAsia="Times New Roman" w:cs="Calibri"/>
                <w:sz w:val="24"/>
                <w:szCs w:val="24"/>
                <w:lang w:val="en-US"/>
              </w:rPr>
              <w:t>-</w:t>
            </w:r>
          </w:p>
        </w:tc>
      </w:tr>
    </w:tbl>
    <w:p w14:paraId="539C8CC9" w14:textId="77777777" w:rsidR="001030EA" w:rsidRPr="00BD38F3" w:rsidRDefault="001030EA" w:rsidP="001030EA">
      <w:pPr>
        <w:widowControl w:val="0"/>
        <w:autoSpaceDE w:val="0"/>
        <w:autoSpaceDN w:val="0"/>
        <w:spacing w:before="240" w:after="100" w:afterAutospacing="1"/>
        <w:rPr>
          <w:rFonts w:eastAsia="Times New Roman" w:cs="Calibri"/>
          <w:sz w:val="24"/>
          <w:szCs w:val="24"/>
          <w:lang w:val="en-US"/>
        </w:rPr>
      </w:pPr>
      <w:r w:rsidRPr="00BD38F3">
        <w:rPr>
          <w:rFonts w:eastAsia="Times New Roman" w:cs="Calibri"/>
          <w:sz w:val="24"/>
          <w:szCs w:val="24"/>
          <w:lang w:val="en-US"/>
        </w:rPr>
        <w:t>Four foliar sprays of fungicides in 10-days interval beginning from 48-days after transplanting during 2020 and five foliar sprays in 8-days interval during 2021 were convoyed. Data on SLB disease severity were recorded starting from a day before the first spray and then ten-and eight-days after each spray in 2020 and 2021, respectively. Therefore, four consecutive disease severity scores were taken in 2020 and five in 2021 based on a visual disease rating scale of 0-5 on the basis of percent infected leaf area (where: 0= no disease; 1= minute pinhead size spots, 1-10% diseased leaf area; 2= 11-20% diseased; 3= 21-40% diseased; 4= breaking of leaves from center, 41-75% diseased leaf area; 5= coalescing lesions with &gt; 75% diseased area (Sharma 1986). The disease severity was monitored on twenty randomly selected and labeled plants per plot. The arbitrary graduation of 10 class scale of 0.5, 1.0, 1.5, 2.0, 2.5, 3.0, 3.5, 4.0, 4.5, and 5.0 were used for accurate measurement of the SLB disease severity (Jenkins and Robert, 1961). The severity scores were used to calculate the percent disease index (PDI) and area under disease progress curve (AUDPC) using the following formula given by Wheeler (1969) and Shaner and Finney (1977), respectively. The PDI and AUDPC values herein are therefore the values computed from four- and five-disease severity score in ten- and eight-days interval in 2020 and 2021, respectively.</w:t>
      </w:r>
    </w:p>
    <w:p w14:paraId="37D1CBDE" w14:textId="77777777" w:rsidR="001030EA" w:rsidRPr="00BD38F3" w:rsidRDefault="001030EA" w:rsidP="001030EA">
      <w:pPr>
        <w:widowControl w:val="0"/>
        <w:autoSpaceDE w:val="0"/>
        <w:autoSpaceDN w:val="0"/>
        <w:adjustRightInd w:val="0"/>
        <w:rPr>
          <w:rFonts w:eastAsia="Times New Roman" w:cs="Calibri"/>
          <w:sz w:val="24"/>
          <w:szCs w:val="24"/>
          <w:lang w:val="en-US"/>
        </w:rPr>
      </w:pPr>
      <m:oMathPara>
        <m:oMath>
          <m:r>
            <m:rPr>
              <m:sty m:val="p"/>
            </m:rPr>
            <w:rPr>
              <w:rFonts w:ascii="Cambria Math" w:eastAsia="Times New Roman" w:hAnsi="Cambria Math" w:cs="Calibri"/>
              <w:sz w:val="24"/>
              <w:szCs w:val="24"/>
              <w:lang w:val="en-US"/>
            </w:rPr>
            <m:t>PDI</m:t>
          </m:r>
          <m:r>
            <w:rPr>
              <w:rFonts w:ascii="Cambria Math" w:eastAsia="Times New Roman" w:hAnsi="Cambria Math" w:cs="Calibri"/>
              <w:sz w:val="24"/>
              <w:szCs w:val="24"/>
              <w:lang w:val="en-US"/>
            </w:rPr>
            <m:t>=</m:t>
          </m:r>
          <m:f>
            <m:fPr>
              <m:ctrlPr>
                <w:rPr>
                  <w:rFonts w:ascii="Cambria Math" w:eastAsia="Times New Roman" w:hAnsi="Cambria Math" w:cs="Calibri"/>
                  <w:i/>
                  <w:sz w:val="24"/>
                  <w:szCs w:val="24"/>
                  <w:lang w:val="en-US"/>
                </w:rPr>
              </m:ctrlPr>
            </m:fPr>
            <m:num>
              <m:r>
                <m:rPr>
                  <m:sty m:val="p"/>
                </m:rPr>
                <w:rPr>
                  <w:rFonts w:ascii="Cambria Math" w:eastAsia="Times New Roman" w:hAnsi="Cambria Math" w:cs="Calibri"/>
                  <w:sz w:val="24"/>
                  <w:szCs w:val="24"/>
                  <w:lang w:val="en-US"/>
                </w:rPr>
                <m:t>sum of all disease rating</m:t>
              </m:r>
            </m:num>
            <m:den>
              <m:r>
                <m:rPr>
                  <m:sty m:val="p"/>
                </m:rPr>
                <w:rPr>
                  <w:rFonts w:ascii="Cambria Math" w:eastAsia="Times New Roman" w:hAnsi="Cambria Math" w:cs="Calibri"/>
                  <w:sz w:val="24"/>
                  <w:szCs w:val="24"/>
                  <w:lang w:val="en-US"/>
                </w:rPr>
                <m:t>Total no.m of rating×maximum disease garde</m:t>
              </m:r>
            </m:den>
          </m:f>
          <m:r>
            <w:rPr>
              <w:rFonts w:ascii="Cambria Math" w:eastAsia="Times New Roman" w:hAnsi="Cambria Math" w:cs="Calibri"/>
              <w:sz w:val="24"/>
              <w:szCs w:val="24"/>
              <w:lang w:val="en-US"/>
            </w:rPr>
            <m:t>×100</m:t>
          </m:r>
        </m:oMath>
      </m:oMathPara>
    </w:p>
    <w:p w14:paraId="0686DD1E" w14:textId="77777777" w:rsidR="001030EA" w:rsidRPr="00BD38F3" w:rsidRDefault="001030EA" w:rsidP="001030EA">
      <w:pPr>
        <w:widowControl w:val="0"/>
        <w:autoSpaceDE w:val="0"/>
        <w:autoSpaceDN w:val="0"/>
        <w:rPr>
          <w:rFonts w:eastAsia="Times New Roman" w:cs="Calibri"/>
          <w:b/>
          <w:sz w:val="24"/>
          <w:szCs w:val="24"/>
          <w:lang w:val="en-US"/>
        </w:rPr>
      </w:pPr>
      <m:oMathPara>
        <m:oMath>
          <m:r>
            <m:rPr>
              <m:sty m:val="b"/>
            </m:rPr>
            <w:rPr>
              <w:rFonts w:ascii="Cambria Math" w:eastAsia="Times New Roman" w:hAnsi="Cambria Math" w:cs="Calibri"/>
              <w:sz w:val="24"/>
              <w:szCs w:val="24"/>
              <w:lang w:val="en-US"/>
            </w:rPr>
            <m:t>AUDPC=</m:t>
          </m:r>
          <m:nary>
            <m:naryPr>
              <m:chr m:val="∑"/>
              <m:limLoc m:val="undOvr"/>
              <m:ctrlPr>
                <w:rPr>
                  <w:rFonts w:ascii="Cambria Math" w:eastAsia="Times New Roman" w:hAnsi="Cambria Math" w:cs="Calibri"/>
                  <w:b/>
                  <w:i/>
                  <w:sz w:val="24"/>
                  <w:szCs w:val="24"/>
                  <w:lang w:val="en-US"/>
                </w:rPr>
              </m:ctrlPr>
            </m:naryPr>
            <m:sub>
              <m:r>
                <m:rPr>
                  <m:sty m:val="bi"/>
                </m:rPr>
                <w:rPr>
                  <w:rFonts w:ascii="Cambria Math" w:eastAsia="Times New Roman" w:hAnsi="Cambria Math" w:cs="Calibri"/>
                  <w:sz w:val="24"/>
                  <w:szCs w:val="24"/>
                  <w:lang w:val="en-US"/>
                </w:rPr>
                <m:t>i=1</m:t>
              </m:r>
            </m:sub>
            <m:sup>
              <m:r>
                <m:rPr>
                  <m:sty m:val="bi"/>
                </m:rPr>
                <w:rPr>
                  <w:rFonts w:ascii="Cambria Math" w:eastAsia="Times New Roman" w:hAnsi="Cambria Math" w:cs="Calibri"/>
                  <w:sz w:val="24"/>
                  <w:szCs w:val="24"/>
                  <w:lang w:val="en-US"/>
                </w:rPr>
                <m:t>n-1</m:t>
              </m:r>
            </m:sup>
            <m:e>
              <m:r>
                <m:rPr>
                  <m:sty m:val="bi"/>
                </m:rPr>
                <w:rPr>
                  <w:rFonts w:ascii="Cambria Math" w:eastAsia="Times New Roman" w:hAnsi="Cambria Math" w:cs="Calibri"/>
                  <w:sz w:val="24"/>
                  <w:szCs w:val="24"/>
                  <w:lang w:val="en-US"/>
                </w:rPr>
                <m:t>[0.5</m:t>
              </m:r>
              <m:d>
                <m:dPr>
                  <m:ctrlPr>
                    <w:rPr>
                      <w:rFonts w:ascii="Cambria Math" w:eastAsia="Times New Roman" w:hAnsi="Cambria Math" w:cs="Calibri"/>
                      <w:b/>
                      <w:sz w:val="24"/>
                      <w:szCs w:val="24"/>
                      <w:lang w:val="en-US"/>
                    </w:rPr>
                  </m:ctrlPr>
                </m:dPr>
                <m:e>
                  <m:r>
                    <m:rPr>
                      <m:sty m:val="b"/>
                    </m:rPr>
                    <w:rPr>
                      <w:rFonts w:ascii="Cambria Math" w:eastAsia="Times New Roman" w:hAnsi="Cambria Math" w:cs="Calibri"/>
                      <w:sz w:val="24"/>
                      <w:szCs w:val="24"/>
                      <w:lang w:val="en-US"/>
                    </w:rPr>
                    <m:t>xi+1+xi</m:t>
                  </m:r>
                </m:e>
              </m:d>
              <m:d>
                <m:dPr>
                  <m:ctrlPr>
                    <w:rPr>
                      <w:rFonts w:ascii="Cambria Math" w:eastAsia="Times New Roman" w:hAnsi="Cambria Math" w:cs="Calibri"/>
                      <w:b/>
                      <w:sz w:val="24"/>
                      <w:szCs w:val="24"/>
                      <w:lang w:val="en-US"/>
                    </w:rPr>
                  </m:ctrlPr>
                </m:dPr>
                <m:e>
                  <m:r>
                    <m:rPr>
                      <m:sty m:val="b"/>
                    </m:rPr>
                    <w:rPr>
                      <w:rFonts w:ascii="Cambria Math" w:eastAsia="Times New Roman" w:hAnsi="Cambria Math" w:cs="Calibri"/>
                      <w:sz w:val="24"/>
                      <w:szCs w:val="24"/>
                      <w:lang w:val="en-US"/>
                    </w:rPr>
                    <m:t>ti+1-ti</m:t>
                  </m:r>
                </m:e>
              </m:d>
              <m:r>
                <m:rPr>
                  <m:sty m:val="bi"/>
                </m:rPr>
                <w:rPr>
                  <w:rFonts w:ascii="Cambria Math" w:eastAsia="Times New Roman" w:hAnsi="Cambria Math" w:cs="Calibri"/>
                  <w:sz w:val="24"/>
                  <w:szCs w:val="24"/>
                  <w:lang w:val="en-US"/>
                </w:rPr>
                <m:t>]</m:t>
              </m:r>
            </m:e>
          </m:nary>
        </m:oMath>
      </m:oMathPara>
    </w:p>
    <w:p w14:paraId="7EDD76BA" w14:textId="77777777" w:rsidR="001030EA" w:rsidRPr="00BD38F3" w:rsidRDefault="001030EA" w:rsidP="001030EA">
      <w:pPr>
        <w:widowControl w:val="0"/>
        <w:autoSpaceDE w:val="0"/>
        <w:autoSpaceDN w:val="0"/>
        <w:rPr>
          <w:rFonts w:eastAsia="Times New Roman" w:cs="Calibri"/>
          <w:b/>
          <w:sz w:val="24"/>
          <w:szCs w:val="24"/>
          <w:lang w:val="en-US"/>
        </w:rPr>
      </w:pPr>
    </w:p>
    <w:p w14:paraId="1120AB91" w14:textId="77777777" w:rsidR="001030EA" w:rsidRPr="00BD38F3" w:rsidRDefault="001030EA" w:rsidP="001030EA">
      <w:pPr>
        <w:widowControl w:val="0"/>
        <w:autoSpaceDE w:val="0"/>
        <w:autoSpaceDN w:val="0"/>
        <w:rPr>
          <w:rFonts w:eastAsia="Times New Roman" w:cs="Calibri"/>
          <w:b/>
          <w:sz w:val="24"/>
          <w:szCs w:val="24"/>
          <w:lang w:val="en-US"/>
        </w:rPr>
      </w:pPr>
      <w:r w:rsidRPr="00BD38F3">
        <w:rPr>
          <w:rFonts w:eastAsia="Times New Roman" w:cs="Calibri"/>
          <w:b/>
          <w:sz w:val="24"/>
          <w:szCs w:val="24"/>
          <w:lang w:val="en-US"/>
        </w:rPr>
        <w:t>Statistical Analysis</w:t>
      </w:r>
    </w:p>
    <w:p w14:paraId="2D62A607" w14:textId="77777777" w:rsidR="001030EA" w:rsidRPr="00BD38F3" w:rsidRDefault="001030EA" w:rsidP="001030EA">
      <w:pPr>
        <w:widowControl w:val="0"/>
        <w:autoSpaceDE w:val="0"/>
        <w:autoSpaceDN w:val="0"/>
        <w:rPr>
          <w:rFonts w:eastAsia="Times New Roman" w:cs="Calibri"/>
          <w:sz w:val="24"/>
          <w:szCs w:val="24"/>
          <w:lang w:val="en-US"/>
        </w:rPr>
      </w:pPr>
      <w:r w:rsidRPr="00BD38F3">
        <w:rPr>
          <w:rFonts w:eastAsia="Times New Roman" w:cs="Calibri"/>
          <w:sz w:val="24"/>
          <w:szCs w:val="24"/>
          <w:lang w:val="en-US"/>
        </w:rPr>
        <w:t>Data was subjected to analysis of variance procedure (ANOVA, P &lt; 0.05), and the means were compared by LSD test using SAS software version 9.2.</w:t>
      </w:r>
    </w:p>
    <w:p w14:paraId="09AA6606" w14:textId="77777777" w:rsidR="00BA06B5" w:rsidRPr="00BD38F3" w:rsidRDefault="00BA06B5" w:rsidP="001030EA">
      <w:pPr>
        <w:widowControl w:val="0"/>
        <w:autoSpaceDE w:val="0"/>
        <w:autoSpaceDN w:val="0"/>
        <w:spacing w:before="240" w:after="100" w:afterAutospacing="1"/>
        <w:rPr>
          <w:rFonts w:eastAsia="Times New Roman" w:cs="Calibri"/>
          <w:sz w:val="24"/>
          <w:szCs w:val="24"/>
          <w:lang w:val="en-US"/>
        </w:rPr>
      </w:pPr>
    </w:p>
    <w:p w14:paraId="6918BA3C" w14:textId="77777777" w:rsidR="00BA06B5" w:rsidRDefault="00BA06B5" w:rsidP="001030EA">
      <w:pPr>
        <w:widowControl w:val="0"/>
        <w:autoSpaceDE w:val="0"/>
        <w:autoSpaceDN w:val="0"/>
        <w:rPr>
          <w:rFonts w:eastAsia="Times New Roman" w:cs="Calibri"/>
          <w:b/>
          <w:bCs/>
          <w:sz w:val="24"/>
          <w:szCs w:val="24"/>
          <w:lang w:val="en-US"/>
        </w:rPr>
      </w:pPr>
    </w:p>
    <w:p w14:paraId="4085CCAA" w14:textId="77777777" w:rsidR="00BA06B5" w:rsidRDefault="00BA06B5" w:rsidP="001030EA">
      <w:pPr>
        <w:widowControl w:val="0"/>
        <w:autoSpaceDE w:val="0"/>
        <w:autoSpaceDN w:val="0"/>
        <w:rPr>
          <w:rFonts w:eastAsia="Times New Roman" w:cs="Calibri"/>
          <w:b/>
          <w:bCs/>
          <w:sz w:val="24"/>
          <w:szCs w:val="24"/>
          <w:lang w:val="en-US"/>
        </w:rPr>
        <w:sectPr w:rsidR="00BA06B5" w:rsidSect="001030EA">
          <w:type w:val="continuous"/>
          <w:pgSz w:w="11907" w:h="16839" w:code="9"/>
          <w:pgMar w:top="1440" w:right="1440" w:bottom="1440" w:left="1440" w:header="720" w:footer="720" w:gutter="0"/>
          <w:cols w:space="720"/>
          <w:docGrid w:linePitch="360"/>
        </w:sectPr>
      </w:pPr>
    </w:p>
    <w:p w14:paraId="50D57F32" w14:textId="28D2B1F4" w:rsidR="001030EA" w:rsidRPr="007537D6" w:rsidRDefault="001030EA" w:rsidP="007537D6">
      <w:pPr>
        <w:pStyle w:val="ListParagraph"/>
        <w:widowControl w:val="0"/>
        <w:numPr>
          <w:ilvl w:val="0"/>
          <w:numId w:val="3"/>
        </w:numPr>
        <w:autoSpaceDE w:val="0"/>
        <w:autoSpaceDN w:val="0"/>
        <w:ind w:firstLineChars="0"/>
        <w:rPr>
          <w:rFonts w:eastAsia="Times New Roman" w:cs="Calibri"/>
          <w:b/>
          <w:bCs/>
          <w:sz w:val="24"/>
          <w:szCs w:val="24"/>
          <w:lang w:val="en-US"/>
        </w:rPr>
      </w:pPr>
      <w:r w:rsidRPr="007537D6">
        <w:rPr>
          <w:rFonts w:eastAsia="Times New Roman" w:cs="Calibri"/>
          <w:b/>
          <w:bCs/>
          <w:sz w:val="24"/>
          <w:szCs w:val="24"/>
          <w:lang w:val="en-US"/>
        </w:rPr>
        <w:lastRenderedPageBreak/>
        <w:t>RESULTS AND DISCUSSION</w:t>
      </w:r>
    </w:p>
    <w:p w14:paraId="297D78AF" w14:textId="77777777" w:rsidR="001030EA" w:rsidRPr="00BD38F3" w:rsidRDefault="001030EA" w:rsidP="001030EA">
      <w:pPr>
        <w:widowControl w:val="0"/>
        <w:autoSpaceDE w:val="0"/>
        <w:autoSpaceDN w:val="0"/>
        <w:rPr>
          <w:rFonts w:ascii="Times New Roman" w:eastAsia="Times New Roman" w:hAnsi="Times New Roman"/>
          <w:b/>
          <w:sz w:val="24"/>
          <w:szCs w:val="24"/>
          <w:lang w:val="en-US"/>
        </w:rPr>
      </w:pPr>
    </w:p>
    <w:p w14:paraId="4D8B8B0B" w14:textId="06F5F0E9" w:rsidR="001030EA" w:rsidRPr="007537D6" w:rsidRDefault="001030EA" w:rsidP="007537D6">
      <w:pPr>
        <w:pStyle w:val="ListParagraph"/>
        <w:widowControl w:val="0"/>
        <w:numPr>
          <w:ilvl w:val="1"/>
          <w:numId w:val="3"/>
        </w:numPr>
        <w:autoSpaceDE w:val="0"/>
        <w:autoSpaceDN w:val="0"/>
        <w:ind w:firstLineChars="0"/>
        <w:rPr>
          <w:rFonts w:eastAsia="Times New Roman" w:cs="Calibri"/>
          <w:b/>
          <w:sz w:val="24"/>
          <w:szCs w:val="24"/>
          <w:lang w:val="en-US"/>
        </w:rPr>
      </w:pPr>
      <w:r w:rsidRPr="007537D6">
        <w:rPr>
          <w:rFonts w:eastAsia="Times New Roman" w:cs="Calibri"/>
          <w:b/>
          <w:sz w:val="24"/>
          <w:szCs w:val="24"/>
          <w:lang w:val="en-US"/>
        </w:rPr>
        <w:t xml:space="preserve">Effect of Selected Fungicides on SLB Disease Suppression </w:t>
      </w:r>
    </w:p>
    <w:p w14:paraId="5A5F688C" w14:textId="77777777" w:rsidR="00D3729A" w:rsidRDefault="001030EA" w:rsidP="001030EA">
      <w:pPr>
        <w:widowControl w:val="0"/>
        <w:autoSpaceDE w:val="0"/>
        <w:autoSpaceDN w:val="0"/>
        <w:rPr>
          <w:rFonts w:eastAsia="Times New Roman" w:cs="Calibri"/>
          <w:sz w:val="24"/>
          <w:szCs w:val="24"/>
          <w:lang w:eastAsia="am-ET"/>
        </w:rPr>
      </w:pPr>
      <w:r w:rsidRPr="00BD38F3">
        <w:rPr>
          <w:rFonts w:eastAsia="Times New Roman" w:cs="Calibri"/>
          <w:sz w:val="24"/>
          <w:szCs w:val="24"/>
          <w:lang w:val="en-US"/>
        </w:rPr>
        <w:t>The results of the trial presented in Table 2 indicate significantly (P &lt;0.05) different decease suppression effects of the fungicides as measured in terms of percent disease index (PDI) and area under disease progress curve (AUDPC). Percent disease index was used to determine the difference in disease control ability of the evaluated fungicides and to select the most effective ones</w:t>
      </w:r>
      <w:r w:rsidRPr="00BD38F3">
        <w:rPr>
          <w:rFonts w:eastAsia="Times New Roman" w:cs="Calibri"/>
          <w:sz w:val="24"/>
          <w:szCs w:val="24"/>
          <w:lang w:val="en-US" w:eastAsia="am-ET"/>
        </w:rPr>
        <w:t xml:space="preserve">. </w:t>
      </w:r>
      <w:r w:rsidRPr="00BD38F3">
        <w:rPr>
          <w:rFonts w:eastAsia="Times New Roman" w:cs="Calibri"/>
          <w:sz w:val="24"/>
          <w:szCs w:val="24"/>
          <w:lang w:val="en-US"/>
        </w:rPr>
        <w:t>Small, light-yellow lesions symptoms of disease, usually on the inner side of the leaf</w:t>
      </w:r>
      <w:r w:rsidRPr="00BD38F3">
        <w:rPr>
          <w:rFonts w:eastAsia="Times New Roman" w:cs="Calibri"/>
          <w:sz w:val="24"/>
          <w:szCs w:val="24"/>
          <w:lang w:val="en-US" w:eastAsia="am-ET"/>
        </w:rPr>
        <w:t xml:space="preserve"> </w:t>
      </w:r>
      <w:r w:rsidRPr="00BD38F3">
        <w:rPr>
          <w:rFonts w:eastAsia="Times New Roman" w:cs="Calibri"/>
          <w:sz w:val="24"/>
          <w:szCs w:val="24"/>
          <w:lang w:val="en-US"/>
        </w:rPr>
        <w:t>were evident at 48-days after transplanting (DAT). The</w:t>
      </w:r>
      <w:r w:rsidRPr="00BD38F3">
        <w:rPr>
          <w:rFonts w:eastAsia="Times New Roman" w:cs="Calibri"/>
          <w:sz w:val="24"/>
          <w:szCs w:val="24"/>
          <w:lang w:val="en-US" w:eastAsia="am-ET"/>
        </w:rPr>
        <w:t xml:space="preserve"> disease pressure was high in 2020 (PDI-97.02%) as compared to the year after (PDI-54.667%). However, the AUDPC values are in contrast to these PDIs, which might be attributed to the number of disease recordings taken, that is, five times, which otherwise the higher disease pressure in 2020 is the reality, as the result of disease progress rate also confirms. Despite the variable severity of the disease over the years, disease control efficacy of the fungicides was consistent.  Most fungicides significantly reduced disease severity in 2020 with exception of </w:t>
      </w:r>
      <w:r w:rsidRPr="00BD38F3">
        <w:rPr>
          <w:rFonts w:eastAsia="Times New Roman" w:cs="Calibri"/>
          <w:sz w:val="24"/>
          <w:szCs w:val="24"/>
          <w:lang w:eastAsia="am-ET"/>
        </w:rPr>
        <w:t>Propiconazole</w:t>
      </w:r>
      <w:r w:rsidRPr="00BD38F3">
        <w:rPr>
          <w:rFonts w:eastAsia="Times New Roman" w:cs="Calibri"/>
          <w:sz w:val="24"/>
          <w:szCs w:val="24"/>
          <w:lang w:val="en-US" w:eastAsia="am-ET"/>
        </w:rPr>
        <w:t xml:space="preserve">, </w:t>
      </w:r>
      <w:r w:rsidRPr="00BD38F3">
        <w:rPr>
          <w:rFonts w:eastAsia="Times New Roman" w:cs="Calibri"/>
          <w:sz w:val="24"/>
          <w:szCs w:val="24"/>
          <w:lang w:eastAsia="am-ET"/>
        </w:rPr>
        <w:t>Tebuconazole</w:t>
      </w:r>
      <w:r w:rsidRPr="00BD38F3">
        <w:rPr>
          <w:rFonts w:eastAsia="Times New Roman" w:cs="Calibri"/>
          <w:sz w:val="24"/>
          <w:szCs w:val="24"/>
          <w:lang w:val="en-US" w:eastAsia="am-ET"/>
        </w:rPr>
        <w:t xml:space="preserve"> </w:t>
      </w:r>
      <w:r w:rsidRPr="00BD38F3">
        <w:rPr>
          <w:rFonts w:eastAsia="Times New Roman" w:cs="Calibri"/>
          <w:sz w:val="24"/>
          <w:szCs w:val="24"/>
          <w:lang w:eastAsia="am-ET"/>
        </w:rPr>
        <w:t>+</w:t>
      </w:r>
      <w:r w:rsidRPr="00BD38F3">
        <w:rPr>
          <w:rFonts w:eastAsia="Times New Roman" w:cs="Calibri"/>
          <w:sz w:val="24"/>
          <w:szCs w:val="24"/>
          <w:lang w:val="en-US" w:eastAsia="am-ET"/>
        </w:rPr>
        <w:t xml:space="preserve"> </w:t>
      </w:r>
      <w:r w:rsidRPr="00BD38F3">
        <w:rPr>
          <w:rFonts w:eastAsia="Times New Roman" w:cs="Calibri"/>
          <w:sz w:val="24"/>
          <w:szCs w:val="24"/>
          <w:lang w:eastAsia="am-ET"/>
        </w:rPr>
        <w:t>Trifloxystrobin</w:t>
      </w:r>
      <w:r w:rsidRPr="00BD38F3">
        <w:rPr>
          <w:rFonts w:eastAsia="Times New Roman" w:cs="Calibri"/>
          <w:sz w:val="24"/>
          <w:szCs w:val="24"/>
          <w:lang w:val="en-US" w:eastAsia="am-ET"/>
        </w:rPr>
        <w:t xml:space="preserve">, </w:t>
      </w:r>
      <w:r w:rsidRPr="00BD38F3">
        <w:rPr>
          <w:rFonts w:eastAsia="Times New Roman" w:cs="Calibri"/>
          <w:sz w:val="24"/>
          <w:szCs w:val="24"/>
          <w:lang w:eastAsia="am-ET"/>
        </w:rPr>
        <w:t>Carbendazim + Chlorothalonil</w:t>
      </w:r>
      <w:r w:rsidRPr="00BD38F3">
        <w:rPr>
          <w:rFonts w:eastAsia="Times New Roman" w:cs="Calibri"/>
          <w:sz w:val="24"/>
          <w:szCs w:val="24"/>
          <w:lang w:val="en-US" w:eastAsia="am-ET"/>
        </w:rPr>
        <w:t xml:space="preserve">, and </w:t>
      </w:r>
      <w:r w:rsidRPr="00BD38F3">
        <w:rPr>
          <w:rFonts w:eastAsia="Times New Roman" w:cs="Calibri"/>
          <w:sz w:val="24"/>
          <w:szCs w:val="24"/>
          <w:lang w:eastAsia="am-ET"/>
        </w:rPr>
        <w:t>Mefenoxam M + Mancozeb</w:t>
      </w:r>
      <w:r w:rsidRPr="00BD38F3">
        <w:rPr>
          <w:rFonts w:eastAsia="Times New Roman" w:cs="Calibri"/>
          <w:sz w:val="24"/>
          <w:szCs w:val="24"/>
          <w:lang w:val="en-US" w:eastAsia="am-ET"/>
        </w:rPr>
        <w:t xml:space="preserve"> (Table 2). In 2021, </w:t>
      </w:r>
      <w:r w:rsidRPr="00BD38F3">
        <w:rPr>
          <w:rFonts w:eastAsia="Times New Roman" w:cs="Calibri"/>
          <w:sz w:val="24"/>
          <w:szCs w:val="24"/>
          <w:lang w:eastAsia="am-ET"/>
        </w:rPr>
        <w:t>Chlorothalonil</w:t>
      </w:r>
      <w:r w:rsidRPr="00BD38F3">
        <w:rPr>
          <w:rFonts w:eastAsia="Times New Roman" w:cs="Calibri"/>
          <w:sz w:val="24"/>
          <w:szCs w:val="24"/>
          <w:lang w:val="en-US" w:eastAsia="am-ET"/>
        </w:rPr>
        <w:t xml:space="preserve"> (PDI-40%), among other, was statistically reduced the disease severity as compared to the control (PDI-54.667%). In fact, </w:t>
      </w:r>
      <w:r w:rsidRPr="00BD38F3">
        <w:rPr>
          <w:rFonts w:eastAsia="Times New Roman" w:cs="Calibri"/>
          <w:sz w:val="24"/>
          <w:szCs w:val="24"/>
          <w:lang w:eastAsia="am-ET"/>
        </w:rPr>
        <w:t>Boscalid</w:t>
      </w:r>
      <w:r w:rsidRPr="00BD38F3">
        <w:rPr>
          <w:rFonts w:eastAsia="Times New Roman" w:cs="Calibri"/>
          <w:sz w:val="24"/>
          <w:szCs w:val="24"/>
          <w:lang w:val="en-US" w:eastAsia="am-ET"/>
        </w:rPr>
        <w:t xml:space="preserve"> </w:t>
      </w:r>
      <w:r w:rsidRPr="00BD38F3">
        <w:rPr>
          <w:rFonts w:eastAsia="Times New Roman" w:cs="Calibri"/>
          <w:sz w:val="24"/>
          <w:szCs w:val="24"/>
          <w:lang w:eastAsia="am-ET"/>
        </w:rPr>
        <w:t>+ Pyraclostrobin</w:t>
      </w:r>
      <w:r w:rsidRPr="00BD38F3">
        <w:rPr>
          <w:rFonts w:eastAsia="Times New Roman" w:cs="Calibri"/>
          <w:sz w:val="24"/>
          <w:szCs w:val="24"/>
          <w:lang w:val="en-US" w:eastAsia="am-ET"/>
        </w:rPr>
        <w:t xml:space="preserve"> had numerically the lowest </w:t>
      </w:r>
      <w:r w:rsidRPr="00BD38F3">
        <w:rPr>
          <w:rFonts w:eastAsia="Times New Roman" w:cs="Calibri"/>
          <w:sz w:val="24"/>
          <w:szCs w:val="24"/>
          <w:lang w:val="en-US"/>
        </w:rPr>
        <w:t xml:space="preserve">disease severity </w:t>
      </w:r>
      <w:r w:rsidRPr="00BD38F3">
        <w:rPr>
          <w:rFonts w:eastAsia="Times New Roman" w:cs="Calibri"/>
          <w:sz w:val="24"/>
          <w:szCs w:val="24"/>
          <w:lang w:val="en-US" w:eastAsia="am-ET"/>
        </w:rPr>
        <w:t xml:space="preserve">(PDI-44.00%) next to </w:t>
      </w:r>
      <w:r w:rsidRPr="00BD38F3">
        <w:rPr>
          <w:rFonts w:eastAsia="Times New Roman" w:cs="Calibri"/>
          <w:sz w:val="24"/>
          <w:szCs w:val="24"/>
          <w:lang w:eastAsia="am-ET"/>
        </w:rPr>
        <w:t>Chlorothalonil</w:t>
      </w:r>
      <w:r w:rsidRPr="00BD38F3">
        <w:rPr>
          <w:rFonts w:eastAsia="Times New Roman" w:cs="Calibri"/>
          <w:sz w:val="24"/>
          <w:szCs w:val="24"/>
          <w:lang w:val="en-US" w:eastAsia="am-ET"/>
        </w:rPr>
        <w:t xml:space="preserve">. </w:t>
      </w:r>
      <w:r w:rsidRPr="00BD38F3">
        <w:rPr>
          <w:rFonts w:cs="Calibri"/>
          <w:sz w:val="24"/>
          <w:szCs w:val="24"/>
          <w:lang w:val="en-US"/>
        </w:rPr>
        <w:t>S</w:t>
      </w:r>
      <w:r w:rsidRPr="00BD38F3">
        <w:rPr>
          <w:rFonts w:cs="Calibri"/>
          <w:sz w:val="24"/>
          <w:szCs w:val="24"/>
        </w:rPr>
        <w:t>everal fungicides</w:t>
      </w:r>
      <w:r w:rsidRPr="00BD38F3">
        <w:rPr>
          <w:rFonts w:cs="Calibri"/>
          <w:sz w:val="24"/>
          <w:szCs w:val="24"/>
          <w:lang w:val="en-US"/>
        </w:rPr>
        <w:t xml:space="preserve"> were statistically at par with these two fungicides in</w:t>
      </w:r>
      <w:r w:rsidRPr="00BD38F3">
        <w:rPr>
          <w:rFonts w:cs="Calibri"/>
          <w:sz w:val="24"/>
          <w:szCs w:val="24"/>
        </w:rPr>
        <w:t xml:space="preserve"> </w:t>
      </w:r>
      <w:r w:rsidRPr="00BD38F3">
        <w:rPr>
          <w:rFonts w:cs="Calibri"/>
          <w:sz w:val="24"/>
          <w:szCs w:val="24"/>
          <w:lang w:val="en-US"/>
        </w:rPr>
        <w:t xml:space="preserve">reducing SLB disease severity in both years. </w:t>
      </w:r>
      <w:r w:rsidRPr="00BD38F3">
        <w:rPr>
          <w:rFonts w:eastAsia="Times New Roman" w:cs="Calibri"/>
          <w:sz w:val="24"/>
          <w:szCs w:val="24"/>
          <w:lang w:eastAsia="am-ET"/>
        </w:rPr>
        <w:t xml:space="preserve">Mefenoxam M + </w:t>
      </w:r>
    </w:p>
    <w:p w14:paraId="7A15BFA0" w14:textId="77777777" w:rsidR="00D3729A" w:rsidRDefault="00D3729A" w:rsidP="001030EA">
      <w:pPr>
        <w:widowControl w:val="0"/>
        <w:autoSpaceDE w:val="0"/>
        <w:autoSpaceDN w:val="0"/>
        <w:rPr>
          <w:rFonts w:eastAsia="Times New Roman" w:cs="Calibri"/>
          <w:sz w:val="24"/>
          <w:szCs w:val="24"/>
          <w:lang w:eastAsia="am-ET"/>
        </w:rPr>
      </w:pPr>
    </w:p>
    <w:p w14:paraId="2F6555FC" w14:textId="77777777" w:rsidR="00D3729A" w:rsidRDefault="00D3729A" w:rsidP="001030EA">
      <w:pPr>
        <w:widowControl w:val="0"/>
        <w:autoSpaceDE w:val="0"/>
        <w:autoSpaceDN w:val="0"/>
        <w:rPr>
          <w:rFonts w:eastAsia="Times New Roman" w:cs="Calibri"/>
          <w:sz w:val="24"/>
          <w:szCs w:val="24"/>
          <w:lang w:eastAsia="am-ET"/>
        </w:rPr>
      </w:pPr>
    </w:p>
    <w:p w14:paraId="5DA07DEF" w14:textId="77777777" w:rsidR="00D3729A" w:rsidRDefault="00D3729A" w:rsidP="001030EA">
      <w:pPr>
        <w:widowControl w:val="0"/>
        <w:autoSpaceDE w:val="0"/>
        <w:autoSpaceDN w:val="0"/>
        <w:rPr>
          <w:rFonts w:eastAsia="Times New Roman" w:cs="Calibri"/>
          <w:sz w:val="24"/>
          <w:szCs w:val="24"/>
          <w:lang w:eastAsia="am-ET"/>
        </w:rPr>
      </w:pPr>
    </w:p>
    <w:p w14:paraId="710C2E69" w14:textId="77777777" w:rsidR="00D3729A" w:rsidRDefault="00D3729A" w:rsidP="001030EA">
      <w:pPr>
        <w:widowControl w:val="0"/>
        <w:autoSpaceDE w:val="0"/>
        <w:autoSpaceDN w:val="0"/>
        <w:rPr>
          <w:rFonts w:eastAsia="Times New Roman" w:cs="Calibri"/>
          <w:sz w:val="24"/>
          <w:szCs w:val="24"/>
          <w:lang w:eastAsia="am-ET"/>
        </w:rPr>
      </w:pPr>
    </w:p>
    <w:p w14:paraId="7B5D6442" w14:textId="77777777" w:rsidR="00D3729A" w:rsidRDefault="00D3729A" w:rsidP="001030EA">
      <w:pPr>
        <w:widowControl w:val="0"/>
        <w:autoSpaceDE w:val="0"/>
        <w:autoSpaceDN w:val="0"/>
        <w:rPr>
          <w:rFonts w:eastAsia="Times New Roman" w:cs="Calibri"/>
          <w:sz w:val="24"/>
          <w:szCs w:val="24"/>
          <w:lang w:eastAsia="am-ET"/>
        </w:rPr>
      </w:pPr>
    </w:p>
    <w:p w14:paraId="48DC2A64" w14:textId="77777777" w:rsidR="00D3729A" w:rsidRDefault="00D3729A" w:rsidP="001030EA">
      <w:pPr>
        <w:widowControl w:val="0"/>
        <w:autoSpaceDE w:val="0"/>
        <w:autoSpaceDN w:val="0"/>
        <w:rPr>
          <w:rFonts w:eastAsia="Times New Roman" w:cs="Calibri"/>
          <w:sz w:val="24"/>
          <w:szCs w:val="24"/>
          <w:lang w:eastAsia="am-ET"/>
        </w:rPr>
      </w:pPr>
    </w:p>
    <w:p w14:paraId="41532641" w14:textId="77777777" w:rsidR="00D3729A" w:rsidRDefault="00D3729A" w:rsidP="001030EA">
      <w:pPr>
        <w:widowControl w:val="0"/>
        <w:autoSpaceDE w:val="0"/>
        <w:autoSpaceDN w:val="0"/>
        <w:rPr>
          <w:rFonts w:eastAsia="Times New Roman" w:cs="Calibri"/>
          <w:sz w:val="24"/>
          <w:szCs w:val="24"/>
          <w:lang w:eastAsia="am-ET"/>
        </w:rPr>
      </w:pPr>
    </w:p>
    <w:p w14:paraId="7D620B0C" w14:textId="193AA697" w:rsidR="001030EA" w:rsidRPr="00BD38F3" w:rsidRDefault="001030EA" w:rsidP="001030EA">
      <w:pPr>
        <w:widowControl w:val="0"/>
        <w:autoSpaceDE w:val="0"/>
        <w:autoSpaceDN w:val="0"/>
        <w:rPr>
          <w:rFonts w:eastAsia="Times New Roman" w:cs="Calibri"/>
          <w:sz w:val="24"/>
          <w:szCs w:val="24"/>
          <w:lang w:val="en-US" w:eastAsia="am-ET"/>
        </w:rPr>
      </w:pPr>
      <w:r w:rsidRPr="00BD38F3">
        <w:rPr>
          <w:rFonts w:eastAsia="Times New Roman" w:cs="Calibri"/>
          <w:sz w:val="24"/>
          <w:szCs w:val="24"/>
          <w:lang w:eastAsia="am-ET"/>
        </w:rPr>
        <w:t>Mancozeb was</w:t>
      </w:r>
      <w:r w:rsidRPr="00BD38F3">
        <w:rPr>
          <w:rFonts w:eastAsia="Times New Roman" w:cs="Calibri"/>
          <w:sz w:val="24"/>
          <w:szCs w:val="24"/>
          <w:lang w:val="en-US" w:eastAsia="am-ET"/>
        </w:rPr>
        <w:t xml:space="preserve"> found to be the least effective (PDI-90.45% in 2020 &amp; 52.0% in 2021), which is statistically at par with the control. The highest disease severity was obtained from the control, as expected, </w:t>
      </w:r>
      <w:r w:rsidRPr="00BD38F3">
        <w:rPr>
          <w:rFonts w:eastAsia="Times New Roman" w:cs="Calibri"/>
          <w:sz w:val="24"/>
          <w:szCs w:val="24"/>
          <w:lang w:val="en-US"/>
        </w:rPr>
        <w:t>with PDI values of 97.02% in 2020 and 54.667% in 2021.</w:t>
      </w:r>
      <w:r w:rsidRPr="00BD38F3">
        <w:rPr>
          <w:rFonts w:eastAsia="Times New Roman" w:cs="Calibri"/>
          <w:sz w:val="24"/>
          <w:szCs w:val="24"/>
          <w:lang w:val="en-US" w:eastAsia="am-ET"/>
        </w:rPr>
        <w:t xml:space="preserve"> </w:t>
      </w:r>
    </w:p>
    <w:p w14:paraId="354EB456" w14:textId="77777777" w:rsidR="001030EA" w:rsidRPr="00BD38F3" w:rsidRDefault="001030EA" w:rsidP="001030EA">
      <w:pPr>
        <w:widowControl w:val="0"/>
        <w:autoSpaceDE w:val="0"/>
        <w:autoSpaceDN w:val="0"/>
        <w:adjustRightInd w:val="0"/>
        <w:rPr>
          <w:rFonts w:cs="Calibri"/>
          <w:sz w:val="24"/>
          <w:szCs w:val="24"/>
          <w:lang w:val="en-US"/>
        </w:rPr>
      </w:pPr>
    </w:p>
    <w:p w14:paraId="27690D27" w14:textId="77777777" w:rsidR="001030EA" w:rsidRPr="00BD38F3" w:rsidRDefault="001030EA" w:rsidP="001030EA">
      <w:pPr>
        <w:widowControl w:val="0"/>
        <w:autoSpaceDE w:val="0"/>
        <w:autoSpaceDN w:val="0"/>
        <w:adjustRightInd w:val="0"/>
        <w:rPr>
          <w:rFonts w:eastAsia="Times New Roman" w:cs="Calibri"/>
          <w:sz w:val="24"/>
          <w:szCs w:val="24"/>
          <w:lang w:val="en-US"/>
        </w:rPr>
      </w:pPr>
      <w:r w:rsidRPr="00BD38F3">
        <w:rPr>
          <w:rFonts w:cs="Calibri"/>
          <w:sz w:val="24"/>
          <w:szCs w:val="24"/>
          <w:lang w:val="en-US"/>
        </w:rPr>
        <w:t xml:space="preserve">The highest disease suppression effect of the fungicide </w:t>
      </w:r>
      <w:r w:rsidRPr="00BD38F3">
        <w:rPr>
          <w:rFonts w:eastAsia="Times New Roman" w:cs="Calibri"/>
          <w:sz w:val="24"/>
          <w:szCs w:val="24"/>
          <w:lang w:eastAsia="am-ET"/>
        </w:rPr>
        <w:t>Boscalid</w:t>
      </w:r>
      <w:r w:rsidRPr="00BD38F3">
        <w:rPr>
          <w:rFonts w:eastAsia="Times New Roman" w:cs="Calibri"/>
          <w:sz w:val="24"/>
          <w:szCs w:val="24"/>
          <w:lang w:val="en-US" w:eastAsia="am-ET"/>
        </w:rPr>
        <w:t xml:space="preserve"> </w:t>
      </w:r>
      <w:r w:rsidRPr="00BD38F3">
        <w:rPr>
          <w:rFonts w:eastAsia="Times New Roman" w:cs="Calibri"/>
          <w:sz w:val="24"/>
          <w:szCs w:val="24"/>
          <w:lang w:eastAsia="am-ET"/>
        </w:rPr>
        <w:t>+ Pyraclostrobin</w:t>
      </w:r>
      <w:r w:rsidRPr="00BD38F3">
        <w:rPr>
          <w:rFonts w:eastAsia="Times New Roman" w:cs="Calibri"/>
          <w:sz w:val="24"/>
          <w:szCs w:val="24"/>
          <w:lang w:val="en-US" w:eastAsia="am-ET"/>
        </w:rPr>
        <w:t xml:space="preserve"> in this experiment is also true in the previous findings of </w:t>
      </w:r>
      <w:r w:rsidRPr="00BD38F3">
        <w:rPr>
          <w:rFonts w:cs="Calibri"/>
          <w:sz w:val="24"/>
          <w:szCs w:val="24"/>
        </w:rPr>
        <w:t>Holmes</w:t>
      </w:r>
      <w:r w:rsidRPr="00BD38F3">
        <w:rPr>
          <w:rFonts w:cs="Calibri"/>
          <w:sz w:val="24"/>
          <w:szCs w:val="24"/>
          <w:lang w:val="en-US"/>
        </w:rPr>
        <w:t xml:space="preserve"> and </w:t>
      </w:r>
      <w:r w:rsidRPr="00BD38F3">
        <w:rPr>
          <w:rFonts w:cs="Calibri"/>
          <w:sz w:val="24"/>
          <w:szCs w:val="24"/>
        </w:rPr>
        <w:t>Kemble</w:t>
      </w:r>
      <w:r w:rsidRPr="00BD38F3">
        <w:rPr>
          <w:rFonts w:cs="Calibri"/>
          <w:sz w:val="24"/>
          <w:szCs w:val="24"/>
          <w:lang w:val="en-US"/>
        </w:rPr>
        <w:t xml:space="preserve"> (2008); </w:t>
      </w:r>
      <w:r w:rsidRPr="00BD38F3">
        <w:rPr>
          <w:rFonts w:cs="Calibri"/>
          <w:sz w:val="24"/>
          <w:szCs w:val="24"/>
        </w:rPr>
        <w:t xml:space="preserve">Gálvez </w:t>
      </w:r>
      <w:r w:rsidRPr="00BD38F3">
        <w:rPr>
          <w:rFonts w:cs="Calibri"/>
          <w:iCs/>
          <w:sz w:val="24"/>
          <w:szCs w:val="24"/>
        </w:rPr>
        <w:t>et al</w:t>
      </w:r>
      <w:r w:rsidRPr="00BD38F3">
        <w:rPr>
          <w:rFonts w:cs="Calibri"/>
          <w:sz w:val="24"/>
          <w:szCs w:val="24"/>
          <w:lang w:val="en-US"/>
        </w:rPr>
        <w:t xml:space="preserve"> (2016) and </w:t>
      </w:r>
      <w:r w:rsidRPr="00BD38F3">
        <w:rPr>
          <w:rFonts w:eastAsia="Times New Roman" w:cs="Calibri"/>
          <w:sz w:val="24"/>
          <w:szCs w:val="24"/>
          <w:shd w:val="clear" w:color="auto" w:fill="FFFFFF"/>
          <w:lang w:val="en-US"/>
        </w:rPr>
        <w:t xml:space="preserve">Wang </w:t>
      </w:r>
      <w:r w:rsidRPr="00BD38F3">
        <w:rPr>
          <w:rFonts w:eastAsia="Times New Roman" w:cs="Calibri"/>
          <w:iCs/>
          <w:sz w:val="24"/>
          <w:szCs w:val="24"/>
          <w:shd w:val="clear" w:color="auto" w:fill="FFFFFF"/>
          <w:lang w:val="en-US"/>
        </w:rPr>
        <w:t>et al</w:t>
      </w:r>
      <w:r w:rsidRPr="00BD38F3">
        <w:rPr>
          <w:rFonts w:eastAsia="Times New Roman" w:cs="Calibri"/>
          <w:sz w:val="24"/>
          <w:szCs w:val="24"/>
          <w:shd w:val="clear" w:color="auto" w:fill="FFFFFF"/>
          <w:lang w:val="en-US"/>
        </w:rPr>
        <w:t xml:space="preserve"> (2021). It has been reported</w:t>
      </w:r>
      <w:r w:rsidRPr="00BD38F3">
        <w:rPr>
          <w:rFonts w:cs="Calibri"/>
          <w:sz w:val="24"/>
          <w:szCs w:val="24"/>
          <w:lang w:val="en-US"/>
        </w:rPr>
        <w:t xml:space="preserve"> to be very effective in</w:t>
      </w:r>
      <w:r w:rsidRPr="00BD38F3">
        <w:rPr>
          <w:rFonts w:cs="Calibri"/>
          <w:b/>
          <w:bCs/>
          <w:sz w:val="24"/>
          <w:szCs w:val="24"/>
        </w:rPr>
        <w:t xml:space="preserve"> </w:t>
      </w:r>
      <w:r w:rsidRPr="00BD38F3">
        <w:rPr>
          <w:rFonts w:cs="Calibri"/>
          <w:bCs/>
          <w:sz w:val="24"/>
          <w:szCs w:val="24"/>
        </w:rPr>
        <w:t xml:space="preserve">reducing the mycelial growth </w:t>
      </w:r>
      <w:r w:rsidRPr="00BD38F3">
        <w:rPr>
          <w:rFonts w:cs="Calibri"/>
          <w:bCs/>
          <w:sz w:val="24"/>
          <w:szCs w:val="24"/>
          <w:lang w:val="en-US"/>
        </w:rPr>
        <w:t xml:space="preserve">of </w:t>
      </w:r>
      <w:r w:rsidRPr="00BD38F3">
        <w:rPr>
          <w:rFonts w:cs="Calibri"/>
          <w:bCs/>
          <w:i/>
          <w:sz w:val="24"/>
          <w:szCs w:val="24"/>
        </w:rPr>
        <w:t>S.</w:t>
      </w:r>
      <w:r w:rsidRPr="00BD38F3">
        <w:rPr>
          <w:rFonts w:cs="Calibri"/>
          <w:bCs/>
          <w:i/>
          <w:iCs/>
          <w:sz w:val="24"/>
          <w:szCs w:val="24"/>
        </w:rPr>
        <w:t xml:space="preserve"> vesicarium</w:t>
      </w:r>
      <w:r w:rsidRPr="00BD38F3">
        <w:rPr>
          <w:rFonts w:cs="Calibri"/>
          <w:sz w:val="24"/>
          <w:szCs w:val="24"/>
          <w:lang w:val="en-US"/>
        </w:rPr>
        <w:t xml:space="preserve"> </w:t>
      </w:r>
      <w:r w:rsidRPr="00BD38F3">
        <w:rPr>
          <w:rFonts w:cs="Calibri"/>
          <w:i/>
          <w:sz w:val="24"/>
          <w:szCs w:val="24"/>
          <w:lang w:val="en-US"/>
        </w:rPr>
        <w:t xml:space="preserve">in vitro </w:t>
      </w:r>
      <w:r w:rsidRPr="00BD38F3">
        <w:rPr>
          <w:rFonts w:cs="Calibri"/>
          <w:iCs/>
          <w:sz w:val="24"/>
          <w:szCs w:val="24"/>
          <w:lang w:val="en-US"/>
        </w:rPr>
        <w:t>and</w:t>
      </w:r>
      <w:r w:rsidRPr="00BD38F3">
        <w:rPr>
          <w:rFonts w:cs="Calibri"/>
          <w:sz w:val="24"/>
          <w:szCs w:val="24"/>
          <w:lang w:val="en-US"/>
        </w:rPr>
        <w:t xml:space="preserve"> providing protection against to Stemphylium leaf blight and stalk rot diseases in field condition. This fungicide is a constituent of </w:t>
      </w:r>
      <w:proofErr w:type="spellStart"/>
      <w:r w:rsidRPr="00BD38F3">
        <w:rPr>
          <w:rFonts w:cs="Calibri"/>
          <w:sz w:val="24"/>
          <w:szCs w:val="24"/>
          <w:lang w:val="en-US"/>
        </w:rPr>
        <w:t>Boscalid</w:t>
      </w:r>
      <w:proofErr w:type="spellEnd"/>
      <w:r w:rsidRPr="00BD38F3">
        <w:rPr>
          <w:rFonts w:cs="Calibri"/>
          <w:sz w:val="24"/>
          <w:szCs w:val="24"/>
          <w:lang w:val="en-US"/>
        </w:rPr>
        <w:t>-carboxamides</w:t>
      </w:r>
      <w:r w:rsidRPr="00BD38F3">
        <w:rPr>
          <w:rFonts w:cs="Calibri"/>
          <w:bCs/>
          <w:sz w:val="24"/>
          <w:szCs w:val="24"/>
        </w:rPr>
        <w:t xml:space="preserve"> </w:t>
      </w:r>
      <w:r w:rsidRPr="00BD38F3">
        <w:rPr>
          <w:rFonts w:cs="Calibri"/>
          <w:bCs/>
          <w:sz w:val="24"/>
          <w:szCs w:val="24"/>
          <w:lang w:val="en-US"/>
        </w:rPr>
        <w:t>(</w:t>
      </w:r>
      <w:r w:rsidRPr="00BD38F3">
        <w:rPr>
          <w:rFonts w:cs="Calibri"/>
          <w:bCs/>
          <w:sz w:val="24"/>
          <w:szCs w:val="24"/>
        </w:rPr>
        <w:t>succinate dehydrogenase inhibitors</w:t>
      </w:r>
      <w:r w:rsidRPr="00BD38F3">
        <w:rPr>
          <w:rFonts w:cs="Calibri"/>
          <w:bCs/>
          <w:sz w:val="24"/>
          <w:szCs w:val="24"/>
          <w:lang w:val="en-US"/>
        </w:rPr>
        <w:t>)</w:t>
      </w:r>
      <w:r w:rsidRPr="00BD38F3">
        <w:rPr>
          <w:rFonts w:cs="Calibri"/>
          <w:sz w:val="24"/>
          <w:szCs w:val="24"/>
          <w:lang w:val="en-US"/>
        </w:rPr>
        <w:t xml:space="preserve"> and </w:t>
      </w:r>
      <w:proofErr w:type="spellStart"/>
      <w:r w:rsidRPr="00BD38F3">
        <w:rPr>
          <w:rFonts w:cs="Calibri"/>
          <w:sz w:val="24"/>
          <w:szCs w:val="24"/>
          <w:lang w:val="en-US"/>
        </w:rPr>
        <w:t>Pyraclostrobin</w:t>
      </w:r>
      <w:proofErr w:type="spellEnd"/>
      <w:r w:rsidRPr="00BD38F3">
        <w:rPr>
          <w:rFonts w:cs="Calibri"/>
          <w:sz w:val="24"/>
          <w:szCs w:val="24"/>
          <w:lang w:val="en-US"/>
        </w:rPr>
        <w:t>-quinone outside inhibitors (</w:t>
      </w:r>
      <w:r w:rsidRPr="00BD38F3">
        <w:rPr>
          <w:rFonts w:cs="Calibri"/>
          <w:sz w:val="24"/>
          <w:szCs w:val="24"/>
        </w:rPr>
        <w:t xml:space="preserve">Gálvez </w:t>
      </w:r>
      <w:r w:rsidRPr="00BD38F3">
        <w:rPr>
          <w:rFonts w:cs="Calibri"/>
          <w:iCs/>
          <w:sz w:val="24"/>
          <w:szCs w:val="24"/>
        </w:rPr>
        <w:t>et al</w:t>
      </w:r>
      <w:r w:rsidRPr="00BD38F3">
        <w:rPr>
          <w:rFonts w:cs="Calibri"/>
          <w:iCs/>
          <w:sz w:val="24"/>
          <w:szCs w:val="24"/>
          <w:lang w:val="en-US"/>
        </w:rPr>
        <w:t xml:space="preserve"> </w:t>
      </w:r>
      <w:r w:rsidRPr="00BD38F3">
        <w:rPr>
          <w:rFonts w:cs="Calibri"/>
          <w:sz w:val="24"/>
          <w:szCs w:val="24"/>
          <w:lang w:val="en-US"/>
        </w:rPr>
        <w:t xml:space="preserve">2016). The ineffectiveness of the fungicide </w:t>
      </w:r>
      <w:r w:rsidRPr="00BD38F3">
        <w:rPr>
          <w:rFonts w:eastAsia="Times New Roman" w:cs="Calibri"/>
          <w:sz w:val="24"/>
          <w:szCs w:val="24"/>
          <w:lang w:val="en-US" w:eastAsia="am-ET"/>
        </w:rPr>
        <w:t>(</w:t>
      </w:r>
      <w:r w:rsidRPr="00BD38F3">
        <w:rPr>
          <w:rFonts w:eastAsia="Times New Roman" w:cs="Calibri"/>
          <w:sz w:val="24"/>
          <w:szCs w:val="24"/>
          <w:lang w:eastAsia="am-ET"/>
        </w:rPr>
        <w:t>Mefenoxam M + Mancozeb</w:t>
      </w:r>
      <w:r w:rsidRPr="00BD38F3">
        <w:rPr>
          <w:rFonts w:eastAsia="Times New Roman" w:cs="Calibri"/>
          <w:sz w:val="24"/>
          <w:szCs w:val="24"/>
          <w:lang w:val="en-US" w:eastAsia="am-ET"/>
        </w:rPr>
        <w:t xml:space="preserve">) is contrary to the previous findings of </w:t>
      </w:r>
      <w:r w:rsidRPr="00BD38F3">
        <w:rPr>
          <w:rFonts w:cs="Calibri"/>
          <w:sz w:val="24"/>
          <w:szCs w:val="24"/>
        </w:rPr>
        <w:t>Holmes</w:t>
      </w:r>
      <w:r w:rsidRPr="00BD38F3">
        <w:rPr>
          <w:rFonts w:cs="Calibri"/>
          <w:sz w:val="24"/>
          <w:szCs w:val="24"/>
          <w:lang w:val="en-US"/>
        </w:rPr>
        <w:t xml:space="preserve"> and </w:t>
      </w:r>
      <w:r w:rsidRPr="00BD38F3">
        <w:rPr>
          <w:rFonts w:cs="Calibri"/>
          <w:sz w:val="24"/>
          <w:szCs w:val="24"/>
        </w:rPr>
        <w:t>Kemble</w:t>
      </w:r>
      <w:r w:rsidRPr="00BD38F3">
        <w:rPr>
          <w:rFonts w:cs="Calibri"/>
          <w:sz w:val="24"/>
          <w:szCs w:val="24"/>
          <w:lang w:val="en-US"/>
        </w:rPr>
        <w:t xml:space="preserve"> (2008), which </w:t>
      </w:r>
      <w:r w:rsidRPr="00BD38F3">
        <w:rPr>
          <w:rFonts w:eastAsia="Times New Roman" w:cs="Calibri"/>
          <w:sz w:val="24"/>
          <w:szCs w:val="24"/>
          <w:lang w:val="en-US" w:eastAsia="am-ET"/>
        </w:rPr>
        <w:t>probably be due to the evolution of (</w:t>
      </w:r>
      <w:r w:rsidRPr="00BD38F3">
        <w:rPr>
          <w:rFonts w:eastAsia="Times New Roman" w:cs="Calibri"/>
          <w:sz w:val="24"/>
          <w:szCs w:val="24"/>
          <w:lang w:eastAsia="am-ET"/>
        </w:rPr>
        <w:t>Mefenoxam M + Mancozeb</w:t>
      </w:r>
      <w:r w:rsidRPr="00BD38F3">
        <w:rPr>
          <w:rFonts w:eastAsia="Times New Roman" w:cs="Calibri"/>
          <w:sz w:val="24"/>
          <w:szCs w:val="24"/>
          <w:lang w:val="en-US" w:eastAsia="am-ET"/>
        </w:rPr>
        <w:t xml:space="preserve">)-insensitive </w:t>
      </w:r>
      <w:r w:rsidRPr="00BD38F3">
        <w:rPr>
          <w:rFonts w:eastAsia="Times New Roman" w:cs="Calibri"/>
          <w:i/>
          <w:sz w:val="24"/>
          <w:szCs w:val="24"/>
          <w:lang w:val="en-US" w:eastAsia="am-ET"/>
        </w:rPr>
        <w:t xml:space="preserve">S. </w:t>
      </w:r>
      <w:proofErr w:type="spellStart"/>
      <w:r w:rsidRPr="00BD38F3">
        <w:rPr>
          <w:rFonts w:eastAsia="Times New Roman" w:cs="Calibri"/>
          <w:i/>
          <w:sz w:val="24"/>
          <w:szCs w:val="24"/>
          <w:lang w:val="en-US" w:eastAsia="am-ET"/>
        </w:rPr>
        <w:t>vecicarium</w:t>
      </w:r>
      <w:proofErr w:type="spellEnd"/>
      <w:r w:rsidRPr="00BD38F3">
        <w:rPr>
          <w:rFonts w:eastAsia="Times New Roman" w:cs="Calibri"/>
          <w:i/>
          <w:sz w:val="24"/>
          <w:szCs w:val="24"/>
          <w:lang w:val="en-US" w:eastAsia="am-ET"/>
        </w:rPr>
        <w:t xml:space="preserve"> </w:t>
      </w:r>
      <w:r w:rsidRPr="00BD38F3">
        <w:rPr>
          <w:rFonts w:eastAsia="Times New Roman" w:cs="Calibri"/>
          <w:sz w:val="24"/>
          <w:szCs w:val="24"/>
          <w:lang w:val="en-US" w:eastAsia="am-ET"/>
        </w:rPr>
        <w:t>phenotypes as it has been extensively used for the management of downy mildew diseases (</w:t>
      </w:r>
      <w:r w:rsidRPr="00BD38F3">
        <w:rPr>
          <w:rFonts w:eastAsia="Times New Roman" w:cs="Calibri"/>
          <w:i/>
          <w:iCs/>
          <w:sz w:val="24"/>
          <w:szCs w:val="24"/>
          <w:lang w:val="en-US" w:eastAsia="am-ET"/>
        </w:rPr>
        <w:t>Peronospora</w:t>
      </w:r>
      <w:r w:rsidRPr="00BD38F3">
        <w:rPr>
          <w:rFonts w:eastAsia="Times New Roman" w:cs="Calibri"/>
          <w:sz w:val="24"/>
          <w:szCs w:val="24"/>
          <w:lang w:val="en-US" w:eastAsia="am-ET"/>
        </w:rPr>
        <w:t xml:space="preserve"> </w:t>
      </w:r>
      <w:r w:rsidRPr="00BD38F3">
        <w:rPr>
          <w:rFonts w:eastAsia="Times New Roman" w:cs="Calibri"/>
          <w:i/>
          <w:iCs/>
          <w:sz w:val="24"/>
          <w:szCs w:val="24"/>
          <w:lang w:val="en-US" w:eastAsia="am-ET"/>
        </w:rPr>
        <w:t>destructor</w:t>
      </w:r>
      <w:r w:rsidRPr="00BD38F3">
        <w:rPr>
          <w:rFonts w:eastAsia="Times New Roman" w:cs="Calibri"/>
          <w:sz w:val="24"/>
          <w:szCs w:val="24"/>
          <w:lang w:val="en-US" w:eastAsia="am-ET"/>
        </w:rPr>
        <w:t>) for more than a decade in the country. However, (</w:t>
      </w:r>
      <w:proofErr w:type="spellStart"/>
      <w:r w:rsidRPr="00BD38F3">
        <w:rPr>
          <w:rFonts w:cs="Calibri"/>
          <w:sz w:val="24"/>
          <w:szCs w:val="24"/>
          <w:lang w:val="en-US"/>
        </w:rPr>
        <w:t>Boscalid</w:t>
      </w:r>
      <w:proofErr w:type="spellEnd"/>
      <w:r w:rsidRPr="00BD38F3">
        <w:rPr>
          <w:rFonts w:cs="Calibri"/>
          <w:sz w:val="24"/>
          <w:szCs w:val="24"/>
          <w:lang w:val="en-US"/>
        </w:rPr>
        <w:t xml:space="preserve"> + </w:t>
      </w:r>
      <w:proofErr w:type="spellStart"/>
      <w:r w:rsidRPr="00BD38F3">
        <w:rPr>
          <w:rFonts w:cs="Calibri"/>
          <w:sz w:val="24"/>
          <w:szCs w:val="24"/>
          <w:lang w:val="en-US"/>
        </w:rPr>
        <w:t>Pyraclostrobin</w:t>
      </w:r>
      <w:proofErr w:type="spellEnd"/>
      <w:r w:rsidRPr="00BD38F3">
        <w:rPr>
          <w:rFonts w:cs="Calibri"/>
          <w:sz w:val="24"/>
          <w:szCs w:val="24"/>
          <w:lang w:val="en-US"/>
        </w:rPr>
        <w:t>), is a new fungicide for the country that is going to be registered hereafter to quickly confront the ever-increasing onion production losses caused by this disease. However, pesticides are not a first choice, and hence unless they are not integrated with other management options, they will drive for more difficult sanctions than the disease itself.</w:t>
      </w:r>
    </w:p>
    <w:p w14:paraId="042A56B5" w14:textId="77777777" w:rsidR="001030EA" w:rsidRPr="00BD38F3" w:rsidRDefault="001030EA" w:rsidP="001030EA">
      <w:pPr>
        <w:keepNext/>
        <w:rPr>
          <w:rFonts w:eastAsia="Times New Roman" w:cs="Calibri"/>
          <w:b/>
          <w:bCs/>
          <w:sz w:val="24"/>
          <w:szCs w:val="24"/>
          <w:lang w:val="en-US"/>
        </w:rPr>
      </w:pPr>
    </w:p>
    <w:p w14:paraId="674D0072" w14:textId="77777777" w:rsidR="001030EA" w:rsidRPr="00BD38F3" w:rsidRDefault="001030EA" w:rsidP="001030EA">
      <w:pPr>
        <w:widowControl w:val="0"/>
        <w:autoSpaceDE w:val="0"/>
        <w:autoSpaceDN w:val="0"/>
        <w:rPr>
          <w:rFonts w:eastAsia="Times New Roman" w:cs="Calibri"/>
          <w:sz w:val="24"/>
          <w:szCs w:val="24"/>
          <w:lang w:val="en-US"/>
        </w:rPr>
      </w:pPr>
      <w:r w:rsidRPr="00BD38F3">
        <w:rPr>
          <w:rFonts w:eastAsia="Times New Roman" w:cs="Calibri"/>
          <w:b/>
          <w:bCs/>
          <w:sz w:val="24"/>
          <w:szCs w:val="24"/>
          <w:lang w:val="en-US"/>
        </w:rPr>
        <w:br w:type="page"/>
      </w:r>
    </w:p>
    <w:p w14:paraId="4DBD4A3C" w14:textId="77777777" w:rsidR="00BA06B5" w:rsidRDefault="00BA06B5" w:rsidP="001030EA">
      <w:pPr>
        <w:keepNext/>
        <w:rPr>
          <w:rFonts w:eastAsia="Times New Roman" w:cs="Calibri"/>
          <w:sz w:val="24"/>
          <w:szCs w:val="24"/>
          <w:lang w:val="en-US"/>
        </w:rPr>
        <w:sectPr w:rsidR="00BA06B5" w:rsidSect="00BA06B5">
          <w:type w:val="continuous"/>
          <w:pgSz w:w="11907" w:h="16839" w:code="9"/>
          <w:pgMar w:top="1440" w:right="1440" w:bottom="1440" w:left="1440" w:header="720" w:footer="720" w:gutter="0"/>
          <w:cols w:num="2" w:space="720"/>
          <w:docGrid w:linePitch="360"/>
        </w:sectPr>
      </w:pPr>
    </w:p>
    <w:p w14:paraId="1016F314" w14:textId="6809743E" w:rsidR="001030EA" w:rsidRPr="00BD38F3" w:rsidRDefault="001030EA" w:rsidP="001030EA">
      <w:pPr>
        <w:keepNext/>
        <w:rPr>
          <w:rFonts w:eastAsia="Times New Roman" w:cs="Calibri"/>
          <w:i/>
          <w:sz w:val="24"/>
          <w:szCs w:val="24"/>
          <w:lang w:val="en-US"/>
        </w:rPr>
      </w:pPr>
      <w:r w:rsidRPr="00BD38F3">
        <w:rPr>
          <w:rFonts w:eastAsia="Times New Roman" w:cs="Calibri"/>
          <w:sz w:val="24"/>
          <w:szCs w:val="24"/>
          <w:lang w:val="en-US"/>
        </w:rPr>
        <w:lastRenderedPageBreak/>
        <w:t>Table 2: Stemphylium leaf blight disease suppression effect of selected fungicides in onion</w:t>
      </w: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1417"/>
        <w:gridCol w:w="1620"/>
        <w:gridCol w:w="1440"/>
        <w:gridCol w:w="1337"/>
      </w:tblGrid>
      <w:tr w:rsidR="001030EA" w:rsidRPr="00BD38F3" w14:paraId="6FFBB195" w14:textId="77777777" w:rsidTr="00E03F16">
        <w:trPr>
          <w:trHeight w:val="300"/>
        </w:trPr>
        <w:tc>
          <w:tcPr>
            <w:tcW w:w="3533" w:type="dxa"/>
            <w:vMerge w:val="restart"/>
            <w:shd w:val="clear" w:color="auto" w:fill="auto"/>
            <w:noWrap/>
            <w:vAlign w:val="center"/>
            <w:hideMark/>
          </w:tcPr>
          <w:p w14:paraId="5B77FBB0" w14:textId="77777777" w:rsidR="001030EA" w:rsidRPr="00BD38F3" w:rsidRDefault="001030EA" w:rsidP="00E03F16">
            <w:pPr>
              <w:widowControl w:val="0"/>
              <w:autoSpaceDE w:val="0"/>
              <w:autoSpaceDN w:val="0"/>
              <w:jc w:val="center"/>
              <w:rPr>
                <w:rFonts w:eastAsia="Times New Roman" w:cs="Calibri"/>
                <w:b/>
                <w:sz w:val="24"/>
                <w:szCs w:val="24"/>
                <w:lang w:eastAsia="am-ET"/>
              </w:rPr>
            </w:pPr>
            <w:r w:rsidRPr="00BD38F3">
              <w:rPr>
                <w:rFonts w:eastAsia="Times New Roman" w:cs="Calibri"/>
                <w:b/>
                <w:sz w:val="24"/>
                <w:szCs w:val="24"/>
                <w:lang w:val="en-US" w:eastAsia="am-ET"/>
              </w:rPr>
              <w:t>T</w:t>
            </w:r>
            <w:r w:rsidRPr="00BD38F3">
              <w:rPr>
                <w:rFonts w:eastAsia="Times New Roman" w:cs="Calibri"/>
                <w:b/>
                <w:sz w:val="24"/>
                <w:szCs w:val="24"/>
                <w:lang w:eastAsia="am-ET"/>
              </w:rPr>
              <w:t>reatment</w:t>
            </w:r>
          </w:p>
        </w:tc>
        <w:tc>
          <w:tcPr>
            <w:tcW w:w="3037" w:type="dxa"/>
            <w:gridSpan w:val="2"/>
            <w:shd w:val="clear" w:color="auto" w:fill="auto"/>
            <w:noWrap/>
            <w:vAlign w:val="bottom"/>
            <w:hideMark/>
          </w:tcPr>
          <w:p w14:paraId="24FF7C56" w14:textId="77777777" w:rsidR="001030EA" w:rsidRPr="00BD38F3" w:rsidRDefault="001030EA" w:rsidP="00E03F16">
            <w:pPr>
              <w:widowControl w:val="0"/>
              <w:autoSpaceDE w:val="0"/>
              <w:autoSpaceDN w:val="0"/>
              <w:jc w:val="center"/>
              <w:rPr>
                <w:rFonts w:eastAsia="Times New Roman" w:cs="Calibri"/>
                <w:b/>
                <w:sz w:val="24"/>
                <w:szCs w:val="24"/>
                <w:lang w:eastAsia="am-ET"/>
              </w:rPr>
            </w:pPr>
            <w:r w:rsidRPr="00BD38F3">
              <w:rPr>
                <w:rFonts w:eastAsia="Times New Roman" w:cs="Calibri"/>
                <w:b/>
                <w:sz w:val="24"/>
                <w:szCs w:val="24"/>
                <w:lang w:eastAsia="am-ET"/>
              </w:rPr>
              <w:t>PDI</w:t>
            </w:r>
          </w:p>
        </w:tc>
        <w:tc>
          <w:tcPr>
            <w:tcW w:w="2777" w:type="dxa"/>
            <w:gridSpan w:val="2"/>
            <w:shd w:val="clear" w:color="auto" w:fill="auto"/>
            <w:noWrap/>
            <w:vAlign w:val="bottom"/>
            <w:hideMark/>
          </w:tcPr>
          <w:p w14:paraId="7851AA35" w14:textId="77777777" w:rsidR="001030EA" w:rsidRPr="00BD38F3" w:rsidRDefault="001030EA" w:rsidP="00E03F16">
            <w:pPr>
              <w:widowControl w:val="0"/>
              <w:autoSpaceDE w:val="0"/>
              <w:autoSpaceDN w:val="0"/>
              <w:jc w:val="center"/>
              <w:rPr>
                <w:rFonts w:eastAsia="Times New Roman" w:cs="Calibri"/>
                <w:b/>
                <w:sz w:val="24"/>
                <w:szCs w:val="24"/>
                <w:lang w:eastAsia="am-ET"/>
              </w:rPr>
            </w:pPr>
            <w:r w:rsidRPr="00BD38F3">
              <w:rPr>
                <w:rFonts w:eastAsia="Times New Roman" w:cs="Calibri"/>
                <w:b/>
                <w:sz w:val="24"/>
                <w:szCs w:val="24"/>
                <w:lang w:eastAsia="am-ET"/>
              </w:rPr>
              <w:t>AUDPC</w:t>
            </w:r>
          </w:p>
        </w:tc>
      </w:tr>
      <w:tr w:rsidR="001030EA" w:rsidRPr="00BD38F3" w14:paraId="1699B22F" w14:textId="77777777" w:rsidTr="00E03F16">
        <w:trPr>
          <w:trHeight w:val="315"/>
        </w:trPr>
        <w:tc>
          <w:tcPr>
            <w:tcW w:w="3533" w:type="dxa"/>
            <w:vMerge/>
            <w:shd w:val="clear" w:color="auto" w:fill="auto"/>
            <w:vAlign w:val="center"/>
            <w:hideMark/>
          </w:tcPr>
          <w:p w14:paraId="25D88469" w14:textId="77777777" w:rsidR="001030EA" w:rsidRPr="00BD38F3" w:rsidRDefault="001030EA" w:rsidP="00E03F16">
            <w:pPr>
              <w:widowControl w:val="0"/>
              <w:autoSpaceDE w:val="0"/>
              <w:autoSpaceDN w:val="0"/>
              <w:rPr>
                <w:rFonts w:eastAsia="Times New Roman" w:cs="Calibri"/>
                <w:b/>
                <w:sz w:val="24"/>
                <w:szCs w:val="24"/>
                <w:lang w:eastAsia="am-ET"/>
              </w:rPr>
            </w:pPr>
          </w:p>
        </w:tc>
        <w:tc>
          <w:tcPr>
            <w:tcW w:w="1417" w:type="dxa"/>
            <w:shd w:val="clear" w:color="auto" w:fill="auto"/>
            <w:noWrap/>
            <w:vAlign w:val="bottom"/>
            <w:hideMark/>
          </w:tcPr>
          <w:p w14:paraId="7E5C7D8B" w14:textId="77777777" w:rsidR="001030EA" w:rsidRPr="00BD38F3" w:rsidRDefault="001030EA" w:rsidP="00E03F16">
            <w:pPr>
              <w:widowControl w:val="0"/>
              <w:autoSpaceDE w:val="0"/>
              <w:autoSpaceDN w:val="0"/>
              <w:rPr>
                <w:rFonts w:eastAsia="Times New Roman" w:cs="Calibri"/>
                <w:b/>
                <w:sz w:val="24"/>
                <w:szCs w:val="24"/>
                <w:lang w:val="en-US" w:eastAsia="am-ET"/>
              </w:rPr>
            </w:pPr>
            <w:r w:rsidRPr="00BD38F3">
              <w:rPr>
                <w:rFonts w:eastAsia="Times New Roman" w:cs="Calibri"/>
                <w:b/>
                <w:sz w:val="24"/>
                <w:szCs w:val="24"/>
                <w:lang w:eastAsia="am-ET"/>
              </w:rPr>
              <w:t>20</w:t>
            </w:r>
            <w:r w:rsidRPr="00BD38F3">
              <w:rPr>
                <w:rFonts w:eastAsia="Times New Roman" w:cs="Calibri"/>
                <w:b/>
                <w:sz w:val="24"/>
                <w:szCs w:val="24"/>
                <w:lang w:val="en-US" w:eastAsia="am-ET"/>
              </w:rPr>
              <w:t>20</w:t>
            </w:r>
          </w:p>
        </w:tc>
        <w:tc>
          <w:tcPr>
            <w:tcW w:w="1620" w:type="dxa"/>
            <w:shd w:val="clear" w:color="auto" w:fill="auto"/>
            <w:noWrap/>
            <w:vAlign w:val="bottom"/>
            <w:hideMark/>
          </w:tcPr>
          <w:p w14:paraId="3D492FB0" w14:textId="77777777" w:rsidR="001030EA" w:rsidRPr="00BD38F3" w:rsidRDefault="001030EA" w:rsidP="00E03F16">
            <w:pPr>
              <w:widowControl w:val="0"/>
              <w:autoSpaceDE w:val="0"/>
              <w:autoSpaceDN w:val="0"/>
              <w:rPr>
                <w:rFonts w:eastAsia="Times New Roman" w:cs="Calibri"/>
                <w:b/>
                <w:sz w:val="24"/>
                <w:szCs w:val="24"/>
                <w:lang w:val="en-US" w:eastAsia="am-ET"/>
              </w:rPr>
            </w:pPr>
            <w:r w:rsidRPr="00BD38F3">
              <w:rPr>
                <w:rFonts w:eastAsia="Times New Roman" w:cs="Calibri"/>
                <w:b/>
                <w:sz w:val="24"/>
                <w:szCs w:val="24"/>
                <w:lang w:eastAsia="am-ET"/>
              </w:rPr>
              <w:t>20</w:t>
            </w:r>
            <w:r w:rsidRPr="00BD38F3">
              <w:rPr>
                <w:rFonts w:eastAsia="Times New Roman" w:cs="Calibri"/>
                <w:b/>
                <w:sz w:val="24"/>
                <w:szCs w:val="24"/>
                <w:lang w:val="en-US" w:eastAsia="am-ET"/>
              </w:rPr>
              <w:t>21</w:t>
            </w:r>
          </w:p>
        </w:tc>
        <w:tc>
          <w:tcPr>
            <w:tcW w:w="1440" w:type="dxa"/>
            <w:shd w:val="clear" w:color="auto" w:fill="auto"/>
            <w:noWrap/>
            <w:vAlign w:val="bottom"/>
            <w:hideMark/>
          </w:tcPr>
          <w:p w14:paraId="3BB745E2" w14:textId="77777777" w:rsidR="001030EA" w:rsidRPr="00BD38F3" w:rsidRDefault="001030EA" w:rsidP="00E03F16">
            <w:pPr>
              <w:widowControl w:val="0"/>
              <w:autoSpaceDE w:val="0"/>
              <w:autoSpaceDN w:val="0"/>
              <w:rPr>
                <w:rFonts w:eastAsia="Times New Roman" w:cs="Calibri"/>
                <w:b/>
                <w:sz w:val="24"/>
                <w:szCs w:val="24"/>
                <w:lang w:val="en-US" w:eastAsia="am-ET"/>
              </w:rPr>
            </w:pPr>
            <w:r w:rsidRPr="00BD38F3">
              <w:rPr>
                <w:rFonts w:eastAsia="Times New Roman" w:cs="Calibri"/>
                <w:b/>
                <w:sz w:val="24"/>
                <w:szCs w:val="24"/>
                <w:lang w:eastAsia="am-ET"/>
              </w:rPr>
              <w:t>20</w:t>
            </w:r>
            <w:r w:rsidRPr="00BD38F3">
              <w:rPr>
                <w:rFonts w:eastAsia="Times New Roman" w:cs="Calibri"/>
                <w:b/>
                <w:sz w:val="24"/>
                <w:szCs w:val="24"/>
                <w:lang w:val="en-US" w:eastAsia="am-ET"/>
              </w:rPr>
              <w:t>20</w:t>
            </w:r>
          </w:p>
        </w:tc>
        <w:tc>
          <w:tcPr>
            <w:tcW w:w="1337" w:type="dxa"/>
            <w:shd w:val="clear" w:color="auto" w:fill="auto"/>
            <w:noWrap/>
            <w:vAlign w:val="bottom"/>
            <w:hideMark/>
          </w:tcPr>
          <w:p w14:paraId="0100CBDE" w14:textId="77777777" w:rsidR="001030EA" w:rsidRPr="00BD38F3" w:rsidRDefault="001030EA" w:rsidP="00E03F16">
            <w:pPr>
              <w:widowControl w:val="0"/>
              <w:autoSpaceDE w:val="0"/>
              <w:autoSpaceDN w:val="0"/>
              <w:rPr>
                <w:rFonts w:eastAsia="Times New Roman" w:cs="Calibri"/>
                <w:b/>
                <w:sz w:val="24"/>
                <w:szCs w:val="24"/>
                <w:lang w:eastAsia="am-ET"/>
              </w:rPr>
            </w:pPr>
            <w:r w:rsidRPr="00BD38F3">
              <w:rPr>
                <w:rFonts w:eastAsia="Times New Roman" w:cs="Calibri"/>
                <w:b/>
                <w:sz w:val="24"/>
                <w:szCs w:val="24"/>
                <w:lang w:eastAsia="am-ET"/>
              </w:rPr>
              <w:t>20</w:t>
            </w:r>
            <w:r w:rsidRPr="00BD38F3">
              <w:rPr>
                <w:rFonts w:eastAsia="Times New Roman" w:cs="Calibri"/>
                <w:b/>
                <w:sz w:val="24"/>
                <w:szCs w:val="24"/>
                <w:lang w:val="en-US" w:eastAsia="am-ET"/>
              </w:rPr>
              <w:t>2</w:t>
            </w:r>
            <w:r w:rsidRPr="00BD38F3">
              <w:rPr>
                <w:rFonts w:eastAsia="Times New Roman" w:cs="Calibri"/>
                <w:b/>
                <w:sz w:val="24"/>
                <w:szCs w:val="24"/>
                <w:lang w:eastAsia="am-ET"/>
              </w:rPr>
              <w:t>1</w:t>
            </w:r>
          </w:p>
        </w:tc>
      </w:tr>
      <w:tr w:rsidR="001030EA" w:rsidRPr="00BD38F3" w14:paraId="5E7D9822" w14:textId="77777777" w:rsidTr="00E03F16">
        <w:trPr>
          <w:trHeight w:val="345"/>
        </w:trPr>
        <w:tc>
          <w:tcPr>
            <w:tcW w:w="3533" w:type="dxa"/>
            <w:shd w:val="clear" w:color="auto" w:fill="auto"/>
            <w:noWrap/>
            <w:vAlign w:val="center"/>
            <w:hideMark/>
          </w:tcPr>
          <w:p w14:paraId="215560D6" w14:textId="77777777" w:rsidR="001030EA" w:rsidRPr="00BD38F3" w:rsidRDefault="001030EA" w:rsidP="00E03F16">
            <w:pPr>
              <w:widowControl w:val="0"/>
              <w:autoSpaceDE w:val="0"/>
              <w:autoSpaceDN w:val="0"/>
              <w:rPr>
                <w:rFonts w:eastAsia="Times New Roman" w:cs="Calibri"/>
                <w:sz w:val="24"/>
                <w:szCs w:val="24"/>
                <w:lang w:val="en-US" w:eastAsia="am-ET"/>
              </w:rPr>
            </w:pPr>
            <w:r w:rsidRPr="00BD38F3">
              <w:rPr>
                <w:rFonts w:eastAsia="Times New Roman" w:cs="Calibri"/>
                <w:sz w:val="24"/>
                <w:szCs w:val="24"/>
                <w:lang w:val="en-US" w:eastAsia="am-ET"/>
              </w:rPr>
              <w:t>Untreated check</w:t>
            </w:r>
          </w:p>
        </w:tc>
        <w:tc>
          <w:tcPr>
            <w:tcW w:w="1417" w:type="dxa"/>
            <w:shd w:val="clear" w:color="auto" w:fill="auto"/>
            <w:noWrap/>
            <w:vAlign w:val="bottom"/>
            <w:hideMark/>
          </w:tcPr>
          <w:p w14:paraId="6370B3B7"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97.02</w:t>
            </w:r>
            <w:r w:rsidRPr="00BD38F3">
              <w:rPr>
                <w:rFonts w:eastAsia="Times New Roman" w:cs="Calibri"/>
                <w:b/>
                <w:sz w:val="24"/>
                <w:szCs w:val="24"/>
                <w:vertAlign w:val="superscript"/>
                <w:lang w:eastAsia="am-ET"/>
              </w:rPr>
              <w:t>a</w:t>
            </w:r>
          </w:p>
        </w:tc>
        <w:tc>
          <w:tcPr>
            <w:tcW w:w="1620" w:type="dxa"/>
            <w:shd w:val="clear" w:color="auto" w:fill="auto"/>
            <w:noWrap/>
            <w:vAlign w:val="bottom"/>
            <w:hideMark/>
          </w:tcPr>
          <w:p w14:paraId="75AB5DFD"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54.667</w:t>
            </w:r>
            <w:r w:rsidRPr="00BD38F3">
              <w:rPr>
                <w:rFonts w:eastAsia="Times New Roman" w:cs="Calibri"/>
                <w:b/>
                <w:sz w:val="24"/>
                <w:szCs w:val="24"/>
                <w:vertAlign w:val="superscript"/>
                <w:lang w:eastAsia="am-ET"/>
              </w:rPr>
              <w:t>a</w:t>
            </w:r>
          </w:p>
        </w:tc>
        <w:tc>
          <w:tcPr>
            <w:tcW w:w="1440" w:type="dxa"/>
            <w:shd w:val="clear" w:color="auto" w:fill="auto"/>
            <w:noWrap/>
            <w:vAlign w:val="bottom"/>
            <w:hideMark/>
          </w:tcPr>
          <w:p w14:paraId="4A41A7B9" w14:textId="77777777" w:rsidR="001030EA" w:rsidRPr="00BD38F3" w:rsidRDefault="001030EA" w:rsidP="00E03F16">
            <w:pPr>
              <w:widowControl w:val="0"/>
              <w:autoSpaceDE w:val="0"/>
              <w:autoSpaceDN w:val="0"/>
              <w:rPr>
                <w:rFonts w:eastAsia="Times New Roman" w:cs="Calibri"/>
                <w:sz w:val="24"/>
                <w:szCs w:val="24"/>
                <w:lang w:val="en-US" w:eastAsia="am-ET"/>
              </w:rPr>
            </w:pPr>
            <w:r w:rsidRPr="00BD38F3">
              <w:rPr>
                <w:rFonts w:eastAsia="Times New Roman" w:cs="Calibri"/>
                <w:sz w:val="24"/>
                <w:szCs w:val="24"/>
                <w:lang w:val="en-US" w:eastAsia="am-ET"/>
              </w:rPr>
              <w:t>60.833a</w:t>
            </w:r>
          </w:p>
        </w:tc>
        <w:tc>
          <w:tcPr>
            <w:tcW w:w="1337" w:type="dxa"/>
            <w:shd w:val="clear" w:color="auto" w:fill="auto"/>
            <w:noWrap/>
            <w:vAlign w:val="bottom"/>
            <w:hideMark/>
          </w:tcPr>
          <w:p w14:paraId="53CC44F0"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86.667</w:t>
            </w:r>
            <w:r w:rsidRPr="00BD38F3">
              <w:rPr>
                <w:rFonts w:eastAsia="Times New Roman" w:cs="Calibri"/>
                <w:b/>
                <w:sz w:val="24"/>
                <w:szCs w:val="24"/>
                <w:vertAlign w:val="superscript"/>
                <w:lang w:eastAsia="am-ET"/>
              </w:rPr>
              <w:t>a</w:t>
            </w:r>
          </w:p>
        </w:tc>
      </w:tr>
      <w:tr w:rsidR="001030EA" w:rsidRPr="00BD38F3" w14:paraId="1ABF9598" w14:textId="77777777" w:rsidTr="00E03F16">
        <w:trPr>
          <w:trHeight w:val="330"/>
        </w:trPr>
        <w:tc>
          <w:tcPr>
            <w:tcW w:w="3533" w:type="dxa"/>
            <w:shd w:val="clear" w:color="auto" w:fill="auto"/>
            <w:noWrap/>
            <w:vAlign w:val="bottom"/>
            <w:hideMark/>
          </w:tcPr>
          <w:p w14:paraId="13422E3D"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Mefenoxam M + Mancozeb</w:t>
            </w:r>
          </w:p>
        </w:tc>
        <w:tc>
          <w:tcPr>
            <w:tcW w:w="1417" w:type="dxa"/>
            <w:shd w:val="clear" w:color="auto" w:fill="auto"/>
            <w:noWrap/>
            <w:vAlign w:val="bottom"/>
            <w:hideMark/>
          </w:tcPr>
          <w:p w14:paraId="6CF4A47D"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90.45</w:t>
            </w:r>
            <w:r w:rsidRPr="00BD38F3">
              <w:rPr>
                <w:rFonts w:eastAsia="Times New Roman" w:cs="Calibri"/>
                <w:b/>
                <w:sz w:val="24"/>
                <w:szCs w:val="24"/>
                <w:vertAlign w:val="superscript"/>
                <w:lang w:eastAsia="am-ET"/>
              </w:rPr>
              <w:t>ab</w:t>
            </w:r>
          </w:p>
        </w:tc>
        <w:tc>
          <w:tcPr>
            <w:tcW w:w="1620" w:type="dxa"/>
            <w:shd w:val="clear" w:color="auto" w:fill="auto"/>
            <w:noWrap/>
            <w:vAlign w:val="bottom"/>
            <w:hideMark/>
          </w:tcPr>
          <w:p w14:paraId="00573072"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52.</w:t>
            </w:r>
            <w:r w:rsidRPr="00BD38F3">
              <w:rPr>
                <w:rFonts w:eastAsia="Times New Roman" w:cs="Calibri"/>
                <w:sz w:val="24"/>
                <w:szCs w:val="24"/>
                <w:lang w:val="en-US" w:eastAsia="am-ET"/>
              </w:rPr>
              <w:t>000</w:t>
            </w:r>
            <w:r w:rsidRPr="00BD38F3">
              <w:rPr>
                <w:rFonts w:eastAsia="Times New Roman" w:cs="Calibri"/>
                <w:b/>
                <w:sz w:val="24"/>
                <w:szCs w:val="24"/>
                <w:vertAlign w:val="superscript"/>
                <w:lang w:eastAsia="am-ET"/>
              </w:rPr>
              <w:t>a</w:t>
            </w:r>
          </w:p>
        </w:tc>
        <w:tc>
          <w:tcPr>
            <w:tcW w:w="1440" w:type="dxa"/>
            <w:shd w:val="clear" w:color="auto" w:fill="auto"/>
            <w:noWrap/>
            <w:vAlign w:val="bottom"/>
            <w:hideMark/>
          </w:tcPr>
          <w:p w14:paraId="2BEA4195"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55</w:t>
            </w:r>
            <w:r w:rsidRPr="00BD38F3">
              <w:rPr>
                <w:rFonts w:eastAsia="Times New Roman" w:cs="Calibri"/>
                <w:sz w:val="24"/>
                <w:szCs w:val="24"/>
                <w:lang w:val="en-US" w:eastAsia="am-ET"/>
              </w:rPr>
              <w:t>.000</w:t>
            </w:r>
            <w:r w:rsidRPr="00BD38F3">
              <w:rPr>
                <w:rFonts w:eastAsia="Times New Roman" w:cs="Calibri"/>
                <w:b/>
                <w:sz w:val="24"/>
                <w:szCs w:val="24"/>
                <w:vertAlign w:val="superscript"/>
                <w:lang w:eastAsia="am-ET"/>
              </w:rPr>
              <w:t>ab</w:t>
            </w:r>
          </w:p>
        </w:tc>
        <w:tc>
          <w:tcPr>
            <w:tcW w:w="1337" w:type="dxa"/>
            <w:shd w:val="clear" w:color="auto" w:fill="auto"/>
            <w:noWrap/>
            <w:vAlign w:val="bottom"/>
            <w:hideMark/>
          </w:tcPr>
          <w:p w14:paraId="54E2C580"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83.333</w:t>
            </w:r>
            <w:r w:rsidRPr="00BD38F3">
              <w:rPr>
                <w:rFonts w:eastAsia="Times New Roman" w:cs="Calibri"/>
                <w:b/>
                <w:sz w:val="24"/>
                <w:szCs w:val="24"/>
                <w:vertAlign w:val="superscript"/>
                <w:lang w:eastAsia="am-ET"/>
              </w:rPr>
              <w:t>ab</w:t>
            </w:r>
          </w:p>
        </w:tc>
      </w:tr>
      <w:tr w:rsidR="001030EA" w:rsidRPr="00BD38F3" w14:paraId="69452A04" w14:textId="77777777" w:rsidTr="00E03F16">
        <w:trPr>
          <w:trHeight w:val="330"/>
        </w:trPr>
        <w:tc>
          <w:tcPr>
            <w:tcW w:w="3533" w:type="dxa"/>
            <w:shd w:val="clear" w:color="auto" w:fill="auto"/>
            <w:noWrap/>
            <w:vAlign w:val="bottom"/>
            <w:hideMark/>
          </w:tcPr>
          <w:p w14:paraId="42DAB6BE"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Carbendazim + Chlorothalonil</w:t>
            </w:r>
          </w:p>
        </w:tc>
        <w:tc>
          <w:tcPr>
            <w:tcW w:w="1417" w:type="dxa"/>
            <w:shd w:val="clear" w:color="auto" w:fill="auto"/>
            <w:noWrap/>
            <w:vAlign w:val="bottom"/>
            <w:hideMark/>
          </w:tcPr>
          <w:p w14:paraId="5BA17EA6"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86.22</w:t>
            </w:r>
            <w:r w:rsidRPr="00BD38F3">
              <w:rPr>
                <w:rFonts w:eastAsia="Times New Roman" w:cs="Calibri"/>
                <w:b/>
                <w:sz w:val="24"/>
                <w:szCs w:val="24"/>
                <w:vertAlign w:val="superscript"/>
                <w:lang w:eastAsia="am-ET"/>
              </w:rPr>
              <w:t>abc</w:t>
            </w:r>
          </w:p>
        </w:tc>
        <w:tc>
          <w:tcPr>
            <w:tcW w:w="1620" w:type="dxa"/>
            <w:shd w:val="clear" w:color="auto" w:fill="auto"/>
            <w:noWrap/>
            <w:vAlign w:val="bottom"/>
            <w:hideMark/>
          </w:tcPr>
          <w:p w14:paraId="5D848829"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48</w:t>
            </w:r>
            <w:r w:rsidRPr="00BD38F3">
              <w:rPr>
                <w:rFonts w:eastAsia="Times New Roman" w:cs="Calibri"/>
                <w:sz w:val="24"/>
                <w:szCs w:val="24"/>
                <w:lang w:val="en-US" w:eastAsia="am-ET"/>
              </w:rPr>
              <w:t>.000</w:t>
            </w:r>
            <w:r w:rsidRPr="00BD38F3">
              <w:rPr>
                <w:rFonts w:eastAsia="Times New Roman" w:cs="Calibri"/>
                <w:b/>
                <w:sz w:val="24"/>
                <w:szCs w:val="24"/>
                <w:vertAlign w:val="superscript"/>
                <w:lang w:eastAsia="am-ET"/>
              </w:rPr>
              <w:t>ab</w:t>
            </w:r>
          </w:p>
        </w:tc>
        <w:tc>
          <w:tcPr>
            <w:tcW w:w="1440" w:type="dxa"/>
            <w:shd w:val="clear" w:color="auto" w:fill="auto"/>
            <w:noWrap/>
            <w:vAlign w:val="bottom"/>
            <w:hideMark/>
          </w:tcPr>
          <w:p w14:paraId="40686F47"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53.333</w:t>
            </w:r>
            <w:r w:rsidRPr="00BD38F3">
              <w:rPr>
                <w:rFonts w:eastAsia="Times New Roman" w:cs="Calibri"/>
                <w:b/>
                <w:sz w:val="24"/>
                <w:szCs w:val="24"/>
                <w:vertAlign w:val="superscript"/>
                <w:lang w:eastAsia="am-ET"/>
              </w:rPr>
              <w:t>ab</w:t>
            </w:r>
          </w:p>
        </w:tc>
        <w:tc>
          <w:tcPr>
            <w:tcW w:w="1337" w:type="dxa"/>
            <w:shd w:val="clear" w:color="auto" w:fill="auto"/>
            <w:noWrap/>
            <w:vAlign w:val="bottom"/>
            <w:hideMark/>
          </w:tcPr>
          <w:p w14:paraId="0181BD3B"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75.333</w:t>
            </w:r>
            <w:r w:rsidRPr="00BD38F3">
              <w:rPr>
                <w:rFonts w:eastAsia="Times New Roman" w:cs="Calibri"/>
                <w:b/>
                <w:sz w:val="24"/>
                <w:szCs w:val="24"/>
                <w:vertAlign w:val="superscript"/>
                <w:lang w:eastAsia="am-ET"/>
              </w:rPr>
              <w:t>abcd</w:t>
            </w:r>
          </w:p>
        </w:tc>
      </w:tr>
      <w:tr w:rsidR="001030EA" w:rsidRPr="00BD38F3" w14:paraId="534DF545" w14:textId="77777777" w:rsidTr="00E03F16">
        <w:trPr>
          <w:trHeight w:val="330"/>
        </w:trPr>
        <w:tc>
          <w:tcPr>
            <w:tcW w:w="3533" w:type="dxa"/>
            <w:shd w:val="clear" w:color="auto" w:fill="auto"/>
            <w:noWrap/>
            <w:vAlign w:val="bottom"/>
            <w:hideMark/>
          </w:tcPr>
          <w:p w14:paraId="1D69D464"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Tebuconazole</w:t>
            </w:r>
            <w:r w:rsidRPr="00BD38F3">
              <w:rPr>
                <w:rFonts w:eastAsia="Times New Roman" w:cs="Calibri"/>
                <w:sz w:val="24"/>
                <w:szCs w:val="24"/>
                <w:lang w:val="en-US" w:eastAsia="am-ET"/>
              </w:rPr>
              <w:t xml:space="preserve"> </w:t>
            </w:r>
            <w:r w:rsidRPr="00BD38F3">
              <w:rPr>
                <w:rFonts w:eastAsia="Times New Roman" w:cs="Calibri"/>
                <w:sz w:val="24"/>
                <w:szCs w:val="24"/>
                <w:lang w:eastAsia="am-ET"/>
              </w:rPr>
              <w:t>+ Trifloxystrobin</w:t>
            </w:r>
          </w:p>
        </w:tc>
        <w:tc>
          <w:tcPr>
            <w:tcW w:w="1417" w:type="dxa"/>
            <w:shd w:val="clear" w:color="auto" w:fill="auto"/>
            <w:noWrap/>
            <w:vAlign w:val="bottom"/>
            <w:hideMark/>
          </w:tcPr>
          <w:p w14:paraId="0005C5B7"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81.28</w:t>
            </w:r>
            <w:r w:rsidRPr="00BD38F3">
              <w:rPr>
                <w:rFonts w:eastAsia="Times New Roman" w:cs="Calibri"/>
                <w:b/>
                <w:sz w:val="24"/>
                <w:szCs w:val="24"/>
                <w:vertAlign w:val="superscript"/>
                <w:lang w:eastAsia="am-ET"/>
              </w:rPr>
              <w:t>abcd</w:t>
            </w:r>
          </w:p>
        </w:tc>
        <w:tc>
          <w:tcPr>
            <w:tcW w:w="1620" w:type="dxa"/>
            <w:shd w:val="clear" w:color="auto" w:fill="auto"/>
            <w:noWrap/>
            <w:vAlign w:val="bottom"/>
            <w:hideMark/>
          </w:tcPr>
          <w:p w14:paraId="787EB899"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52</w:t>
            </w:r>
            <w:r w:rsidRPr="00BD38F3">
              <w:rPr>
                <w:rFonts w:eastAsia="Times New Roman" w:cs="Calibri"/>
                <w:sz w:val="24"/>
                <w:szCs w:val="24"/>
                <w:lang w:val="en-US" w:eastAsia="am-ET"/>
              </w:rPr>
              <w:t>.000</w:t>
            </w:r>
            <w:r w:rsidRPr="00BD38F3">
              <w:rPr>
                <w:rFonts w:eastAsia="Times New Roman" w:cs="Calibri"/>
                <w:b/>
                <w:sz w:val="24"/>
                <w:szCs w:val="24"/>
                <w:vertAlign w:val="superscript"/>
                <w:lang w:eastAsia="am-ET"/>
              </w:rPr>
              <w:t>a</w:t>
            </w:r>
          </w:p>
        </w:tc>
        <w:tc>
          <w:tcPr>
            <w:tcW w:w="1440" w:type="dxa"/>
            <w:shd w:val="clear" w:color="auto" w:fill="auto"/>
            <w:noWrap/>
            <w:vAlign w:val="bottom"/>
            <w:hideMark/>
          </w:tcPr>
          <w:p w14:paraId="307CAB7D"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49.167</w:t>
            </w:r>
            <w:r w:rsidRPr="00BD38F3">
              <w:rPr>
                <w:rFonts w:eastAsia="Times New Roman" w:cs="Calibri"/>
                <w:b/>
                <w:sz w:val="24"/>
                <w:szCs w:val="24"/>
                <w:vertAlign w:val="superscript"/>
                <w:lang w:eastAsia="am-ET"/>
              </w:rPr>
              <w:t>abc</w:t>
            </w:r>
          </w:p>
        </w:tc>
        <w:tc>
          <w:tcPr>
            <w:tcW w:w="1337" w:type="dxa"/>
            <w:shd w:val="clear" w:color="auto" w:fill="auto"/>
            <w:noWrap/>
            <w:vAlign w:val="bottom"/>
            <w:hideMark/>
          </w:tcPr>
          <w:p w14:paraId="39CB9CDF"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80</w:t>
            </w:r>
            <w:r w:rsidRPr="00BD38F3">
              <w:rPr>
                <w:rFonts w:eastAsia="Times New Roman" w:cs="Calibri"/>
                <w:sz w:val="24"/>
                <w:szCs w:val="24"/>
                <w:lang w:val="en-US" w:eastAsia="am-ET"/>
              </w:rPr>
              <w:t>.</w:t>
            </w:r>
            <w:r w:rsidRPr="00BD38F3">
              <w:rPr>
                <w:rFonts w:eastAsia="Times New Roman" w:cs="Calibri"/>
                <w:sz w:val="24"/>
                <w:szCs w:val="24"/>
                <w:lang w:eastAsia="am-ET"/>
              </w:rPr>
              <w:t>667</w:t>
            </w:r>
            <w:r w:rsidRPr="00BD38F3">
              <w:rPr>
                <w:rFonts w:eastAsia="Times New Roman" w:cs="Calibri"/>
                <w:b/>
                <w:sz w:val="24"/>
                <w:szCs w:val="24"/>
                <w:vertAlign w:val="superscript"/>
                <w:lang w:eastAsia="am-ET"/>
              </w:rPr>
              <w:t>abc</w:t>
            </w:r>
          </w:p>
        </w:tc>
      </w:tr>
      <w:tr w:rsidR="001030EA" w:rsidRPr="00BD38F3" w14:paraId="592AF6B9" w14:textId="77777777" w:rsidTr="00E03F16">
        <w:trPr>
          <w:trHeight w:val="330"/>
        </w:trPr>
        <w:tc>
          <w:tcPr>
            <w:tcW w:w="3533" w:type="dxa"/>
            <w:shd w:val="clear" w:color="auto" w:fill="auto"/>
            <w:noWrap/>
            <w:vAlign w:val="bottom"/>
            <w:hideMark/>
          </w:tcPr>
          <w:p w14:paraId="70C7453C"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 xml:space="preserve">Propiconazole </w:t>
            </w:r>
          </w:p>
        </w:tc>
        <w:tc>
          <w:tcPr>
            <w:tcW w:w="1417" w:type="dxa"/>
            <w:shd w:val="clear" w:color="auto" w:fill="auto"/>
            <w:noWrap/>
            <w:vAlign w:val="bottom"/>
            <w:hideMark/>
          </w:tcPr>
          <w:p w14:paraId="27B80197"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79.68</w:t>
            </w:r>
            <w:r w:rsidRPr="00BD38F3">
              <w:rPr>
                <w:rFonts w:eastAsia="Times New Roman" w:cs="Calibri"/>
                <w:b/>
                <w:sz w:val="24"/>
                <w:szCs w:val="24"/>
                <w:vertAlign w:val="superscript"/>
                <w:lang w:eastAsia="am-ET"/>
              </w:rPr>
              <w:t>abcdef</w:t>
            </w:r>
          </w:p>
        </w:tc>
        <w:tc>
          <w:tcPr>
            <w:tcW w:w="1620" w:type="dxa"/>
            <w:shd w:val="clear" w:color="auto" w:fill="auto"/>
            <w:noWrap/>
            <w:vAlign w:val="bottom"/>
            <w:hideMark/>
          </w:tcPr>
          <w:p w14:paraId="5921BBD2"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49.333</w:t>
            </w:r>
            <w:r w:rsidRPr="00BD38F3">
              <w:rPr>
                <w:rFonts w:eastAsia="Times New Roman" w:cs="Calibri"/>
                <w:b/>
                <w:sz w:val="24"/>
                <w:szCs w:val="24"/>
                <w:vertAlign w:val="superscript"/>
                <w:lang w:eastAsia="am-ET"/>
              </w:rPr>
              <w:t>ab</w:t>
            </w:r>
          </w:p>
        </w:tc>
        <w:tc>
          <w:tcPr>
            <w:tcW w:w="1440" w:type="dxa"/>
            <w:shd w:val="clear" w:color="auto" w:fill="auto"/>
            <w:noWrap/>
            <w:vAlign w:val="bottom"/>
            <w:hideMark/>
          </w:tcPr>
          <w:p w14:paraId="7E2F4971"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45</w:t>
            </w:r>
            <w:r w:rsidRPr="00BD38F3">
              <w:rPr>
                <w:rFonts w:eastAsia="Times New Roman" w:cs="Calibri"/>
                <w:sz w:val="24"/>
                <w:szCs w:val="24"/>
                <w:lang w:val="en-US" w:eastAsia="am-ET"/>
              </w:rPr>
              <w:t>.000</w:t>
            </w:r>
            <w:r w:rsidRPr="00BD38F3">
              <w:rPr>
                <w:rFonts w:eastAsia="Times New Roman" w:cs="Calibri"/>
                <w:b/>
                <w:sz w:val="24"/>
                <w:szCs w:val="24"/>
                <w:vertAlign w:val="superscript"/>
                <w:lang w:eastAsia="am-ET"/>
              </w:rPr>
              <w:t>ab</w:t>
            </w:r>
          </w:p>
        </w:tc>
        <w:tc>
          <w:tcPr>
            <w:tcW w:w="1337" w:type="dxa"/>
            <w:shd w:val="clear" w:color="auto" w:fill="auto"/>
            <w:noWrap/>
            <w:vAlign w:val="bottom"/>
            <w:hideMark/>
          </w:tcPr>
          <w:p w14:paraId="7721724D"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76.667</w:t>
            </w:r>
            <w:r w:rsidRPr="00BD38F3">
              <w:rPr>
                <w:rFonts w:eastAsia="Times New Roman" w:cs="Calibri"/>
                <w:b/>
                <w:sz w:val="24"/>
                <w:szCs w:val="24"/>
                <w:vertAlign w:val="superscript"/>
                <w:lang w:eastAsia="am-ET"/>
              </w:rPr>
              <w:t>abcd</w:t>
            </w:r>
          </w:p>
        </w:tc>
      </w:tr>
      <w:tr w:rsidR="001030EA" w:rsidRPr="00BD38F3" w14:paraId="1FF238E0" w14:textId="77777777" w:rsidTr="00E03F16">
        <w:trPr>
          <w:trHeight w:val="330"/>
        </w:trPr>
        <w:tc>
          <w:tcPr>
            <w:tcW w:w="3533" w:type="dxa"/>
            <w:shd w:val="clear" w:color="auto" w:fill="auto"/>
            <w:noWrap/>
            <w:vAlign w:val="bottom"/>
            <w:hideMark/>
          </w:tcPr>
          <w:p w14:paraId="6047EFB2"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 xml:space="preserve">Pyrimethanil </w:t>
            </w:r>
          </w:p>
        </w:tc>
        <w:tc>
          <w:tcPr>
            <w:tcW w:w="1417" w:type="dxa"/>
            <w:shd w:val="clear" w:color="auto" w:fill="auto"/>
            <w:noWrap/>
            <w:vAlign w:val="bottom"/>
            <w:hideMark/>
          </w:tcPr>
          <w:p w14:paraId="42C36D5C" w14:textId="77777777" w:rsidR="001030EA" w:rsidRPr="00BD38F3" w:rsidRDefault="001030EA" w:rsidP="00E03F16">
            <w:pPr>
              <w:widowControl w:val="0"/>
              <w:autoSpaceDE w:val="0"/>
              <w:autoSpaceDN w:val="0"/>
              <w:rPr>
                <w:rFonts w:eastAsia="Times New Roman" w:cs="Calibri"/>
                <w:sz w:val="24"/>
                <w:szCs w:val="24"/>
                <w:lang w:val="en-US" w:eastAsia="am-ET"/>
              </w:rPr>
            </w:pPr>
            <w:r w:rsidRPr="00BD38F3">
              <w:rPr>
                <w:rFonts w:eastAsia="Times New Roman" w:cs="Calibri"/>
                <w:sz w:val="24"/>
                <w:szCs w:val="24"/>
                <w:lang w:eastAsia="am-ET"/>
              </w:rPr>
              <w:t>67.88</w:t>
            </w:r>
            <w:r w:rsidRPr="00BD38F3">
              <w:rPr>
                <w:rFonts w:eastAsia="Times New Roman" w:cs="Calibri"/>
                <w:sz w:val="24"/>
                <w:szCs w:val="24"/>
                <w:lang w:val="en-US" w:eastAsia="am-ET"/>
              </w:rPr>
              <w:t xml:space="preserve">   </w:t>
            </w:r>
            <w:r w:rsidRPr="00BD38F3">
              <w:rPr>
                <w:rFonts w:eastAsia="Times New Roman" w:cs="Calibri"/>
                <w:b/>
                <w:sz w:val="24"/>
                <w:szCs w:val="24"/>
                <w:vertAlign w:val="superscript"/>
                <w:lang w:eastAsia="am-ET"/>
              </w:rPr>
              <w:t>cdef</w:t>
            </w:r>
          </w:p>
        </w:tc>
        <w:tc>
          <w:tcPr>
            <w:tcW w:w="1620" w:type="dxa"/>
            <w:shd w:val="clear" w:color="auto" w:fill="auto"/>
            <w:noWrap/>
            <w:vAlign w:val="bottom"/>
            <w:hideMark/>
          </w:tcPr>
          <w:p w14:paraId="5E473943"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46.667</w:t>
            </w:r>
            <w:r w:rsidRPr="00BD38F3">
              <w:rPr>
                <w:rFonts w:eastAsia="Times New Roman" w:cs="Calibri"/>
                <w:b/>
                <w:sz w:val="24"/>
                <w:szCs w:val="24"/>
                <w:vertAlign w:val="superscript"/>
                <w:lang w:eastAsia="am-ET"/>
              </w:rPr>
              <w:t>ab</w:t>
            </w:r>
          </w:p>
        </w:tc>
        <w:tc>
          <w:tcPr>
            <w:tcW w:w="1440" w:type="dxa"/>
            <w:shd w:val="clear" w:color="auto" w:fill="auto"/>
            <w:noWrap/>
            <w:vAlign w:val="bottom"/>
            <w:hideMark/>
          </w:tcPr>
          <w:p w14:paraId="6D6CAD2F"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42.5</w:t>
            </w:r>
            <w:r w:rsidRPr="00BD38F3">
              <w:rPr>
                <w:rFonts w:eastAsia="Times New Roman" w:cs="Calibri"/>
                <w:sz w:val="24"/>
                <w:szCs w:val="24"/>
                <w:lang w:val="en-US" w:eastAsia="am-ET"/>
              </w:rPr>
              <w:t xml:space="preserve">00  </w:t>
            </w:r>
            <w:r w:rsidRPr="00BD38F3">
              <w:rPr>
                <w:rFonts w:eastAsia="Times New Roman" w:cs="Calibri"/>
                <w:b/>
                <w:sz w:val="24"/>
                <w:szCs w:val="24"/>
                <w:vertAlign w:val="superscript"/>
                <w:lang w:eastAsia="am-ET"/>
              </w:rPr>
              <w:t>bcde</w:t>
            </w:r>
          </w:p>
        </w:tc>
        <w:tc>
          <w:tcPr>
            <w:tcW w:w="1337" w:type="dxa"/>
            <w:shd w:val="clear" w:color="auto" w:fill="auto"/>
            <w:noWrap/>
            <w:vAlign w:val="bottom"/>
            <w:hideMark/>
          </w:tcPr>
          <w:p w14:paraId="7D3CC8D9"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72</w:t>
            </w:r>
            <w:r w:rsidRPr="00BD38F3">
              <w:rPr>
                <w:rFonts w:eastAsia="Times New Roman" w:cs="Calibri"/>
                <w:sz w:val="24"/>
                <w:szCs w:val="24"/>
                <w:lang w:val="en-US" w:eastAsia="am-ET"/>
              </w:rPr>
              <w:t>.000</w:t>
            </w:r>
            <w:r w:rsidRPr="00BD38F3">
              <w:rPr>
                <w:rFonts w:eastAsia="Times New Roman" w:cs="Calibri"/>
                <w:b/>
                <w:sz w:val="24"/>
                <w:szCs w:val="24"/>
                <w:vertAlign w:val="superscript"/>
                <w:lang w:eastAsia="am-ET"/>
              </w:rPr>
              <w:t>abcd</w:t>
            </w:r>
          </w:p>
        </w:tc>
      </w:tr>
      <w:tr w:rsidR="001030EA" w:rsidRPr="00BD38F3" w14:paraId="5FF2996F" w14:textId="77777777" w:rsidTr="00E03F16">
        <w:trPr>
          <w:trHeight w:val="330"/>
        </w:trPr>
        <w:tc>
          <w:tcPr>
            <w:tcW w:w="3533" w:type="dxa"/>
            <w:shd w:val="clear" w:color="auto" w:fill="auto"/>
            <w:noWrap/>
            <w:vAlign w:val="bottom"/>
            <w:hideMark/>
          </w:tcPr>
          <w:p w14:paraId="2A7CAF96"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Azox</w:t>
            </w:r>
            <w:r w:rsidRPr="00BD38F3">
              <w:rPr>
                <w:rFonts w:eastAsia="Times New Roman" w:cs="Calibri"/>
                <w:sz w:val="24"/>
                <w:szCs w:val="24"/>
                <w:lang w:val="en-US" w:eastAsia="am-ET"/>
              </w:rPr>
              <w:t>y</w:t>
            </w:r>
            <w:r w:rsidRPr="00BD38F3">
              <w:rPr>
                <w:rFonts w:eastAsia="Times New Roman" w:cs="Calibri"/>
                <w:sz w:val="24"/>
                <w:szCs w:val="24"/>
                <w:lang w:eastAsia="am-ET"/>
              </w:rPr>
              <w:t xml:space="preserve">strobin + Difenoconazole </w:t>
            </w:r>
          </w:p>
        </w:tc>
        <w:tc>
          <w:tcPr>
            <w:tcW w:w="1417" w:type="dxa"/>
            <w:shd w:val="clear" w:color="auto" w:fill="auto"/>
            <w:noWrap/>
            <w:vAlign w:val="bottom"/>
            <w:hideMark/>
          </w:tcPr>
          <w:p w14:paraId="0C68C88A" w14:textId="77777777" w:rsidR="001030EA" w:rsidRPr="00BD38F3" w:rsidRDefault="001030EA" w:rsidP="00E03F16">
            <w:pPr>
              <w:widowControl w:val="0"/>
              <w:autoSpaceDE w:val="0"/>
              <w:autoSpaceDN w:val="0"/>
              <w:rPr>
                <w:rFonts w:eastAsia="Times New Roman" w:cs="Calibri"/>
                <w:sz w:val="24"/>
                <w:szCs w:val="24"/>
                <w:lang w:val="en-US" w:eastAsia="am-ET"/>
              </w:rPr>
            </w:pPr>
            <w:r w:rsidRPr="00BD38F3">
              <w:rPr>
                <w:rFonts w:eastAsia="Times New Roman" w:cs="Calibri"/>
                <w:sz w:val="24"/>
                <w:szCs w:val="24"/>
                <w:lang w:eastAsia="am-ET"/>
              </w:rPr>
              <w:t>64.74</w:t>
            </w:r>
            <w:r w:rsidRPr="00BD38F3">
              <w:rPr>
                <w:rFonts w:eastAsia="Times New Roman" w:cs="Calibri"/>
                <w:sz w:val="24"/>
                <w:szCs w:val="24"/>
                <w:lang w:val="en-US" w:eastAsia="am-ET"/>
              </w:rPr>
              <w:t xml:space="preserve">   </w:t>
            </w:r>
            <w:r w:rsidRPr="00BD38F3">
              <w:rPr>
                <w:rFonts w:eastAsia="Times New Roman" w:cs="Calibri"/>
                <w:b/>
                <w:sz w:val="24"/>
                <w:szCs w:val="24"/>
                <w:vertAlign w:val="superscript"/>
                <w:lang w:eastAsia="am-ET"/>
              </w:rPr>
              <w:t>cdef</w:t>
            </w:r>
          </w:p>
        </w:tc>
        <w:tc>
          <w:tcPr>
            <w:tcW w:w="1620" w:type="dxa"/>
            <w:shd w:val="clear" w:color="auto" w:fill="auto"/>
            <w:noWrap/>
            <w:vAlign w:val="bottom"/>
            <w:hideMark/>
          </w:tcPr>
          <w:p w14:paraId="2AE20EB5"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45.333</w:t>
            </w:r>
            <w:r w:rsidRPr="00BD38F3">
              <w:rPr>
                <w:rFonts w:eastAsia="Times New Roman" w:cs="Calibri"/>
                <w:b/>
                <w:sz w:val="24"/>
                <w:szCs w:val="24"/>
                <w:vertAlign w:val="superscript"/>
                <w:lang w:eastAsia="am-ET"/>
              </w:rPr>
              <w:t>ab</w:t>
            </w:r>
          </w:p>
        </w:tc>
        <w:tc>
          <w:tcPr>
            <w:tcW w:w="1440" w:type="dxa"/>
            <w:shd w:val="clear" w:color="auto" w:fill="auto"/>
            <w:noWrap/>
            <w:vAlign w:val="bottom"/>
            <w:hideMark/>
          </w:tcPr>
          <w:p w14:paraId="3D5AEE8D"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38.333</w:t>
            </w:r>
            <w:r w:rsidRPr="00BD38F3">
              <w:rPr>
                <w:rFonts w:eastAsia="Times New Roman" w:cs="Calibri"/>
                <w:sz w:val="24"/>
                <w:szCs w:val="24"/>
                <w:lang w:val="en-US" w:eastAsia="am-ET"/>
              </w:rPr>
              <w:t xml:space="preserve">    </w:t>
            </w:r>
            <w:r w:rsidRPr="00BD38F3">
              <w:rPr>
                <w:rFonts w:eastAsia="Times New Roman" w:cs="Calibri"/>
                <w:b/>
                <w:sz w:val="24"/>
                <w:szCs w:val="24"/>
                <w:vertAlign w:val="superscript"/>
                <w:lang w:eastAsia="am-ET"/>
              </w:rPr>
              <w:t>cde</w:t>
            </w:r>
          </w:p>
        </w:tc>
        <w:tc>
          <w:tcPr>
            <w:tcW w:w="1337" w:type="dxa"/>
            <w:shd w:val="clear" w:color="auto" w:fill="auto"/>
            <w:noWrap/>
            <w:vAlign w:val="bottom"/>
            <w:hideMark/>
          </w:tcPr>
          <w:p w14:paraId="647E64EC"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70</w:t>
            </w:r>
            <w:r w:rsidRPr="00BD38F3">
              <w:rPr>
                <w:rFonts w:eastAsia="Times New Roman" w:cs="Calibri"/>
                <w:sz w:val="24"/>
                <w:szCs w:val="24"/>
                <w:lang w:val="en-US" w:eastAsia="am-ET"/>
              </w:rPr>
              <w:t>.000</w:t>
            </w:r>
            <w:r w:rsidRPr="00BD38F3">
              <w:rPr>
                <w:rFonts w:eastAsia="Times New Roman" w:cs="Calibri"/>
                <w:sz w:val="24"/>
                <w:szCs w:val="24"/>
                <w:vertAlign w:val="superscript"/>
                <w:lang w:eastAsia="am-ET"/>
              </w:rPr>
              <w:t>a</w:t>
            </w:r>
            <w:r w:rsidRPr="00BD38F3">
              <w:rPr>
                <w:rFonts w:eastAsia="Times New Roman" w:cs="Calibri"/>
                <w:b/>
                <w:sz w:val="24"/>
                <w:szCs w:val="24"/>
                <w:vertAlign w:val="superscript"/>
                <w:lang w:eastAsia="am-ET"/>
              </w:rPr>
              <w:t>bcd</w:t>
            </w:r>
          </w:p>
        </w:tc>
      </w:tr>
      <w:tr w:rsidR="001030EA" w:rsidRPr="00BD38F3" w14:paraId="238E7712" w14:textId="77777777" w:rsidTr="00E03F16">
        <w:trPr>
          <w:trHeight w:val="330"/>
        </w:trPr>
        <w:tc>
          <w:tcPr>
            <w:tcW w:w="3533" w:type="dxa"/>
            <w:shd w:val="clear" w:color="auto" w:fill="auto"/>
            <w:noWrap/>
            <w:vAlign w:val="center"/>
            <w:hideMark/>
          </w:tcPr>
          <w:p w14:paraId="78F52025"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Pyraclostrobin + Epixiconazole</w:t>
            </w:r>
          </w:p>
        </w:tc>
        <w:tc>
          <w:tcPr>
            <w:tcW w:w="1417" w:type="dxa"/>
            <w:shd w:val="clear" w:color="auto" w:fill="auto"/>
            <w:noWrap/>
            <w:vAlign w:val="bottom"/>
            <w:hideMark/>
          </w:tcPr>
          <w:p w14:paraId="6EDF3010" w14:textId="77777777" w:rsidR="001030EA" w:rsidRPr="00BD38F3" w:rsidRDefault="001030EA" w:rsidP="00E03F16">
            <w:pPr>
              <w:widowControl w:val="0"/>
              <w:autoSpaceDE w:val="0"/>
              <w:autoSpaceDN w:val="0"/>
              <w:rPr>
                <w:rFonts w:eastAsia="Times New Roman" w:cs="Calibri"/>
                <w:sz w:val="24"/>
                <w:szCs w:val="24"/>
                <w:lang w:val="en-US" w:eastAsia="am-ET"/>
              </w:rPr>
            </w:pPr>
            <w:r w:rsidRPr="00BD38F3">
              <w:rPr>
                <w:rFonts w:eastAsia="Times New Roman" w:cs="Calibri"/>
                <w:sz w:val="24"/>
                <w:szCs w:val="24"/>
                <w:lang w:eastAsia="am-ET"/>
              </w:rPr>
              <w:t>58.91</w:t>
            </w:r>
            <w:r w:rsidRPr="00BD38F3">
              <w:rPr>
                <w:rFonts w:eastAsia="Times New Roman" w:cs="Calibri"/>
                <w:sz w:val="24"/>
                <w:szCs w:val="24"/>
                <w:lang w:val="en-US" w:eastAsia="am-ET"/>
              </w:rPr>
              <w:t xml:space="preserve">    </w:t>
            </w:r>
            <w:r w:rsidRPr="00BD38F3">
              <w:rPr>
                <w:rFonts w:eastAsia="Times New Roman" w:cs="Calibri"/>
                <w:b/>
                <w:sz w:val="24"/>
                <w:szCs w:val="24"/>
                <w:vertAlign w:val="superscript"/>
                <w:lang w:eastAsia="am-ET"/>
              </w:rPr>
              <w:t>de</w:t>
            </w:r>
            <w:r w:rsidRPr="00BD38F3">
              <w:rPr>
                <w:rFonts w:eastAsia="Times New Roman" w:cs="Calibri"/>
                <w:b/>
                <w:sz w:val="24"/>
                <w:szCs w:val="24"/>
                <w:vertAlign w:val="superscript"/>
                <w:lang w:val="en-US" w:eastAsia="am-ET"/>
              </w:rPr>
              <w:t>f</w:t>
            </w:r>
          </w:p>
        </w:tc>
        <w:tc>
          <w:tcPr>
            <w:tcW w:w="1620" w:type="dxa"/>
            <w:shd w:val="clear" w:color="auto" w:fill="auto"/>
            <w:noWrap/>
            <w:vAlign w:val="bottom"/>
            <w:hideMark/>
          </w:tcPr>
          <w:p w14:paraId="0343C2FD"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45.667</w:t>
            </w:r>
            <w:r w:rsidRPr="00BD38F3">
              <w:rPr>
                <w:rFonts w:eastAsia="Times New Roman" w:cs="Calibri"/>
                <w:b/>
                <w:sz w:val="24"/>
                <w:szCs w:val="24"/>
                <w:vertAlign w:val="superscript"/>
                <w:lang w:eastAsia="am-ET"/>
              </w:rPr>
              <w:t>a</w:t>
            </w:r>
          </w:p>
        </w:tc>
        <w:tc>
          <w:tcPr>
            <w:tcW w:w="1440" w:type="dxa"/>
            <w:shd w:val="clear" w:color="auto" w:fill="auto"/>
            <w:noWrap/>
            <w:vAlign w:val="bottom"/>
            <w:hideMark/>
          </w:tcPr>
          <w:p w14:paraId="599C0A0C"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36.667</w:t>
            </w:r>
            <w:r w:rsidRPr="00BD38F3">
              <w:rPr>
                <w:rFonts w:eastAsia="Times New Roman" w:cs="Calibri"/>
                <w:sz w:val="24"/>
                <w:szCs w:val="24"/>
                <w:lang w:val="en-US" w:eastAsia="am-ET"/>
              </w:rPr>
              <w:t xml:space="preserve">    </w:t>
            </w:r>
            <w:r w:rsidRPr="00BD38F3">
              <w:rPr>
                <w:rFonts w:eastAsia="Times New Roman" w:cs="Calibri"/>
                <w:b/>
                <w:sz w:val="24"/>
                <w:szCs w:val="24"/>
                <w:vertAlign w:val="superscript"/>
                <w:lang w:eastAsia="am-ET"/>
              </w:rPr>
              <w:t>cde</w:t>
            </w:r>
          </w:p>
        </w:tc>
        <w:tc>
          <w:tcPr>
            <w:tcW w:w="1337" w:type="dxa"/>
            <w:shd w:val="clear" w:color="auto" w:fill="auto"/>
            <w:noWrap/>
            <w:vAlign w:val="bottom"/>
            <w:hideMark/>
          </w:tcPr>
          <w:p w14:paraId="523A59A9"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63.333</w:t>
            </w:r>
            <w:r w:rsidRPr="00BD38F3">
              <w:rPr>
                <w:rFonts w:eastAsia="Times New Roman" w:cs="Calibri"/>
                <w:sz w:val="24"/>
                <w:szCs w:val="24"/>
                <w:lang w:val="en-US" w:eastAsia="am-ET"/>
              </w:rPr>
              <w:t xml:space="preserve">  </w:t>
            </w:r>
            <w:r w:rsidRPr="00BD38F3">
              <w:rPr>
                <w:rFonts w:eastAsia="Times New Roman" w:cs="Calibri"/>
                <w:b/>
                <w:sz w:val="24"/>
                <w:szCs w:val="24"/>
                <w:vertAlign w:val="superscript"/>
                <w:lang w:eastAsia="am-ET"/>
              </w:rPr>
              <w:t>bcd</w:t>
            </w:r>
          </w:p>
        </w:tc>
      </w:tr>
      <w:tr w:rsidR="001030EA" w:rsidRPr="00BD38F3" w14:paraId="44A6A917" w14:textId="77777777" w:rsidTr="00E03F16">
        <w:trPr>
          <w:trHeight w:val="330"/>
        </w:trPr>
        <w:tc>
          <w:tcPr>
            <w:tcW w:w="3533" w:type="dxa"/>
            <w:shd w:val="clear" w:color="auto" w:fill="auto"/>
            <w:noWrap/>
            <w:vAlign w:val="bottom"/>
            <w:hideMark/>
          </w:tcPr>
          <w:p w14:paraId="2B7ABCBD"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Chlorothalonil</w:t>
            </w:r>
          </w:p>
        </w:tc>
        <w:tc>
          <w:tcPr>
            <w:tcW w:w="1417" w:type="dxa"/>
            <w:shd w:val="clear" w:color="auto" w:fill="auto"/>
            <w:noWrap/>
            <w:vAlign w:val="bottom"/>
            <w:hideMark/>
          </w:tcPr>
          <w:p w14:paraId="1EA77847" w14:textId="77777777" w:rsidR="001030EA" w:rsidRPr="00BD38F3" w:rsidRDefault="001030EA" w:rsidP="00E03F16">
            <w:pPr>
              <w:widowControl w:val="0"/>
              <w:autoSpaceDE w:val="0"/>
              <w:autoSpaceDN w:val="0"/>
              <w:rPr>
                <w:rFonts w:eastAsia="Times New Roman" w:cs="Calibri"/>
                <w:sz w:val="24"/>
                <w:szCs w:val="24"/>
                <w:lang w:val="en-US" w:eastAsia="am-ET"/>
              </w:rPr>
            </w:pPr>
            <w:r w:rsidRPr="00BD38F3">
              <w:rPr>
                <w:rFonts w:eastAsia="Times New Roman" w:cs="Calibri"/>
                <w:sz w:val="24"/>
                <w:szCs w:val="24"/>
                <w:lang w:eastAsia="am-ET"/>
              </w:rPr>
              <w:t>58.85</w:t>
            </w:r>
            <w:r w:rsidRPr="00BD38F3">
              <w:rPr>
                <w:rFonts w:eastAsia="Times New Roman" w:cs="Calibri"/>
                <w:sz w:val="24"/>
                <w:szCs w:val="24"/>
                <w:lang w:val="en-US" w:eastAsia="am-ET"/>
              </w:rPr>
              <w:t xml:space="preserve">    </w:t>
            </w:r>
            <w:r w:rsidRPr="00BD38F3">
              <w:rPr>
                <w:rFonts w:eastAsia="Times New Roman" w:cs="Calibri"/>
                <w:b/>
                <w:sz w:val="24"/>
                <w:szCs w:val="24"/>
                <w:vertAlign w:val="superscript"/>
                <w:lang w:eastAsia="am-ET"/>
              </w:rPr>
              <w:t>def</w:t>
            </w:r>
          </w:p>
        </w:tc>
        <w:tc>
          <w:tcPr>
            <w:tcW w:w="1620" w:type="dxa"/>
            <w:shd w:val="clear" w:color="auto" w:fill="auto"/>
            <w:noWrap/>
            <w:vAlign w:val="bottom"/>
            <w:hideMark/>
          </w:tcPr>
          <w:p w14:paraId="19BDF890"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40</w:t>
            </w:r>
            <w:r w:rsidRPr="00BD38F3">
              <w:rPr>
                <w:rFonts w:eastAsia="Times New Roman" w:cs="Calibri"/>
                <w:sz w:val="24"/>
                <w:szCs w:val="24"/>
                <w:lang w:val="en-US" w:eastAsia="am-ET"/>
              </w:rPr>
              <w:t xml:space="preserve">.000  </w:t>
            </w:r>
            <w:r w:rsidRPr="00BD38F3">
              <w:rPr>
                <w:rFonts w:eastAsia="Times New Roman" w:cs="Calibri"/>
                <w:b/>
                <w:sz w:val="24"/>
                <w:szCs w:val="24"/>
                <w:vertAlign w:val="superscript"/>
                <w:lang w:eastAsia="am-ET"/>
              </w:rPr>
              <w:t>b</w:t>
            </w:r>
          </w:p>
        </w:tc>
        <w:tc>
          <w:tcPr>
            <w:tcW w:w="1440" w:type="dxa"/>
            <w:shd w:val="clear" w:color="auto" w:fill="auto"/>
            <w:noWrap/>
            <w:vAlign w:val="bottom"/>
            <w:hideMark/>
          </w:tcPr>
          <w:p w14:paraId="27F56BB4"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35</w:t>
            </w:r>
            <w:r w:rsidRPr="00BD38F3">
              <w:rPr>
                <w:rFonts w:eastAsia="Times New Roman" w:cs="Calibri"/>
                <w:sz w:val="24"/>
                <w:szCs w:val="24"/>
                <w:lang w:val="en-US" w:eastAsia="am-ET"/>
              </w:rPr>
              <w:t xml:space="preserve">.000     </w:t>
            </w:r>
            <w:r w:rsidRPr="00BD38F3">
              <w:rPr>
                <w:rFonts w:eastAsia="Times New Roman" w:cs="Calibri"/>
                <w:b/>
                <w:sz w:val="24"/>
                <w:szCs w:val="24"/>
                <w:vertAlign w:val="superscript"/>
                <w:lang w:eastAsia="am-ET"/>
              </w:rPr>
              <w:t>de</w:t>
            </w:r>
          </w:p>
        </w:tc>
        <w:tc>
          <w:tcPr>
            <w:tcW w:w="1337" w:type="dxa"/>
            <w:shd w:val="clear" w:color="auto" w:fill="auto"/>
            <w:noWrap/>
            <w:vAlign w:val="bottom"/>
            <w:hideMark/>
          </w:tcPr>
          <w:p w14:paraId="0D31A57F"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61.333</w:t>
            </w:r>
            <w:r w:rsidRPr="00BD38F3">
              <w:rPr>
                <w:rFonts w:eastAsia="Times New Roman" w:cs="Calibri"/>
                <w:sz w:val="24"/>
                <w:szCs w:val="24"/>
                <w:lang w:val="en-US" w:eastAsia="am-ET"/>
              </w:rPr>
              <w:t xml:space="preserve">     </w:t>
            </w:r>
            <w:r w:rsidRPr="00BD38F3">
              <w:rPr>
                <w:rFonts w:eastAsia="Times New Roman" w:cs="Calibri"/>
                <w:b/>
                <w:sz w:val="24"/>
                <w:szCs w:val="24"/>
                <w:vertAlign w:val="superscript"/>
                <w:lang w:eastAsia="am-ET"/>
              </w:rPr>
              <w:t>d</w:t>
            </w:r>
          </w:p>
        </w:tc>
      </w:tr>
      <w:tr w:rsidR="001030EA" w:rsidRPr="00BD38F3" w14:paraId="7D1B2C51" w14:textId="77777777" w:rsidTr="00E03F16">
        <w:trPr>
          <w:trHeight w:val="330"/>
        </w:trPr>
        <w:tc>
          <w:tcPr>
            <w:tcW w:w="3533" w:type="dxa"/>
            <w:shd w:val="clear" w:color="auto" w:fill="auto"/>
            <w:noWrap/>
            <w:vAlign w:val="bottom"/>
            <w:hideMark/>
          </w:tcPr>
          <w:p w14:paraId="48B1BAC9"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Azoxistrobin</w:t>
            </w:r>
            <w:r w:rsidRPr="00BD38F3">
              <w:rPr>
                <w:rFonts w:eastAsia="Times New Roman" w:cs="Calibri"/>
                <w:sz w:val="24"/>
                <w:szCs w:val="24"/>
                <w:lang w:val="en-US" w:eastAsia="am-ET"/>
              </w:rPr>
              <w:t xml:space="preserve"> </w:t>
            </w:r>
            <w:r w:rsidRPr="00BD38F3">
              <w:rPr>
                <w:rFonts w:eastAsia="Times New Roman" w:cs="Calibri"/>
                <w:sz w:val="24"/>
                <w:szCs w:val="24"/>
                <w:lang w:eastAsia="am-ET"/>
              </w:rPr>
              <w:t xml:space="preserve">+ Cyproconazole </w:t>
            </w:r>
          </w:p>
        </w:tc>
        <w:tc>
          <w:tcPr>
            <w:tcW w:w="1417" w:type="dxa"/>
            <w:shd w:val="clear" w:color="auto" w:fill="auto"/>
            <w:noWrap/>
            <w:vAlign w:val="bottom"/>
            <w:hideMark/>
          </w:tcPr>
          <w:p w14:paraId="65578C48" w14:textId="77777777" w:rsidR="001030EA" w:rsidRPr="00BD38F3" w:rsidRDefault="001030EA" w:rsidP="00E03F16">
            <w:pPr>
              <w:widowControl w:val="0"/>
              <w:autoSpaceDE w:val="0"/>
              <w:autoSpaceDN w:val="0"/>
              <w:rPr>
                <w:rFonts w:eastAsia="Times New Roman" w:cs="Calibri"/>
                <w:sz w:val="24"/>
                <w:szCs w:val="24"/>
                <w:lang w:val="en-US" w:eastAsia="am-ET"/>
              </w:rPr>
            </w:pPr>
            <w:r w:rsidRPr="00BD38F3">
              <w:rPr>
                <w:rFonts w:eastAsia="Times New Roman" w:cs="Calibri"/>
                <w:sz w:val="24"/>
                <w:szCs w:val="24"/>
                <w:lang w:eastAsia="am-ET"/>
              </w:rPr>
              <w:t>57.18</w:t>
            </w:r>
            <w:r w:rsidRPr="00BD38F3">
              <w:rPr>
                <w:rFonts w:eastAsia="Times New Roman" w:cs="Calibri"/>
                <w:sz w:val="24"/>
                <w:szCs w:val="24"/>
                <w:lang w:val="en-US" w:eastAsia="am-ET"/>
              </w:rPr>
              <w:t xml:space="preserve">      </w:t>
            </w:r>
            <w:r w:rsidRPr="00BD38F3">
              <w:rPr>
                <w:rFonts w:eastAsia="Times New Roman" w:cs="Calibri"/>
                <w:b/>
                <w:sz w:val="24"/>
                <w:szCs w:val="24"/>
                <w:vertAlign w:val="superscript"/>
                <w:lang w:eastAsia="am-ET"/>
              </w:rPr>
              <w:t>ef</w:t>
            </w:r>
          </w:p>
        </w:tc>
        <w:tc>
          <w:tcPr>
            <w:tcW w:w="1620" w:type="dxa"/>
            <w:shd w:val="clear" w:color="auto" w:fill="auto"/>
            <w:noWrap/>
            <w:vAlign w:val="bottom"/>
            <w:hideMark/>
          </w:tcPr>
          <w:p w14:paraId="6AAD8922"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48</w:t>
            </w:r>
            <w:r w:rsidRPr="00BD38F3">
              <w:rPr>
                <w:rFonts w:eastAsia="Times New Roman" w:cs="Calibri"/>
                <w:sz w:val="24"/>
                <w:szCs w:val="24"/>
                <w:lang w:val="en-US" w:eastAsia="am-ET"/>
              </w:rPr>
              <w:t>.000</w:t>
            </w:r>
            <w:r w:rsidRPr="00BD38F3">
              <w:rPr>
                <w:rFonts w:eastAsia="Times New Roman" w:cs="Calibri"/>
                <w:b/>
                <w:sz w:val="24"/>
                <w:szCs w:val="24"/>
                <w:vertAlign w:val="superscript"/>
                <w:lang w:eastAsia="am-ET"/>
              </w:rPr>
              <w:t>ab</w:t>
            </w:r>
          </w:p>
        </w:tc>
        <w:tc>
          <w:tcPr>
            <w:tcW w:w="1440" w:type="dxa"/>
            <w:shd w:val="clear" w:color="auto" w:fill="auto"/>
            <w:noWrap/>
            <w:vAlign w:val="bottom"/>
            <w:hideMark/>
          </w:tcPr>
          <w:p w14:paraId="1E72DB88"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34.444</w:t>
            </w:r>
            <w:r w:rsidRPr="00BD38F3">
              <w:rPr>
                <w:rFonts w:eastAsia="Times New Roman" w:cs="Calibri"/>
                <w:sz w:val="24"/>
                <w:szCs w:val="24"/>
                <w:lang w:val="en-US" w:eastAsia="am-ET"/>
              </w:rPr>
              <w:t xml:space="preserve">     </w:t>
            </w:r>
            <w:r w:rsidRPr="00BD38F3">
              <w:rPr>
                <w:rFonts w:eastAsia="Times New Roman" w:cs="Calibri"/>
                <w:b/>
                <w:sz w:val="24"/>
                <w:szCs w:val="24"/>
                <w:vertAlign w:val="superscript"/>
                <w:lang w:eastAsia="am-ET"/>
              </w:rPr>
              <w:t>de</w:t>
            </w:r>
          </w:p>
        </w:tc>
        <w:tc>
          <w:tcPr>
            <w:tcW w:w="1337" w:type="dxa"/>
            <w:shd w:val="clear" w:color="auto" w:fill="auto"/>
            <w:noWrap/>
            <w:vAlign w:val="bottom"/>
            <w:hideMark/>
          </w:tcPr>
          <w:p w14:paraId="375CC5C0"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76</w:t>
            </w:r>
            <w:r w:rsidRPr="00BD38F3">
              <w:rPr>
                <w:rFonts w:eastAsia="Times New Roman" w:cs="Calibri"/>
                <w:sz w:val="24"/>
                <w:szCs w:val="24"/>
                <w:lang w:val="en-US" w:eastAsia="am-ET"/>
              </w:rPr>
              <w:t>.000</w:t>
            </w:r>
            <w:r w:rsidRPr="00BD38F3">
              <w:rPr>
                <w:rFonts w:eastAsia="Times New Roman" w:cs="Calibri"/>
                <w:b/>
                <w:sz w:val="24"/>
                <w:szCs w:val="24"/>
                <w:vertAlign w:val="superscript"/>
                <w:lang w:eastAsia="am-ET"/>
              </w:rPr>
              <w:t>abcd</w:t>
            </w:r>
          </w:p>
        </w:tc>
      </w:tr>
      <w:tr w:rsidR="001030EA" w:rsidRPr="00BD38F3" w14:paraId="2C6A858F" w14:textId="77777777" w:rsidTr="00E03F16">
        <w:trPr>
          <w:trHeight w:val="330"/>
        </w:trPr>
        <w:tc>
          <w:tcPr>
            <w:tcW w:w="3533" w:type="dxa"/>
            <w:shd w:val="clear" w:color="auto" w:fill="auto"/>
            <w:noWrap/>
            <w:vAlign w:val="bottom"/>
            <w:hideMark/>
          </w:tcPr>
          <w:p w14:paraId="168009E7"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 xml:space="preserve">Difenoconazole + Propiconazole </w:t>
            </w:r>
          </w:p>
        </w:tc>
        <w:tc>
          <w:tcPr>
            <w:tcW w:w="1417" w:type="dxa"/>
            <w:shd w:val="clear" w:color="auto" w:fill="auto"/>
            <w:noWrap/>
            <w:vAlign w:val="bottom"/>
            <w:hideMark/>
          </w:tcPr>
          <w:p w14:paraId="49089ABD" w14:textId="77777777" w:rsidR="001030EA" w:rsidRPr="00BD38F3" w:rsidRDefault="001030EA" w:rsidP="00E03F16">
            <w:pPr>
              <w:widowControl w:val="0"/>
              <w:autoSpaceDE w:val="0"/>
              <w:autoSpaceDN w:val="0"/>
              <w:rPr>
                <w:rFonts w:eastAsia="Times New Roman" w:cs="Calibri"/>
                <w:sz w:val="24"/>
                <w:szCs w:val="24"/>
                <w:lang w:val="en-US" w:eastAsia="am-ET"/>
              </w:rPr>
            </w:pPr>
            <w:r w:rsidRPr="00BD38F3">
              <w:rPr>
                <w:rFonts w:eastAsia="Times New Roman" w:cs="Calibri"/>
                <w:sz w:val="24"/>
                <w:szCs w:val="24"/>
                <w:lang w:eastAsia="am-ET"/>
              </w:rPr>
              <w:t>53.53</w:t>
            </w:r>
            <w:r w:rsidRPr="00BD38F3">
              <w:rPr>
                <w:rFonts w:eastAsia="Times New Roman" w:cs="Calibri"/>
                <w:sz w:val="24"/>
                <w:szCs w:val="24"/>
                <w:lang w:val="en-US" w:eastAsia="am-ET"/>
              </w:rPr>
              <w:t xml:space="preserve">       </w:t>
            </w:r>
            <w:r w:rsidRPr="00BD38F3">
              <w:rPr>
                <w:rFonts w:eastAsia="Times New Roman" w:cs="Calibri"/>
                <w:b/>
                <w:sz w:val="24"/>
                <w:szCs w:val="24"/>
                <w:vertAlign w:val="superscript"/>
                <w:lang w:eastAsia="am-ET"/>
              </w:rPr>
              <w:t>f</w:t>
            </w:r>
          </w:p>
        </w:tc>
        <w:tc>
          <w:tcPr>
            <w:tcW w:w="1620" w:type="dxa"/>
            <w:shd w:val="clear" w:color="auto" w:fill="auto"/>
            <w:noWrap/>
            <w:vAlign w:val="bottom"/>
            <w:hideMark/>
          </w:tcPr>
          <w:p w14:paraId="6A252ADC"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48</w:t>
            </w:r>
            <w:r w:rsidRPr="00BD38F3">
              <w:rPr>
                <w:rFonts w:eastAsia="Times New Roman" w:cs="Calibri"/>
                <w:sz w:val="24"/>
                <w:szCs w:val="24"/>
                <w:lang w:val="en-US" w:eastAsia="am-ET"/>
              </w:rPr>
              <w:t>.000</w:t>
            </w:r>
            <w:r w:rsidRPr="00BD38F3">
              <w:rPr>
                <w:rFonts w:eastAsia="Times New Roman" w:cs="Calibri"/>
                <w:b/>
                <w:sz w:val="24"/>
                <w:szCs w:val="24"/>
                <w:vertAlign w:val="superscript"/>
                <w:lang w:eastAsia="am-ET"/>
              </w:rPr>
              <w:t>ab</w:t>
            </w:r>
          </w:p>
        </w:tc>
        <w:tc>
          <w:tcPr>
            <w:tcW w:w="1440" w:type="dxa"/>
            <w:shd w:val="clear" w:color="auto" w:fill="auto"/>
            <w:noWrap/>
            <w:vAlign w:val="bottom"/>
            <w:hideMark/>
          </w:tcPr>
          <w:p w14:paraId="2EEA30D6"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31.667</w:t>
            </w:r>
            <w:r w:rsidRPr="00BD38F3">
              <w:rPr>
                <w:rFonts w:eastAsia="Times New Roman" w:cs="Calibri"/>
                <w:sz w:val="24"/>
                <w:szCs w:val="24"/>
                <w:lang w:val="en-US" w:eastAsia="am-ET"/>
              </w:rPr>
              <w:t xml:space="preserve">     </w:t>
            </w:r>
            <w:r w:rsidRPr="00BD38F3">
              <w:rPr>
                <w:rFonts w:eastAsia="Times New Roman" w:cs="Calibri"/>
                <w:b/>
                <w:sz w:val="24"/>
                <w:szCs w:val="24"/>
                <w:vertAlign w:val="superscript"/>
                <w:lang w:eastAsia="am-ET"/>
              </w:rPr>
              <w:t>de</w:t>
            </w:r>
          </w:p>
        </w:tc>
        <w:tc>
          <w:tcPr>
            <w:tcW w:w="1337" w:type="dxa"/>
            <w:shd w:val="clear" w:color="auto" w:fill="auto"/>
            <w:noWrap/>
            <w:vAlign w:val="bottom"/>
            <w:hideMark/>
          </w:tcPr>
          <w:p w14:paraId="69603F55"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78.0</w:t>
            </w:r>
            <w:r w:rsidRPr="00BD38F3">
              <w:rPr>
                <w:rFonts w:eastAsia="Times New Roman" w:cs="Calibri"/>
                <w:sz w:val="24"/>
                <w:szCs w:val="24"/>
                <w:lang w:val="en-US" w:eastAsia="am-ET"/>
              </w:rPr>
              <w:t>00</w:t>
            </w:r>
            <w:r w:rsidRPr="00BD38F3">
              <w:rPr>
                <w:rFonts w:eastAsia="Times New Roman" w:cs="Calibri"/>
                <w:b/>
                <w:sz w:val="24"/>
                <w:szCs w:val="24"/>
                <w:vertAlign w:val="superscript"/>
                <w:lang w:eastAsia="am-ET"/>
              </w:rPr>
              <w:t>abcd</w:t>
            </w:r>
          </w:p>
        </w:tc>
      </w:tr>
      <w:tr w:rsidR="001030EA" w:rsidRPr="00BD38F3" w14:paraId="5885039E" w14:textId="77777777" w:rsidTr="00E03F16">
        <w:trPr>
          <w:trHeight w:val="330"/>
        </w:trPr>
        <w:tc>
          <w:tcPr>
            <w:tcW w:w="3533" w:type="dxa"/>
            <w:shd w:val="clear" w:color="auto" w:fill="auto"/>
            <w:noWrap/>
            <w:vAlign w:val="bottom"/>
            <w:hideMark/>
          </w:tcPr>
          <w:p w14:paraId="0D928516"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Boscalid</w:t>
            </w:r>
            <w:r w:rsidRPr="00BD38F3">
              <w:rPr>
                <w:rFonts w:eastAsia="Times New Roman" w:cs="Calibri"/>
                <w:sz w:val="24"/>
                <w:szCs w:val="24"/>
                <w:lang w:val="en-US" w:eastAsia="am-ET"/>
              </w:rPr>
              <w:t xml:space="preserve"> </w:t>
            </w:r>
            <w:r w:rsidRPr="00BD38F3">
              <w:rPr>
                <w:rFonts w:eastAsia="Times New Roman" w:cs="Calibri"/>
                <w:sz w:val="24"/>
                <w:szCs w:val="24"/>
                <w:lang w:eastAsia="am-ET"/>
              </w:rPr>
              <w:t xml:space="preserve">+ Pyraclostrobin </w:t>
            </w:r>
          </w:p>
        </w:tc>
        <w:tc>
          <w:tcPr>
            <w:tcW w:w="1417" w:type="dxa"/>
            <w:shd w:val="clear" w:color="auto" w:fill="auto"/>
            <w:noWrap/>
            <w:vAlign w:val="bottom"/>
            <w:hideMark/>
          </w:tcPr>
          <w:p w14:paraId="49085111" w14:textId="77777777" w:rsidR="001030EA" w:rsidRPr="00BD38F3" w:rsidRDefault="001030EA" w:rsidP="00E03F16">
            <w:pPr>
              <w:widowControl w:val="0"/>
              <w:autoSpaceDE w:val="0"/>
              <w:autoSpaceDN w:val="0"/>
              <w:rPr>
                <w:rFonts w:eastAsia="Times New Roman" w:cs="Calibri"/>
                <w:sz w:val="24"/>
                <w:szCs w:val="24"/>
                <w:lang w:val="en-US" w:eastAsia="am-ET"/>
              </w:rPr>
            </w:pPr>
            <w:r w:rsidRPr="00BD38F3">
              <w:rPr>
                <w:rFonts w:eastAsia="Times New Roman" w:cs="Calibri"/>
                <w:sz w:val="24"/>
                <w:szCs w:val="24"/>
                <w:lang w:eastAsia="am-ET"/>
              </w:rPr>
              <w:t>51.54</w:t>
            </w:r>
            <w:r w:rsidRPr="00BD38F3">
              <w:rPr>
                <w:rFonts w:eastAsia="Times New Roman" w:cs="Calibri"/>
                <w:sz w:val="24"/>
                <w:szCs w:val="24"/>
                <w:lang w:val="en-US" w:eastAsia="am-ET"/>
              </w:rPr>
              <w:t xml:space="preserve">       </w:t>
            </w:r>
            <w:r w:rsidRPr="00BD38F3">
              <w:rPr>
                <w:rFonts w:eastAsia="Times New Roman" w:cs="Calibri"/>
                <w:b/>
                <w:sz w:val="24"/>
                <w:szCs w:val="24"/>
                <w:vertAlign w:val="superscript"/>
                <w:lang w:eastAsia="am-ET"/>
              </w:rPr>
              <w:t>f</w:t>
            </w:r>
          </w:p>
        </w:tc>
        <w:tc>
          <w:tcPr>
            <w:tcW w:w="1620" w:type="dxa"/>
            <w:shd w:val="clear" w:color="auto" w:fill="auto"/>
            <w:noWrap/>
            <w:vAlign w:val="bottom"/>
            <w:hideMark/>
          </w:tcPr>
          <w:p w14:paraId="5F1ADC3B"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44</w:t>
            </w:r>
            <w:r w:rsidRPr="00BD38F3">
              <w:rPr>
                <w:rFonts w:eastAsia="Times New Roman" w:cs="Calibri"/>
                <w:sz w:val="24"/>
                <w:szCs w:val="24"/>
                <w:lang w:val="en-US" w:eastAsia="am-ET"/>
              </w:rPr>
              <w:t>.000</w:t>
            </w:r>
            <w:r w:rsidRPr="00BD38F3">
              <w:rPr>
                <w:rFonts w:eastAsia="Times New Roman" w:cs="Calibri"/>
                <w:b/>
                <w:sz w:val="24"/>
                <w:szCs w:val="24"/>
                <w:vertAlign w:val="superscript"/>
                <w:lang w:eastAsia="am-ET"/>
              </w:rPr>
              <w:t>ab</w:t>
            </w:r>
          </w:p>
        </w:tc>
        <w:tc>
          <w:tcPr>
            <w:tcW w:w="1440" w:type="dxa"/>
            <w:shd w:val="clear" w:color="auto" w:fill="auto"/>
            <w:noWrap/>
            <w:vAlign w:val="bottom"/>
            <w:hideMark/>
          </w:tcPr>
          <w:p w14:paraId="247FA238"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30</w:t>
            </w:r>
            <w:r w:rsidRPr="00BD38F3">
              <w:rPr>
                <w:rFonts w:eastAsia="Times New Roman" w:cs="Calibri"/>
                <w:sz w:val="24"/>
                <w:szCs w:val="24"/>
                <w:lang w:val="en-US" w:eastAsia="am-ET"/>
              </w:rPr>
              <w:t xml:space="preserve">.000       </w:t>
            </w:r>
            <w:r w:rsidRPr="00BD38F3">
              <w:rPr>
                <w:rFonts w:eastAsia="Times New Roman" w:cs="Calibri"/>
                <w:b/>
                <w:sz w:val="24"/>
                <w:szCs w:val="24"/>
                <w:vertAlign w:val="superscript"/>
                <w:lang w:eastAsia="am-ET"/>
              </w:rPr>
              <w:t>e</w:t>
            </w:r>
          </w:p>
        </w:tc>
        <w:tc>
          <w:tcPr>
            <w:tcW w:w="1337" w:type="dxa"/>
            <w:shd w:val="clear" w:color="auto" w:fill="auto"/>
            <w:noWrap/>
            <w:vAlign w:val="bottom"/>
            <w:hideMark/>
          </w:tcPr>
          <w:p w14:paraId="4F7F0F91"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65.333</w:t>
            </w:r>
            <w:r w:rsidRPr="00BD38F3">
              <w:rPr>
                <w:rFonts w:eastAsia="Times New Roman" w:cs="Calibri"/>
                <w:sz w:val="24"/>
                <w:szCs w:val="24"/>
                <w:lang w:val="en-US" w:eastAsia="am-ET"/>
              </w:rPr>
              <w:t xml:space="preserve">  </w:t>
            </w:r>
            <w:r w:rsidRPr="00BD38F3">
              <w:rPr>
                <w:rFonts w:eastAsia="Times New Roman" w:cs="Calibri"/>
                <w:b/>
                <w:sz w:val="24"/>
                <w:szCs w:val="24"/>
                <w:vertAlign w:val="superscript"/>
                <w:lang w:eastAsia="am-ET"/>
              </w:rPr>
              <w:t>bcd</w:t>
            </w:r>
          </w:p>
        </w:tc>
      </w:tr>
      <w:tr w:rsidR="001030EA" w:rsidRPr="00BD38F3" w14:paraId="3CB9F88A" w14:textId="77777777" w:rsidTr="00E03F16">
        <w:trPr>
          <w:trHeight w:val="300"/>
        </w:trPr>
        <w:tc>
          <w:tcPr>
            <w:tcW w:w="3533" w:type="dxa"/>
            <w:shd w:val="clear" w:color="auto" w:fill="auto"/>
            <w:vAlign w:val="center"/>
          </w:tcPr>
          <w:p w14:paraId="01E8AB5B" w14:textId="77777777" w:rsidR="001030EA" w:rsidRPr="00BD38F3" w:rsidRDefault="001030EA" w:rsidP="00E03F16">
            <w:pPr>
              <w:widowControl w:val="0"/>
              <w:autoSpaceDE w:val="0"/>
              <w:autoSpaceDN w:val="0"/>
              <w:rPr>
                <w:rFonts w:eastAsia="Times New Roman" w:cs="Calibri"/>
                <w:b/>
                <w:sz w:val="24"/>
                <w:szCs w:val="24"/>
                <w:lang w:val="en-US" w:eastAsia="am-ET"/>
              </w:rPr>
            </w:pPr>
            <w:r w:rsidRPr="00BD38F3">
              <w:rPr>
                <w:rFonts w:eastAsia="Times New Roman" w:cs="Calibri"/>
                <w:b/>
                <w:sz w:val="24"/>
                <w:szCs w:val="24"/>
                <w:lang w:val="en-US" w:eastAsia="am-ET"/>
              </w:rPr>
              <w:t>LSD (P≤0.05)</w:t>
            </w:r>
          </w:p>
        </w:tc>
        <w:tc>
          <w:tcPr>
            <w:tcW w:w="1417" w:type="dxa"/>
            <w:shd w:val="clear" w:color="auto" w:fill="auto"/>
            <w:noWrap/>
            <w:vAlign w:val="bottom"/>
            <w:hideMark/>
          </w:tcPr>
          <w:p w14:paraId="56026533" w14:textId="77777777" w:rsidR="001030EA" w:rsidRPr="00BD38F3" w:rsidRDefault="001030EA" w:rsidP="00E03F16">
            <w:pPr>
              <w:widowControl w:val="0"/>
              <w:autoSpaceDE w:val="0"/>
              <w:autoSpaceDN w:val="0"/>
              <w:rPr>
                <w:rFonts w:eastAsia="Times New Roman" w:cs="Calibri"/>
                <w:b/>
                <w:sz w:val="24"/>
                <w:szCs w:val="24"/>
                <w:lang w:eastAsia="am-ET"/>
              </w:rPr>
            </w:pPr>
            <w:r w:rsidRPr="00BD38F3">
              <w:rPr>
                <w:rFonts w:eastAsia="Times New Roman" w:cs="Calibri"/>
                <w:b/>
                <w:sz w:val="24"/>
                <w:szCs w:val="24"/>
                <w:lang w:eastAsia="am-ET"/>
              </w:rPr>
              <w:t>3.85</w:t>
            </w:r>
          </w:p>
        </w:tc>
        <w:tc>
          <w:tcPr>
            <w:tcW w:w="1620" w:type="dxa"/>
            <w:shd w:val="clear" w:color="auto" w:fill="auto"/>
            <w:noWrap/>
            <w:vAlign w:val="bottom"/>
            <w:hideMark/>
          </w:tcPr>
          <w:p w14:paraId="34F136A3" w14:textId="77777777" w:rsidR="001030EA" w:rsidRPr="00BD38F3" w:rsidRDefault="001030EA" w:rsidP="00E03F16">
            <w:pPr>
              <w:widowControl w:val="0"/>
              <w:autoSpaceDE w:val="0"/>
              <w:autoSpaceDN w:val="0"/>
              <w:rPr>
                <w:rFonts w:eastAsia="Times New Roman" w:cs="Calibri"/>
                <w:b/>
                <w:sz w:val="24"/>
                <w:szCs w:val="24"/>
                <w:lang w:eastAsia="am-ET"/>
              </w:rPr>
            </w:pPr>
            <w:r w:rsidRPr="00BD38F3">
              <w:rPr>
                <w:rFonts w:eastAsia="Times New Roman" w:cs="Calibri"/>
                <w:b/>
                <w:sz w:val="24"/>
                <w:szCs w:val="24"/>
                <w:lang w:eastAsia="am-ET"/>
              </w:rPr>
              <w:t>1.49</w:t>
            </w:r>
          </w:p>
        </w:tc>
        <w:tc>
          <w:tcPr>
            <w:tcW w:w="1440" w:type="dxa"/>
            <w:shd w:val="clear" w:color="auto" w:fill="auto"/>
            <w:noWrap/>
            <w:vAlign w:val="bottom"/>
            <w:hideMark/>
          </w:tcPr>
          <w:p w14:paraId="24C9E548" w14:textId="77777777" w:rsidR="001030EA" w:rsidRPr="00BD38F3" w:rsidRDefault="001030EA" w:rsidP="00E03F16">
            <w:pPr>
              <w:widowControl w:val="0"/>
              <w:autoSpaceDE w:val="0"/>
              <w:autoSpaceDN w:val="0"/>
              <w:rPr>
                <w:rFonts w:eastAsia="Times New Roman" w:cs="Calibri"/>
                <w:b/>
                <w:sz w:val="24"/>
                <w:szCs w:val="24"/>
                <w:lang w:eastAsia="am-ET"/>
              </w:rPr>
            </w:pPr>
            <w:r w:rsidRPr="00BD38F3">
              <w:rPr>
                <w:rFonts w:eastAsia="Times New Roman" w:cs="Calibri"/>
                <w:b/>
                <w:sz w:val="24"/>
                <w:szCs w:val="24"/>
                <w:lang w:eastAsia="am-ET"/>
              </w:rPr>
              <w:t>4.33</w:t>
            </w:r>
          </w:p>
        </w:tc>
        <w:tc>
          <w:tcPr>
            <w:tcW w:w="1337" w:type="dxa"/>
            <w:shd w:val="clear" w:color="auto" w:fill="auto"/>
            <w:noWrap/>
            <w:vAlign w:val="bottom"/>
            <w:hideMark/>
          </w:tcPr>
          <w:p w14:paraId="706DBB5E" w14:textId="77777777" w:rsidR="001030EA" w:rsidRPr="00BD38F3" w:rsidRDefault="001030EA" w:rsidP="00E03F16">
            <w:pPr>
              <w:widowControl w:val="0"/>
              <w:autoSpaceDE w:val="0"/>
              <w:autoSpaceDN w:val="0"/>
              <w:rPr>
                <w:rFonts w:eastAsia="Times New Roman" w:cs="Calibri"/>
                <w:b/>
                <w:sz w:val="24"/>
                <w:szCs w:val="24"/>
                <w:lang w:eastAsia="am-ET"/>
              </w:rPr>
            </w:pPr>
            <w:r w:rsidRPr="00BD38F3">
              <w:rPr>
                <w:rFonts w:eastAsia="Times New Roman" w:cs="Calibri"/>
                <w:b/>
                <w:sz w:val="24"/>
                <w:szCs w:val="24"/>
                <w:lang w:eastAsia="am-ET"/>
              </w:rPr>
              <w:t>1.54</w:t>
            </w:r>
          </w:p>
        </w:tc>
      </w:tr>
      <w:tr w:rsidR="001030EA" w:rsidRPr="00BD38F3" w14:paraId="7582BD83" w14:textId="77777777" w:rsidTr="00E03F16">
        <w:trPr>
          <w:trHeight w:val="300"/>
        </w:trPr>
        <w:tc>
          <w:tcPr>
            <w:tcW w:w="3533" w:type="dxa"/>
            <w:shd w:val="clear" w:color="auto" w:fill="auto"/>
            <w:vAlign w:val="center"/>
          </w:tcPr>
          <w:p w14:paraId="4580957B" w14:textId="77777777" w:rsidR="001030EA" w:rsidRPr="00BD38F3" w:rsidRDefault="001030EA" w:rsidP="00E03F16">
            <w:pPr>
              <w:widowControl w:val="0"/>
              <w:autoSpaceDE w:val="0"/>
              <w:autoSpaceDN w:val="0"/>
              <w:rPr>
                <w:rFonts w:eastAsia="Times New Roman" w:cs="Calibri"/>
                <w:b/>
                <w:sz w:val="24"/>
                <w:szCs w:val="24"/>
                <w:lang w:val="en-US" w:eastAsia="am-ET"/>
              </w:rPr>
            </w:pPr>
            <w:r w:rsidRPr="00BD38F3">
              <w:rPr>
                <w:rFonts w:eastAsia="Times New Roman" w:cs="Calibri"/>
                <w:b/>
                <w:sz w:val="24"/>
                <w:szCs w:val="24"/>
                <w:lang w:eastAsia="am-ET"/>
              </w:rPr>
              <w:t>CV</w:t>
            </w:r>
            <w:r w:rsidRPr="00BD38F3">
              <w:rPr>
                <w:rFonts w:eastAsia="Times New Roman" w:cs="Calibri"/>
                <w:b/>
                <w:sz w:val="24"/>
                <w:szCs w:val="24"/>
                <w:lang w:val="en-US" w:eastAsia="am-ET"/>
              </w:rPr>
              <w:t xml:space="preserve"> (%)</w:t>
            </w:r>
          </w:p>
        </w:tc>
        <w:tc>
          <w:tcPr>
            <w:tcW w:w="1417" w:type="dxa"/>
            <w:shd w:val="clear" w:color="auto" w:fill="auto"/>
            <w:noWrap/>
            <w:vAlign w:val="bottom"/>
            <w:hideMark/>
          </w:tcPr>
          <w:p w14:paraId="70F3773B" w14:textId="77777777" w:rsidR="001030EA" w:rsidRPr="00BD38F3" w:rsidRDefault="001030EA" w:rsidP="00E03F16">
            <w:pPr>
              <w:widowControl w:val="0"/>
              <w:autoSpaceDE w:val="0"/>
              <w:autoSpaceDN w:val="0"/>
              <w:rPr>
                <w:rFonts w:eastAsia="Times New Roman" w:cs="Calibri"/>
                <w:b/>
                <w:sz w:val="24"/>
                <w:szCs w:val="24"/>
                <w:lang w:eastAsia="am-ET"/>
              </w:rPr>
            </w:pPr>
            <w:r w:rsidRPr="00BD38F3">
              <w:rPr>
                <w:rFonts w:eastAsia="Times New Roman" w:cs="Calibri"/>
                <w:b/>
                <w:sz w:val="24"/>
                <w:szCs w:val="24"/>
                <w:lang w:eastAsia="am-ET"/>
              </w:rPr>
              <w:t>19.54</w:t>
            </w:r>
          </w:p>
        </w:tc>
        <w:tc>
          <w:tcPr>
            <w:tcW w:w="1620" w:type="dxa"/>
            <w:shd w:val="clear" w:color="auto" w:fill="auto"/>
            <w:noWrap/>
            <w:vAlign w:val="bottom"/>
            <w:hideMark/>
          </w:tcPr>
          <w:p w14:paraId="473213AF" w14:textId="77777777" w:rsidR="001030EA" w:rsidRPr="00BD38F3" w:rsidRDefault="001030EA" w:rsidP="00E03F16">
            <w:pPr>
              <w:widowControl w:val="0"/>
              <w:autoSpaceDE w:val="0"/>
              <w:autoSpaceDN w:val="0"/>
              <w:rPr>
                <w:rFonts w:eastAsia="Times New Roman" w:cs="Calibri"/>
                <w:b/>
                <w:sz w:val="24"/>
                <w:szCs w:val="24"/>
                <w:lang w:eastAsia="am-ET"/>
              </w:rPr>
            </w:pPr>
            <w:r w:rsidRPr="00BD38F3">
              <w:rPr>
                <w:rFonts w:eastAsia="Times New Roman" w:cs="Calibri"/>
                <w:b/>
                <w:sz w:val="24"/>
                <w:szCs w:val="24"/>
                <w:lang w:eastAsia="am-ET"/>
              </w:rPr>
              <w:t>13.30544</w:t>
            </w:r>
          </w:p>
        </w:tc>
        <w:tc>
          <w:tcPr>
            <w:tcW w:w="1440" w:type="dxa"/>
            <w:shd w:val="clear" w:color="auto" w:fill="auto"/>
            <w:noWrap/>
            <w:vAlign w:val="bottom"/>
            <w:hideMark/>
          </w:tcPr>
          <w:p w14:paraId="672A0726" w14:textId="77777777" w:rsidR="001030EA" w:rsidRPr="00BD38F3" w:rsidRDefault="001030EA" w:rsidP="00E03F16">
            <w:pPr>
              <w:widowControl w:val="0"/>
              <w:autoSpaceDE w:val="0"/>
              <w:autoSpaceDN w:val="0"/>
              <w:rPr>
                <w:rFonts w:eastAsia="Times New Roman" w:cs="Calibri"/>
                <w:b/>
                <w:sz w:val="24"/>
                <w:szCs w:val="24"/>
                <w:lang w:eastAsia="am-ET"/>
              </w:rPr>
            </w:pPr>
            <w:r w:rsidRPr="00BD38F3">
              <w:rPr>
                <w:rFonts w:eastAsia="Times New Roman" w:cs="Calibri"/>
                <w:b/>
                <w:sz w:val="24"/>
                <w:szCs w:val="24"/>
                <w:lang w:eastAsia="am-ET"/>
              </w:rPr>
              <w:t>19.57082</w:t>
            </w:r>
          </w:p>
        </w:tc>
        <w:tc>
          <w:tcPr>
            <w:tcW w:w="1337" w:type="dxa"/>
            <w:shd w:val="clear" w:color="auto" w:fill="auto"/>
            <w:noWrap/>
            <w:vAlign w:val="bottom"/>
            <w:hideMark/>
          </w:tcPr>
          <w:p w14:paraId="52613032" w14:textId="77777777" w:rsidR="001030EA" w:rsidRPr="00BD38F3" w:rsidRDefault="001030EA" w:rsidP="00E03F16">
            <w:pPr>
              <w:widowControl w:val="0"/>
              <w:autoSpaceDE w:val="0"/>
              <w:autoSpaceDN w:val="0"/>
              <w:rPr>
                <w:rFonts w:eastAsia="Times New Roman" w:cs="Calibri"/>
                <w:b/>
                <w:sz w:val="24"/>
                <w:szCs w:val="24"/>
                <w:lang w:eastAsia="am-ET"/>
              </w:rPr>
            </w:pPr>
            <w:r w:rsidRPr="00BD38F3">
              <w:rPr>
                <w:rFonts w:eastAsia="Times New Roman" w:cs="Calibri"/>
                <w:b/>
                <w:sz w:val="24"/>
                <w:szCs w:val="24"/>
                <w:lang w:eastAsia="am-ET"/>
              </w:rPr>
              <w:t>14.92546</w:t>
            </w:r>
          </w:p>
        </w:tc>
      </w:tr>
    </w:tbl>
    <w:p w14:paraId="33AD3224" w14:textId="77777777" w:rsidR="001030EA" w:rsidRPr="00BD38F3" w:rsidRDefault="001030EA" w:rsidP="001030EA">
      <w:pPr>
        <w:widowControl w:val="0"/>
        <w:autoSpaceDE w:val="0"/>
        <w:autoSpaceDN w:val="0"/>
        <w:adjustRightInd w:val="0"/>
        <w:rPr>
          <w:rFonts w:cs="Calibri"/>
          <w:sz w:val="24"/>
          <w:szCs w:val="24"/>
          <w:lang w:val="en-US"/>
        </w:rPr>
      </w:pPr>
      <w:r w:rsidRPr="00BD38F3">
        <w:rPr>
          <w:rFonts w:cs="Calibri"/>
          <w:sz w:val="24"/>
          <w:szCs w:val="24"/>
          <w:lang w:val="en-US"/>
        </w:rPr>
        <w:t xml:space="preserve">NB: </w:t>
      </w:r>
      <w:r w:rsidRPr="00BD38F3">
        <w:rPr>
          <w:rFonts w:cs="Calibri"/>
          <w:sz w:val="24"/>
          <w:szCs w:val="24"/>
        </w:rPr>
        <w:t>means followed by the same letter (s) within a column in each parameter are not significantly</w:t>
      </w:r>
      <w:r w:rsidRPr="00BD38F3">
        <w:rPr>
          <w:rFonts w:cs="Calibri"/>
          <w:sz w:val="24"/>
          <w:szCs w:val="24"/>
          <w:lang w:val="en-US"/>
        </w:rPr>
        <w:t xml:space="preserve"> </w:t>
      </w:r>
      <w:r w:rsidRPr="00BD38F3">
        <w:rPr>
          <w:rFonts w:cs="Calibri"/>
          <w:sz w:val="24"/>
          <w:szCs w:val="24"/>
        </w:rPr>
        <w:t xml:space="preserve">different at 5% level of significance. LSD (5%) </w:t>
      </w:r>
      <w:r w:rsidRPr="00BD38F3">
        <w:rPr>
          <w:rFonts w:cs="Calibri"/>
          <w:sz w:val="24"/>
          <w:szCs w:val="24"/>
          <w:lang w:val="en-US"/>
        </w:rPr>
        <w:t>-</w:t>
      </w:r>
      <w:r w:rsidRPr="00BD38F3">
        <w:rPr>
          <w:rFonts w:cs="Calibri"/>
          <w:sz w:val="24"/>
          <w:szCs w:val="24"/>
        </w:rPr>
        <w:t xml:space="preserve"> Least significant difference at the 5% level of</w:t>
      </w:r>
      <w:r w:rsidRPr="00BD38F3">
        <w:rPr>
          <w:rFonts w:cs="Calibri"/>
          <w:sz w:val="24"/>
          <w:szCs w:val="24"/>
          <w:lang w:val="en-US"/>
        </w:rPr>
        <w:t xml:space="preserve"> </w:t>
      </w:r>
      <w:r w:rsidRPr="00BD38F3">
        <w:rPr>
          <w:rFonts w:cs="Calibri"/>
          <w:sz w:val="24"/>
          <w:szCs w:val="24"/>
        </w:rPr>
        <w:t xml:space="preserve">significance; CV(%) </w:t>
      </w:r>
      <w:r w:rsidRPr="00BD38F3">
        <w:rPr>
          <w:rFonts w:cs="Calibri"/>
          <w:sz w:val="24"/>
          <w:szCs w:val="24"/>
          <w:lang w:val="en-US"/>
        </w:rPr>
        <w:t>-</w:t>
      </w:r>
      <w:r w:rsidRPr="00BD38F3">
        <w:rPr>
          <w:rFonts w:cs="Calibri"/>
          <w:sz w:val="24"/>
          <w:szCs w:val="24"/>
        </w:rPr>
        <w:t xml:space="preserve"> Coefficient</w:t>
      </w:r>
      <w:r w:rsidRPr="00BD38F3">
        <w:rPr>
          <w:rFonts w:cs="Calibri"/>
          <w:sz w:val="24"/>
          <w:szCs w:val="24"/>
          <w:lang w:val="en-US"/>
        </w:rPr>
        <w:t xml:space="preserve"> </w:t>
      </w:r>
      <w:r w:rsidRPr="00BD38F3">
        <w:rPr>
          <w:rFonts w:cs="Calibri"/>
          <w:sz w:val="24"/>
          <w:szCs w:val="24"/>
        </w:rPr>
        <w:t xml:space="preserve">of variation; </w:t>
      </w:r>
      <w:r w:rsidRPr="00BD38F3">
        <w:rPr>
          <w:rFonts w:cs="Calibri"/>
          <w:sz w:val="24"/>
          <w:szCs w:val="24"/>
          <w:lang w:val="en-US"/>
        </w:rPr>
        <w:t>PDI- percent disease index and AUDPC - area under disease progress curve.</w:t>
      </w:r>
    </w:p>
    <w:p w14:paraId="166969F8" w14:textId="77777777" w:rsidR="001030EA" w:rsidRPr="00BD38F3" w:rsidRDefault="001030EA" w:rsidP="001030EA">
      <w:pPr>
        <w:widowControl w:val="0"/>
        <w:autoSpaceDE w:val="0"/>
        <w:autoSpaceDN w:val="0"/>
        <w:adjustRightInd w:val="0"/>
        <w:rPr>
          <w:rFonts w:cs="Calibri"/>
          <w:b/>
          <w:bCs/>
          <w:i/>
          <w:iCs/>
          <w:sz w:val="24"/>
          <w:szCs w:val="24"/>
          <w:lang w:val="en-US"/>
        </w:rPr>
      </w:pPr>
    </w:p>
    <w:p w14:paraId="2283D603" w14:textId="77777777" w:rsidR="00F75528" w:rsidRDefault="00F75528" w:rsidP="001030EA">
      <w:pPr>
        <w:widowControl w:val="0"/>
        <w:autoSpaceDE w:val="0"/>
        <w:autoSpaceDN w:val="0"/>
        <w:adjustRightInd w:val="0"/>
        <w:rPr>
          <w:rFonts w:cs="Calibri"/>
          <w:b/>
          <w:bCs/>
          <w:sz w:val="24"/>
          <w:szCs w:val="24"/>
          <w:lang w:val="en-US"/>
        </w:rPr>
        <w:sectPr w:rsidR="00F75528" w:rsidSect="001030EA">
          <w:type w:val="continuous"/>
          <w:pgSz w:w="11907" w:h="16839" w:code="9"/>
          <w:pgMar w:top="1440" w:right="1440" w:bottom="1440" w:left="1440" w:header="720" w:footer="720" w:gutter="0"/>
          <w:cols w:space="720"/>
          <w:docGrid w:linePitch="360"/>
        </w:sectPr>
      </w:pPr>
    </w:p>
    <w:p w14:paraId="65130F3B" w14:textId="1A615197" w:rsidR="001030EA" w:rsidRPr="00BD38F3" w:rsidRDefault="001030EA" w:rsidP="001030EA">
      <w:pPr>
        <w:widowControl w:val="0"/>
        <w:autoSpaceDE w:val="0"/>
        <w:autoSpaceDN w:val="0"/>
        <w:adjustRightInd w:val="0"/>
        <w:rPr>
          <w:rFonts w:cs="Calibri"/>
          <w:sz w:val="24"/>
          <w:szCs w:val="24"/>
          <w:lang w:val="en-US"/>
        </w:rPr>
      </w:pPr>
      <w:r w:rsidRPr="00BD38F3">
        <w:rPr>
          <w:rFonts w:cs="Calibri"/>
          <w:b/>
          <w:bCs/>
          <w:sz w:val="24"/>
          <w:szCs w:val="24"/>
          <w:lang w:val="en-US"/>
        </w:rPr>
        <w:t>Disease Progress Curve</w:t>
      </w:r>
    </w:p>
    <w:p w14:paraId="551FE239" w14:textId="77777777" w:rsidR="00F75528" w:rsidRDefault="001030EA" w:rsidP="001030EA">
      <w:pPr>
        <w:widowControl w:val="0"/>
        <w:autoSpaceDE w:val="0"/>
        <w:autoSpaceDN w:val="0"/>
        <w:adjustRightInd w:val="0"/>
        <w:rPr>
          <w:rFonts w:eastAsia="Times New Roman" w:cs="Calibri"/>
          <w:sz w:val="24"/>
          <w:szCs w:val="24"/>
          <w:lang w:val="en-US" w:eastAsia="am-ET"/>
        </w:rPr>
      </w:pPr>
      <w:r w:rsidRPr="00BD38F3">
        <w:rPr>
          <w:rFonts w:cs="Calibri"/>
          <w:sz w:val="24"/>
          <w:szCs w:val="24"/>
          <w:lang w:val="en-US"/>
        </w:rPr>
        <w:t>Stemphylium leaf blight progressed differently depending up on the type of fungicides used.</w:t>
      </w:r>
      <w:r w:rsidRPr="00BD38F3">
        <w:rPr>
          <w:rFonts w:cs="Calibri"/>
          <w:sz w:val="24"/>
          <w:szCs w:val="24"/>
        </w:rPr>
        <w:t xml:space="preserve"> </w:t>
      </w:r>
      <w:r w:rsidRPr="00BD38F3">
        <w:rPr>
          <w:rFonts w:cs="Calibri"/>
          <w:sz w:val="24"/>
          <w:szCs w:val="24"/>
          <w:lang w:val="en-US"/>
        </w:rPr>
        <w:t xml:space="preserve"> It was</w:t>
      </w:r>
      <w:r w:rsidRPr="00BD38F3">
        <w:rPr>
          <w:rFonts w:cs="Calibri"/>
          <w:sz w:val="24"/>
          <w:szCs w:val="24"/>
        </w:rPr>
        <w:t xml:space="preserve"> progressed gradually</w:t>
      </w:r>
      <w:r w:rsidRPr="00BD38F3">
        <w:rPr>
          <w:rFonts w:cs="Calibri"/>
          <w:sz w:val="24"/>
          <w:szCs w:val="24"/>
          <w:lang w:val="en-US"/>
        </w:rPr>
        <w:t xml:space="preserve"> </w:t>
      </w:r>
      <w:r w:rsidRPr="00BD38F3">
        <w:rPr>
          <w:rFonts w:cs="Calibri"/>
          <w:sz w:val="24"/>
          <w:szCs w:val="24"/>
        </w:rPr>
        <w:t>from first date of disease assessment in most of</w:t>
      </w:r>
      <w:r w:rsidRPr="00BD38F3">
        <w:rPr>
          <w:rFonts w:cs="Calibri"/>
          <w:sz w:val="24"/>
          <w:szCs w:val="24"/>
          <w:lang w:val="en-US"/>
        </w:rPr>
        <w:t xml:space="preserve"> </w:t>
      </w:r>
      <w:r w:rsidRPr="00BD38F3">
        <w:rPr>
          <w:rFonts w:cs="Calibri"/>
          <w:sz w:val="24"/>
          <w:szCs w:val="24"/>
        </w:rPr>
        <w:t xml:space="preserve">the </w:t>
      </w:r>
      <w:r w:rsidRPr="00BD38F3">
        <w:rPr>
          <w:rFonts w:cs="Calibri"/>
          <w:sz w:val="24"/>
          <w:szCs w:val="24"/>
          <w:lang w:val="en-US"/>
        </w:rPr>
        <w:t xml:space="preserve">fungicides </w:t>
      </w:r>
      <w:r w:rsidRPr="00BD38F3">
        <w:rPr>
          <w:rFonts w:cs="Calibri"/>
          <w:sz w:val="24"/>
          <w:szCs w:val="24"/>
        </w:rPr>
        <w:t xml:space="preserve">evaluated. The overall progression of the disease was high in </w:t>
      </w:r>
      <w:r w:rsidRPr="00BD38F3">
        <w:rPr>
          <w:rFonts w:cs="Calibri"/>
          <w:sz w:val="24"/>
          <w:szCs w:val="24"/>
          <w:lang w:val="en-US"/>
        </w:rPr>
        <w:t>the control</w:t>
      </w:r>
      <w:r w:rsidRPr="00BD38F3">
        <w:rPr>
          <w:rFonts w:cs="Calibri"/>
          <w:sz w:val="24"/>
          <w:szCs w:val="24"/>
        </w:rPr>
        <w:t xml:space="preserve">, </w:t>
      </w:r>
      <w:proofErr w:type="spellStart"/>
      <w:r w:rsidRPr="00BD38F3">
        <w:rPr>
          <w:rFonts w:eastAsia="Times New Roman" w:cs="Calibri"/>
          <w:sz w:val="24"/>
          <w:szCs w:val="24"/>
          <w:lang w:val="en-US" w:eastAsia="am-ET"/>
        </w:rPr>
        <w:t>Carnonchlor</w:t>
      </w:r>
      <w:proofErr w:type="spellEnd"/>
      <w:r w:rsidRPr="00BD38F3">
        <w:rPr>
          <w:rFonts w:eastAsia="Times New Roman" w:cs="Calibri"/>
          <w:sz w:val="24"/>
          <w:szCs w:val="24"/>
          <w:lang w:val="en-US" w:eastAsia="am-ET"/>
        </w:rPr>
        <w:t xml:space="preserve"> 50 SC</w:t>
      </w:r>
      <w:r w:rsidRPr="00BD38F3">
        <w:rPr>
          <w:rFonts w:cs="Calibri"/>
          <w:sz w:val="24"/>
          <w:szCs w:val="24"/>
        </w:rPr>
        <w:t>,</w:t>
      </w:r>
      <w:r w:rsidRPr="00BD38F3">
        <w:rPr>
          <w:rFonts w:cs="Calibri"/>
          <w:sz w:val="24"/>
          <w:szCs w:val="24"/>
          <w:lang w:val="en-US"/>
        </w:rPr>
        <w:t xml:space="preserve"> </w:t>
      </w:r>
      <w:proofErr w:type="spellStart"/>
      <w:r w:rsidRPr="00BD38F3">
        <w:rPr>
          <w:rFonts w:eastAsia="Times New Roman" w:cs="Calibri"/>
          <w:sz w:val="24"/>
          <w:szCs w:val="24"/>
          <w:lang w:val="en-US" w:eastAsia="am-ET"/>
        </w:rPr>
        <w:t>Ridomil</w:t>
      </w:r>
      <w:proofErr w:type="spellEnd"/>
      <w:r w:rsidRPr="00BD38F3">
        <w:rPr>
          <w:rFonts w:eastAsia="Times New Roman" w:cs="Calibri"/>
          <w:sz w:val="24"/>
          <w:szCs w:val="24"/>
          <w:lang w:val="en-US" w:eastAsia="am-ET"/>
        </w:rPr>
        <w:t xml:space="preserve"> Gold MZ 68 WG, </w:t>
      </w:r>
      <w:proofErr w:type="spellStart"/>
      <w:r w:rsidRPr="00BD38F3">
        <w:rPr>
          <w:rFonts w:eastAsia="Times New Roman" w:cs="Calibri"/>
          <w:sz w:val="24"/>
          <w:szCs w:val="24"/>
          <w:lang w:val="en-US" w:eastAsia="am-ET"/>
        </w:rPr>
        <w:t>Twinstar</w:t>
      </w:r>
      <w:proofErr w:type="spellEnd"/>
      <w:r w:rsidRPr="00BD38F3">
        <w:rPr>
          <w:rFonts w:eastAsia="Times New Roman" w:cs="Calibri"/>
          <w:sz w:val="24"/>
          <w:szCs w:val="24"/>
          <w:lang w:val="en-US" w:eastAsia="am-ET"/>
        </w:rPr>
        <w:t xml:space="preserve"> 75 WG</w:t>
      </w:r>
      <w:r w:rsidRPr="00BD38F3">
        <w:rPr>
          <w:rFonts w:cs="Calibri"/>
          <w:sz w:val="24"/>
          <w:szCs w:val="24"/>
        </w:rPr>
        <w:t>,</w:t>
      </w:r>
      <w:r w:rsidRPr="00BD38F3">
        <w:rPr>
          <w:rFonts w:cs="Calibri"/>
          <w:sz w:val="24"/>
          <w:szCs w:val="24"/>
          <w:lang w:val="en-US"/>
        </w:rPr>
        <w:t xml:space="preserve"> and </w:t>
      </w:r>
      <w:proofErr w:type="spellStart"/>
      <w:r w:rsidRPr="00BD38F3">
        <w:rPr>
          <w:rFonts w:eastAsia="Times New Roman" w:cs="Calibri"/>
          <w:sz w:val="24"/>
          <w:szCs w:val="24"/>
          <w:lang w:val="en-US" w:eastAsia="am-ET"/>
        </w:rPr>
        <w:t>Arozol</w:t>
      </w:r>
      <w:proofErr w:type="spellEnd"/>
      <w:r w:rsidRPr="00BD38F3">
        <w:rPr>
          <w:rFonts w:eastAsia="Times New Roman" w:cs="Calibri"/>
          <w:sz w:val="24"/>
          <w:szCs w:val="24"/>
          <w:lang w:val="en-US" w:eastAsia="am-ET"/>
        </w:rPr>
        <w:t xml:space="preserve"> 25 EC,</w:t>
      </w:r>
      <w:r w:rsidRPr="00BD38F3">
        <w:rPr>
          <w:rFonts w:cs="Calibri"/>
          <w:sz w:val="24"/>
          <w:szCs w:val="24"/>
          <w:lang w:val="en-US"/>
        </w:rPr>
        <w:t xml:space="preserve"> regardless of the seasonal variation;</w:t>
      </w:r>
      <w:r w:rsidRPr="00BD38F3">
        <w:rPr>
          <w:rFonts w:cs="Calibri"/>
          <w:sz w:val="24"/>
          <w:szCs w:val="24"/>
        </w:rPr>
        <w:t xml:space="preserve"> while the</w:t>
      </w:r>
      <w:r w:rsidRPr="00BD38F3">
        <w:rPr>
          <w:rFonts w:cs="Calibri"/>
          <w:sz w:val="24"/>
          <w:szCs w:val="24"/>
          <w:lang w:val="en-US"/>
        </w:rPr>
        <w:t xml:space="preserve"> </w:t>
      </w:r>
      <w:r w:rsidRPr="00BD38F3">
        <w:rPr>
          <w:rFonts w:cs="Calibri"/>
          <w:sz w:val="24"/>
          <w:szCs w:val="24"/>
        </w:rPr>
        <w:t xml:space="preserve">development was slow in other </w:t>
      </w:r>
      <w:r w:rsidRPr="00BD38F3">
        <w:rPr>
          <w:rFonts w:cs="Calibri"/>
          <w:sz w:val="24"/>
          <w:szCs w:val="24"/>
          <w:lang w:val="en-US"/>
        </w:rPr>
        <w:t>treatments</w:t>
      </w:r>
      <w:r w:rsidRPr="00BD38F3">
        <w:rPr>
          <w:rFonts w:cs="Calibri"/>
          <w:sz w:val="24"/>
          <w:szCs w:val="24"/>
        </w:rPr>
        <w:t xml:space="preserve"> (Figure 1</w:t>
      </w:r>
      <w:r w:rsidRPr="00BD38F3">
        <w:rPr>
          <w:rFonts w:cs="Calibri"/>
          <w:sz w:val="24"/>
          <w:szCs w:val="24"/>
          <w:lang w:val="en-US"/>
        </w:rPr>
        <w:t xml:space="preserve"> and 2</w:t>
      </w:r>
      <w:r w:rsidRPr="00BD38F3">
        <w:rPr>
          <w:rFonts w:cs="Calibri"/>
          <w:sz w:val="24"/>
          <w:szCs w:val="24"/>
        </w:rPr>
        <w:t>).</w:t>
      </w:r>
      <w:r w:rsidRPr="00BD38F3">
        <w:rPr>
          <w:rFonts w:cs="Calibri"/>
          <w:sz w:val="24"/>
          <w:szCs w:val="24"/>
          <w:lang w:val="en-US"/>
        </w:rPr>
        <w:t xml:space="preserve"> The</w:t>
      </w:r>
      <w:r w:rsidRPr="00BD38F3">
        <w:rPr>
          <w:rFonts w:cs="Calibri"/>
          <w:sz w:val="24"/>
          <w:szCs w:val="24"/>
        </w:rPr>
        <w:t xml:space="preserve"> disease progression in </w:t>
      </w:r>
      <w:r w:rsidRPr="00BD38F3">
        <w:rPr>
          <w:rFonts w:cs="Calibri"/>
          <w:sz w:val="24"/>
          <w:szCs w:val="24"/>
          <w:lang w:val="en-US"/>
        </w:rPr>
        <w:t xml:space="preserve">the treatments sprayed with </w:t>
      </w:r>
      <w:r w:rsidRPr="00BD38F3">
        <w:rPr>
          <w:rFonts w:eastAsia="Times New Roman" w:cs="Calibri"/>
          <w:sz w:val="24"/>
          <w:szCs w:val="24"/>
          <w:lang w:val="en-US" w:eastAsia="am-ET"/>
        </w:rPr>
        <w:t xml:space="preserve">Essence 38 WG, </w:t>
      </w:r>
      <w:proofErr w:type="spellStart"/>
      <w:r w:rsidRPr="00BD38F3">
        <w:rPr>
          <w:rFonts w:eastAsia="Times New Roman" w:cs="Calibri"/>
          <w:sz w:val="24"/>
          <w:szCs w:val="24"/>
          <w:lang w:val="en-US" w:eastAsia="am-ET"/>
        </w:rPr>
        <w:t>Diprocon</w:t>
      </w:r>
      <w:proofErr w:type="spellEnd"/>
      <w:r w:rsidRPr="00BD38F3">
        <w:rPr>
          <w:rFonts w:eastAsia="Times New Roman" w:cs="Calibri"/>
          <w:sz w:val="24"/>
          <w:szCs w:val="24"/>
          <w:lang w:val="en-US" w:eastAsia="am-ET"/>
        </w:rPr>
        <w:t xml:space="preserve"> 30 EC, and </w:t>
      </w:r>
    </w:p>
    <w:p w14:paraId="1E568D43" w14:textId="77777777" w:rsidR="00F75528" w:rsidRDefault="00F75528" w:rsidP="001030EA">
      <w:pPr>
        <w:widowControl w:val="0"/>
        <w:autoSpaceDE w:val="0"/>
        <w:autoSpaceDN w:val="0"/>
        <w:adjustRightInd w:val="0"/>
        <w:rPr>
          <w:rFonts w:eastAsia="Times New Roman" w:cs="Calibri"/>
          <w:sz w:val="24"/>
          <w:szCs w:val="24"/>
          <w:lang w:val="en-US" w:eastAsia="am-ET"/>
        </w:rPr>
      </w:pPr>
    </w:p>
    <w:p w14:paraId="273C36DB" w14:textId="433689F0" w:rsidR="001030EA" w:rsidRPr="00BD38F3" w:rsidRDefault="001030EA" w:rsidP="001030EA">
      <w:pPr>
        <w:widowControl w:val="0"/>
        <w:autoSpaceDE w:val="0"/>
        <w:autoSpaceDN w:val="0"/>
        <w:adjustRightInd w:val="0"/>
        <w:rPr>
          <w:rFonts w:cs="Calibri"/>
          <w:sz w:val="24"/>
          <w:szCs w:val="24"/>
        </w:rPr>
      </w:pPr>
      <w:r w:rsidRPr="00BD38F3">
        <w:rPr>
          <w:rFonts w:eastAsia="Times New Roman" w:cs="Calibri"/>
          <w:sz w:val="24"/>
          <w:szCs w:val="24"/>
          <w:lang w:val="en-US" w:eastAsia="am-ET"/>
        </w:rPr>
        <w:t xml:space="preserve">Rova 75% WP </w:t>
      </w:r>
      <w:r w:rsidRPr="00BD38F3">
        <w:rPr>
          <w:rFonts w:cs="Calibri"/>
          <w:sz w:val="24"/>
          <w:szCs w:val="24"/>
        </w:rPr>
        <w:t xml:space="preserve">were </w:t>
      </w:r>
      <w:r w:rsidRPr="00BD38F3">
        <w:rPr>
          <w:rFonts w:cs="Calibri"/>
          <w:sz w:val="24"/>
          <w:szCs w:val="24"/>
          <w:lang w:val="en-US"/>
        </w:rPr>
        <w:t>relatively very</w:t>
      </w:r>
      <w:r w:rsidRPr="00BD38F3">
        <w:rPr>
          <w:rFonts w:cs="Calibri"/>
          <w:sz w:val="24"/>
          <w:szCs w:val="24"/>
        </w:rPr>
        <w:t xml:space="preserve"> slow at all dates of evaluation and attained a sort of straight line in</w:t>
      </w:r>
      <w:r w:rsidRPr="00BD38F3">
        <w:rPr>
          <w:rFonts w:cs="Calibri"/>
          <w:sz w:val="24"/>
          <w:szCs w:val="24"/>
          <w:lang w:val="en-US"/>
        </w:rPr>
        <w:t xml:space="preserve"> </w:t>
      </w:r>
      <w:r w:rsidRPr="00BD38F3">
        <w:rPr>
          <w:rFonts w:cs="Calibri"/>
          <w:sz w:val="24"/>
          <w:szCs w:val="24"/>
        </w:rPr>
        <w:t xml:space="preserve">response to all tested </w:t>
      </w:r>
      <w:r w:rsidRPr="00BD38F3">
        <w:rPr>
          <w:rFonts w:cs="Calibri"/>
          <w:sz w:val="24"/>
          <w:szCs w:val="24"/>
          <w:lang w:val="en-US"/>
        </w:rPr>
        <w:t>years</w:t>
      </w:r>
      <w:r w:rsidRPr="00BD38F3">
        <w:rPr>
          <w:rFonts w:cs="Calibri"/>
          <w:sz w:val="24"/>
          <w:szCs w:val="24"/>
        </w:rPr>
        <w:t>.</w:t>
      </w:r>
      <w:r w:rsidRPr="00BD38F3">
        <w:rPr>
          <w:rFonts w:cs="Calibri"/>
          <w:sz w:val="24"/>
          <w:szCs w:val="24"/>
          <w:lang w:val="en-US"/>
        </w:rPr>
        <w:t xml:space="preserve"> Stemphylium leaf blight</w:t>
      </w:r>
      <w:r w:rsidRPr="00BD38F3">
        <w:rPr>
          <w:rFonts w:cs="Calibri"/>
          <w:sz w:val="24"/>
          <w:szCs w:val="24"/>
        </w:rPr>
        <w:t xml:space="preserve"> was progressed increasingly and</w:t>
      </w:r>
      <w:r w:rsidRPr="00BD38F3">
        <w:rPr>
          <w:rFonts w:cs="Calibri"/>
          <w:sz w:val="24"/>
          <w:szCs w:val="24"/>
          <w:lang w:val="en-US"/>
        </w:rPr>
        <w:t xml:space="preserve"> </w:t>
      </w:r>
      <w:r w:rsidRPr="00BD38F3">
        <w:rPr>
          <w:rFonts w:cs="Calibri"/>
          <w:sz w:val="24"/>
          <w:szCs w:val="24"/>
        </w:rPr>
        <w:t xml:space="preserve">attained closely sigmoid shape in most </w:t>
      </w:r>
      <w:r w:rsidRPr="00BD38F3">
        <w:rPr>
          <w:rFonts w:cs="Calibri"/>
          <w:sz w:val="24"/>
          <w:szCs w:val="24"/>
          <w:lang w:val="en-US"/>
        </w:rPr>
        <w:t>of the test fungicides and untreated check</w:t>
      </w:r>
      <w:r w:rsidRPr="00BD38F3">
        <w:rPr>
          <w:rFonts w:cs="Calibri"/>
          <w:sz w:val="24"/>
          <w:szCs w:val="24"/>
        </w:rPr>
        <w:t>, except</w:t>
      </w:r>
      <w:r w:rsidRPr="00BD38F3">
        <w:rPr>
          <w:rFonts w:cs="Calibri"/>
          <w:sz w:val="24"/>
          <w:szCs w:val="24"/>
          <w:lang w:val="en-US"/>
        </w:rPr>
        <w:t xml:space="preserve"> </w:t>
      </w:r>
      <w:r w:rsidRPr="00BD38F3">
        <w:rPr>
          <w:rFonts w:cs="Calibri"/>
          <w:sz w:val="24"/>
          <w:szCs w:val="24"/>
        </w:rPr>
        <w:t xml:space="preserve">some </w:t>
      </w:r>
      <w:r w:rsidRPr="00BD38F3">
        <w:rPr>
          <w:rFonts w:cs="Calibri"/>
          <w:sz w:val="24"/>
          <w:szCs w:val="24"/>
          <w:lang w:val="en-US"/>
        </w:rPr>
        <w:t>effective</w:t>
      </w:r>
      <w:r w:rsidRPr="00BD38F3">
        <w:rPr>
          <w:rFonts w:cs="Calibri"/>
          <w:sz w:val="24"/>
          <w:szCs w:val="24"/>
        </w:rPr>
        <w:t xml:space="preserve"> </w:t>
      </w:r>
      <w:r w:rsidRPr="00BD38F3">
        <w:rPr>
          <w:rFonts w:cs="Calibri"/>
          <w:sz w:val="24"/>
          <w:szCs w:val="24"/>
          <w:lang w:val="en-US"/>
        </w:rPr>
        <w:t>fungicides</w:t>
      </w:r>
      <w:r w:rsidRPr="00BD38F3">
        <w:rPr>
          <w:rFonts w:cs="Calibri"/>
          <w:sz w:val="24"/>
          <w:szCs w:val="24"/>
        </w:rPr>
        <w:t>. Such</w:t>
      </w:r>
      <w:r w:rsidRPr="00BD38F3">
        <w:rPr>
          <w:rFonts w:cs="Calibri"/>
          <w:sz w:val="24"/>
          <w:szCs w:val="24"/>
          <w:lang w:val="en-US"/>
        </w:rPr>
        <w:t xml:space="preserve"> </w:t>
      </w:r>
      <w:r w:rsidRPr="00BD38F3">
        <w:rPr>
          <w:rFonts w:cs="Calibri"/>
          <w:sz w:val="24"/>
          <w:szCs w:val="24"/>
        </w:rPr>
        <w:t xml:space="preserve">disease progress curves are characteristic to </w:t>
      </w:r>
      <w:r w:rsidRPr="00BD38F3">
        <w:rPr>
          <w:rFonts w:cs="Calibri"/>
          <w:sz w:val="24"/>
          <w:szCs w:val="24"/>
          <w:lang w:val="en-US"/>
        </w:rPr>
        <w:t>the disease</w:t>
      </w:r>
      <w:r w:rsidRPr="00BD38F3">
        <w:rPr>
          <w:rFonts w:cs="Calibri"/>
          <w:sz w:val="24"/>
          <w:szCs w:val="24"/>
        </w:rPr>
        <w:t xml:space="preserve"> (Hay</w:t>
      </w:r>
      <w:r w:rsidRPr="00BD38F3">
        <w:rPr>
          <w:rFonts w:cs="Calibri"/>
          <w:sz w:val="24"/>
          <w:szCs w:val="24"/>
          <w:lang w:val="en-US"/>
        </w:rPr>
        <w:t xml:space="preserve"> </w:t>
      </w:r>
      <w:r w:rsidRPr="00BD38F3">
        <w:rPr>
          <w:rFonts w:cs="Calibri"/>
          <w:sz w:val="24"/>
          <w:szCs w:val="24"/>
        </w:rPr>
        <w:t>et</w:t>
      </w:r>
      <w:r w:rsidRPr="00BD38F3">
        <w:rPr>
          <w:rFonts w:cs="Calibri"/>
          <w:sz w:val="24"/>
          <w:szCs w:val="24"/>
          <w:lang w:val="en-US"/>
        </w:rPr>
        <w:t xml:space="preserve"> </w:t>
      </w:r>
      <w:r w:rsidRPr="00BD38F3">
        <w:rPr>
          <w:rFonts w:cs="Calibri"/>
          <w:sz w:val="24"/>
          <w:szCs w:val="24"/>
        </w:rPr>
        <w:t>al</w:t>
      </w:r>
      <w:r w:rsidRPr="00BD38F3">
        <w:rPr>
          <w:rFonts w:cs="Calibri"/>
          <w:sz w:val="24"/>
          <w:szCs w:val="24"/>
          <w:lang w:val="en-US"/>
        </w:rPr>
        <w:t xml:space="preserve"> </w:t>
      </w:r>
      <w:r w:rsidRPr="00BD38F3">
        <w:rPr>
          <w:rFonts w:cs="Calibri"/>
          <w:sz w:val="24"/>
          <w:szCs w:val="24"/>
        </w:rPr>
        <w:t>2021). The rate of development</w:t>
      </w:r>
      <w:r w:rsidRPr="00BD38F3">
        <w:rPr>
          <w:rFonts w:cs="Calibri"/>
          <w:sz w:val="24"/>
          <w:szCs w:val="24"/>
          <w:lang w:val="en-US"/>
        </w:rPr>
        <w:t xml:space="preserve"> i</w:t>
      </w:r>
      <w:r w:rsidRPr="00BD38F3">
        <w:rPr>
          <w:rFonts w:cs="Calibri"/>
          <w:sz w:val="24"/>
          <w:szCs w:val="24"/>
        </w:rPr>
        <w:t>s rapid at particular time and then became slowly</w:t>
      </w:r>
      <w:r w:rsidRPr="00BD38F3">
        <w:rPr>
          <w:rFonts w:cs="Calibri"/>
          <w:sz w:val="24"/>
          <w:szCs w:val="24"/>
          <w:lang w:val="en-US"/>
        </w:rPr>
        <w:t xml:space="preserve"> </w:t>
      </w:r>
      <w:r w:rsidRPr="00BD38F3">
        <w:rPr>
          <w:rFonts w:cs="Calibri"/>
          <w:sz w:val="24"/>
          <w:szCs w:val="24"/>
        </w:rPr>
        <w:t xml:space="preserve">increased to the final epidemic level. </w:t>
      </w:r>
    </w:p>
    <w:p w14:paraId="4C114307" w14:textId="77777777" w:rsidR="001030EA" w:rsidRPr="00BD38F3" w:rsidRDefault="001030EA" w:rsidP="001030EA">
      <w:pPr>
        <w:widowControl w:val="0"/>
        <w:autoSpaceDE w:val="0"/>
        <w:autoSpaceDN w:val="0"/>
        <w:adjustRightInd w:val="0"/>
        <w:ind w:firstLine="720"/>
        <w:rPr>
          <w:rFonts w:cs="Calibri"/>
          <w:sz w:val="24"/>
          <w:szCs w:val="24"/>
          <w:lang w:val="en-US"/>
        </w:rPr>
      </w:pPr>
    </w:p>
    <w:p w14:paraId="00584370" w14:textId="77777777" w:rsidR="00F75528" w:rsidRDefault="00F75528" w:rsidP="001030EA">
      <w:pPr>
        <w:widowControl w:val="0"/>
        <w:autoSpaceDE w:val="0"/>
        <w:autoSpaceDN w:val="0"/>
        <w:rPr>
          <w:rFonts w:eastAsia="Times New Roman" w:cs="Calibri"/>
          <w:sz w:val="24"/>
          <w:szCs w:val="24"/>
          <w:lang w:val="en-US"/>
        </w:rPr>
        <w:sectPr w:rsidR="00F75528" w:rsidSect="00F75528">
          <w:type w:val="continuous"/>
          <w:pgSz w:w="11907" w:h="16839" w:code="9"/>
          <w:pgMar w:top="1440" w:right="1440" w:bottom="1440" w:left="1440" w:header="720" w:footer="720" w:gutter="0"/>
          <w:cols w:num="2" w:space="720"/>
          <w:docGrid w:linePitch="360"/>
        </w:sectPr>
      </w:pPr>
    </w:p>
    <w:p w14:paraId="4D454AB8" w14:textId="36B607DC" w:rsidR="001030EA" w:rsidRPr="00BD38F3" w:rsidRDefault="001030EA" w:rsidP="001030EA">
      <w:pPr>
        <w:widowControl w:val="0"/>
        <w:autoSpaceDE w:val="0"/>
        <w:autoSpaceDN w:val="0"/>
        <w:rPr>
          <w:rFonts w:eastAsia="Times New Roman" w:cs="Calibri"/>
          <w:sz w:val="24"/>
          <w:szCs w:val="24"/>
          <w:lang w:val="en-US"/>
        </w:rPr>
      </w:pPr>
      <w:r w:rsidRPr="00BD38F3">
        <w:rPr>
          <w:rFonts w:eastAsia="Times New Roman" w:cs="Calibri"/>
          <w:noProof/>
          <w:sz w:val="24"/>
          <w:szCs w:val="24"/>
          <w:lang w:val="en-US" w:eastAsia="en-US"/>
        </w:rPr>
        <w:lastRenderedPageBreak/>
        <w:drawing>
          <wp:inline distT="0" distB="0" distL="0" distR="0" wp14:anchorId="1E522C0B" wp14:editId="517060EF">
            <wp:extent cx="5943600" cy="3217010"/>
            <wp:effectExtent l="0" t="0" r="0" b="2540"/>
            <wp:docPr id="40" name="Chart 40">
              <a:extLst xmlns:a="http://schemas.openxmlformats.org/drawingml/2006/main">
                <a:ext uri="{FF2B5EF4-FFF2-40B4-BE49-F238E27FC236}">
                  <a16:creationId xmlns:a16="http://schemas.microsoft.com/office/drawing/2014/main" id="{A668B37E-74C9-7221-45D8-DD897C11AC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6505340" w14:textId="77777777" w:rsidR="001030EA" w:rsidRPr="00BD38F3" w:rsidRDefault="001030EA" w:rsidP="001030EA">
      <w:pPr>
        <w:rPr>
          <w:rFonts w:eastAsia="Times New Roman" w:cs="Calibri"/>
          <w:sz w:val="24"/>
          <w:szCs w:val="24"/>
          <w:lang w:val="en-US"/>
        </w:rPr>
      </w:pPr>
      <w:r w:rsidRPr="00BD38F3">
        <w:rPr>
          <w:rFonts w:eastAsia="Times New Roman" w:cs="Calibri"/>
          <w:sz w:val="24"/>
          <w:szCs w:val="24"/>
          <w:lang w:val="en-US"/>
        </w:rPr>
        <w:t xml:space="preserve">Figure 1.  Stemphylium leaf blight (S. </w:t>
      </w:r>
      <w:proofErr w:type="spellStart"/>
      <w:r w:rsidRPr="00BD38F3">
        <w:rPr>
          <w:rFonts w:eastAsia="Times New Roman" w:cs="Calibri"/>
          <w:sz w:val="24"/>
          <w:szCs w:val="24"/>
          <w:lang w:val="en-US"/>
        </w:rPr>
        <w:t>vesicarium</w:t>
      </w:r>
      <w:proofErr w:type="spellEnd"/>
      <w:r w:rsidRPr="00BD38F3">
        <w:rPr>
          <w:rFonts w:eastAsia="Times New Roman" w:cs="Calibri"/>
          <w:sz w:val="24"/>
          <w:szCs w:val="24"/>
          <w:lang w:val="en-US"/>
        </w:rPr>
        <w:t xml:space="preserve">) disease progress curves on onion in response to fungicide management in field condition in 2020. </w:t>
      </w:r>
    </w:p>
    <w:p w14:paraId="0296B95C" w14:textId="77777777" w:rsidR="001030EA" w:rsidRPr="00BD38F3" w:rsidRDefault="001030EA" w:rsidP="001030EA">
      <w:pPr>
        <w:widowControl w:val="0"/>
        <w:autoSpaceDE w:val="0"/>
        <w:autoSpaceDN w:val="0"/>
        <w:rPr>
          <w:rFonts w:ascii="Times New Roman" w:eastAsia="Times New Roman" w:hAnsi="Times New Roman"/>
          <w:lang w:val="en-US"/>
        </w:rPr>
      </w:pPr>
    </w:p>
    <w:p w14:paraId="6B51C2AE" w14:textId="77777777" w:rsidR="001030EA" w:rsidRPr="00BD38F3" w:rsidRDefault="001030EA" w:rsidP="001030EA">
      <w:pPr>
        <w:keepNext/>
        <w:widowControl w:val="0"/>
        <w:autoSpaceDE w:val="0"/>
        <w:autoSpaceDN w:val="0"/>
        <w:rPr>
          <w:rFonts w:ascii="Times New Roman" w:eastAsia="Times New Roman" w:hAnsi="Times New Roman" w:cs="Calibri"/>
          <w:sz w:val="24"/>
          <w:szCs w:val="24"/>
          <w:lang w:val="en-US"/>
        </w:rPr>
      </w:pPr>
      <w:r w:rsidRPr="00BD38F3">
        <w:rPr>
          <w:rFonts w:ascii="Times New Roman" w:eastAsia="Times New Roman" w:hAnsi="Times New Roman"/>
          <w:noProof/>
          <w:lang w:val="en-US" w:eastAsia="en-US"/>
        </w:rPr>
        <w:drawing>
          <wp:inline distT="0" distB="0" distL="0" distR="0" wp14:anchorId="5F43A0D7" wp14:editId="407E4726">
            <wp:extent cx="5943600" cy="4114800"/>
            <wp:effectExtent l="0" t="0" r="0" b="0"/>
            <wp:docPr id="16" name="Chart 16">
              <a:extLst xmlns:a="http://schemas.openxmlformats.org/drawingml/2006/main">
                <a:ext uri="{FF2B5EF4-FFF2-40B4-BE49-F238E27FC236}">
                  <a16:creationId xmlns:a16="http://schemas.microsoft.com/office/drawing/2014/main" id="{3FC1A7FD-8CC1-9343-EA75-44E8F6728E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AA67943" w14:textId="77777777" w:rsidR="001030EA" w:rsidRPr="00BD38F3" w:rsidRDefault="001030EA" w:rsidP="001030EA">
      <w:pPr>
        <w:rPr>
          <w:rFonts w:eastAsia="Times New Roman" w:cs="Calibri"/>
          <w:sz w:val="24"/>
          <w:szCs w:val="24"/>
          <w:lang w:val="en-US"/>
        </w:rPr>
      </w:pPr>
      <w:r w:rsidRPr="00BD38F3">
        <w:rPr>
          <w:rFonts w:eastAsia="Times New Roman" w:cs="Calibri"/>
          <w:sz w:val="24"/>
          <w:szCs w:val="24"/>
          <w:lang w:val="en-US"/>
        </w:rPr>
        <w:t xml:space="preserve">Figure 2. Stemphylium leaf blight (S. </w:t>
      </w:r>
      <w:proofErr w:type="spellStart"/>
      <w:r w:rsidRPr="00BD38F3">
        <w:rPr>
          <w:rFonts w:eastAsia="Times New Roman" w:cs="Calibri"/>
          <w:sz w:val="24"/>
          <w:szCs w:val="24"/>
          <w:lang w:val="en-US"/>
        </w:rPr>
        <w:t>vesicarium</w:t>
      </w:r>
      <w:proofErr w:type="spellEnd"/>
      <w:r w:rsidRPr="00BD38F3">
        <w:rPr>
          <w:rFonts w:eastAsia="Times New Roman" w:cs="Calibri"/>
          <w:sz w:val="24"/>
          <w:szCs w:val="24"/>
          <w:lang w:val="en-US"/>
        </w:rPr>
        <w:t>) disease progress curves on onion in response to fungicide management in field condition in 2021</w:t>
      </w:r>
    </w:p>
    <w:p w14:paraId="1F86C6E6" w14:textId="77777777" w:rsidR="001030EA" w:rsidRPr="00BD38F3" w:rsidRDefault="001030EA" w:rsidP="001030EA">
      <w:pPr>
        <w:widowControl w:val="0"/>
        <w:autoSpaceDE w:val="0"/>
        <w:autoSpaceDN w:val="0"/>
        <w:rPr>
          <w:rFonts w:eastAsia="Times New Roman" w:cs="Calibri"/>
          <w:b/>
          <w:bCs/>
          <w:sz w:val="24"/>
          <w:szCs w:val="24"/>
          <w:lang w:val="en-US"/>
        </w:rPr>
      </w:pPr>
    </w:p>
    <w:p w14:paraId="1A5218FF" w14:textId="77777777" w:rsidR="007F0547" w:rsidRDefault="007F0547" w:rsidP="001030EA">
      <w:pPr>
        <w:widowControl w:val="0"/>
        <w:autoSpaceDE w:val="0"/>
        <w:autoSpaceDN w:val="0"/>
        <w:rPr>
          <w:rFonts w:eastAsia="Times New Roman" w:cs="Calibri"/>
          <w:b/>
          <w:bCs/>
          <w:sz w:val="24"/>
          <w:szCs w:val="24"/>
          <w:lang w:val="en-US"/>
        </w:rPr>
      </w:pPr>
    </w:p>
    <w:p w14:paraId="5A95B332" w14:textId="77777777" w:rsidR="007F0547" w:rsidRDefault="007F0547" w:rsidP="001030EA">
      <w:pPr>
        <w:widowControl w:val="0"/>
        <w:autoSpaceDE w:val="0"/>
        <w:autoSpaceDN w:val="0"/>
        <w:rPr>
          <w:rFonts w:eastAsia="Times New Roman" w:cs="Calibri"/>
          <w:b/>
          <w:bCs/>
          <w:sz w:val="24"/>
          <w:szCs w:val="24"/>
          <w:lang w:val="en-US"/>
        </w:rPr>
      </w:pPr>
    </w:p>
    <w:p w14:paraId="29598DB7" w14:textId="77777777" w:rsidR="007F0547" w:rsidRDefault="007F0547" w:rsidP="001030EA">
      <w:pPr>
        <w:widowControl w:val="0"/>
        <w:autoSpaceDE w:val="0"/>
        <w:autoSpaceDN w:val="0"/>
        <w:rPr>
          <w:rFonts w:eastAsia="Times New Roman" w:cs="Calibri"/>
          <w:b/>
          <w:bCs/>
          <w:sz w:val="24"/>
          <w:szCs w:val="24"/>
          <w:lang w:val="en-US"/>
        </w:rPr>
        <w:sectPr w:rsidR="007F0547" w:rsidSect="001030EA">
          <w:type w:val="continuous"/>
          <w:pgSz w:w="11907" w:h="16839" w:code="9"/>
          <w:pgMar w:top="1440" w:right="1440" w:bottom="1440" w:left="1440" w:header="720" w:footer="720" w:gutter="0"/>
          <w:cols w:space="720"/>
          <w:docGrid w:linePitch="360"/>
        </w:sectPr>
      </w:pPr>
    </w:p>
    <w:p w14:paraId="10892AF1" w14:textId="3C0866B9" w:rsidR="001030EA" w:rsidRPr="00BD38F3" w:rsidRDefault="001030EA" w:rsidP="001030EA">
      <w:pPr>
        <w:widowControl w:val="0"/>
        <w:autoSpaceDE w:val="0"/>
        <w:autoSpaceDN w:val="0"/>
        <w:rPr>
          <w:rFonts w:eastAsia="Times New Roman" w:cs="Calibri"/>
          <w:b/>
          <w:bCs/>
          <w:sz w:val="24"/>
          <w:szCs w:val="24"/>
          <w:lang w:val="en-US"/>
        </w:rPr>
      </w:pPr>
      <w:r w:rsidRPr="00BD38F3">
        <w:rPr>
          <w:rFonts w:eastAsia="Times New Roman" w:cs="Calibri"/>
          <w:b/>
          <w:bCs/>
          <w:sz w:val="24"/>
          <w:szCs w:val="24"/>
          <w:lang w:val="en-US"/>
        </w:rPr>
        <w:lastRenderedPageBreak/>
        <w:t>Disease Progress Rate (R)</w:t>
      </w:r>
    </w:p>
    <w:p w14:paraId="79411AAB" w14:textId="77777777" w:rsidR="001030EA" w:rsidRPr="00BD38F3" w:rsidRDefault="001030EA" w:rsidP="001030EA">
      <w:pPr>
        <w:widowControl w:val="0"/>
        <w:autoSpaceDE w:val="0"/>
        <w:autoSpaceDN w:val="0"/>
        <w:adjustRightInd w:val="0"/>
        <w:rPr>
          <w:rFonts w:cs="Calibri"/>
          <w:sz w:val="24"/>
          <w:szCs w:val="24"/>
        </w:rPr>
      </w:pPr>
      <w:r w:rsidRPr="00BD38F3">
        <w:rPr>
          <w:rFonts w:cs="Calibri"/>
          <w:sz w:val="24"/>
          <w:szCs w:val="24"/>
        </w:rPr>
        <w:t xml:space="preserve">The </w:t>
      </w:r>
      <w:r w:rsidRPr="00BD38F3">
        <w:rPr>
          <w:rFonts w:cs="Calibri"/>
          <w:sz w:val="24"/>
          <w:szCs w:val="24"/>
          <w:lang w:val="en-US"/>
        </w:rPr>
        <w:t xml:space="preserve">disease controlling </w:t>
      </w:r>
      <w:r w:rsidRPr="00BD38F3">
        <w:rPr>
          <w:rFonts w:cs="Calibri"/>
          <w:sz w:val="24"/>
          <w:szCs w:val="24"/>
        </w:rPr>
        <w:t xml:space="preserve">level of </w:t>
      </w:r>
      <w:r w:rsidRPr="00BD38F3">
        <w:rPr>
          <w:rFonts w:cs="Calibri"/>
          <w:sz w:val="24"/>
          <w:szCs w:val="24"/>
          <w:lang w:val="en-US"/>
        </w:rPr>
        <w:t>the fungicides tested</w:t>
      </w:r>
      <w:r w:rsidRPr="00BD38F3">
        <w:rPr>
          <w:rFonts w:cs="Calibri"/>
          <w:sz w:val="24"/>
          <w:szCs w:val="24"/>
        </w:rPr>
        <w:t xml:space="preserve"> also revealed different apparent</w:t>
      </w:r>
      <w:r w:rsidRPr="00BD38F3">
        <w:rPr>
          <w:rFonts w:cs="Calibri"/>
          <w:sz w:val="24"/>
          <w:szCs w:val="24"/>
          <w:lang w:val="en-US"/>
        </w:rPr>
        <w:t xml:space="preserve"> </w:t>
      </w:r>
      <w:r w:rsidRPr="00BD38F3">
        <w:rPr>
          <w:rFonts w:cs="Calibri"/>
          <w:sz w:val="24"/>
          <w:szCs w:val="24"/>
        </w:rPr>
        <w:t>infection rate</w:t>
      </w:r>
      <w:r w:rsidRPr="00BD38F3">
        <w:rPr>
          <w:rFonts w:cs="Calibri"/>
          <w:sz w:val="24"/>
          <w:szCs w:val="24"/>
          <w:lang w:val="en-US"/>
        </w:rPr>
        <w:t>s.</w:t>
      </w:r>
      <w:r w:rsidRPr="00BD38F3">
        <w:rPr>
          <w:rFonts w:eastAsia="Times New Roman" w:cs="Calibri"/>
          <w:sz w:val="24"/>
          <w:szCs w:val="24"/>
          <w:lang w:val="en-US"/>
        </w:rPr>
        <w:t xml:space="preserve"> </w:t>
      </w:r>
      <w:r w:rsidRPr="00BD38F3">
        <w:rPr>
          <w:rFonts w:cs="Calibri"/>
          <w:sz w:val="24"/>
          <w:szCs w:val="24"/>
        </w:rPr>
        <w:t>The apparent infection rate was inversely</w:t>
      </w:r>
      <w:r w:rsidRPr="00BD38F3">
        <w:rPr>
          <w:rFonts w:cs="Calibri"/>
          <w:sz w:val="24"/>
          <w:szCs w:val="24"/>
          <w:lang w:val="en-US"/>
        </w:rPr>
        <w:t xml:space="preserve"> </w:t>
      </w:r>
      <w:r w:rsidRPr="00BD38F3">
        <w:rPr>
          <w:rFonts w:cs="Calibri"/>
          <w:sz w:val="24"/>
          <w:szCs w:val="24"/>
        </w:rPr>
        <w:t xml:space="preserve">proportional to the </w:t>
      </w:r>
      <w:r w:rsidRPr="00BD38F3">
        <w:rPr>
          <w:rFonts w:cs="Calibri"/>
          <w:sz w:val="24"/>
          <w:szCs w:val="24"/>
          <w:lang w:val="en-US"/>
        </w:rPr>
        <w:t>efficacy</w:t>
      </w:r>
      <w:r w:rsidRPr="00BD38F3">
        <w:rPr>
          <w:rFonts w:cs="Calibri"/>
          <w:sz w:val="24"/>
          <w:szCs w:val="24"/>
        </w:rPr>
        <w:t xml:space="preserve"> of </w:t>
      </w:r>
      <w:r w:rsidRPr="00BD38F3">
        <w:rPr>
          <w:rFonts w:cs="Calibri"/>
          <w:sz w:val="24"/>
          <w:szCs w:val="24"/>
          <w:lang w:val="en-US"/>
        </w:rPr>
        <w:t>the fungicide</w:t>
      </w:r>
      <w:r w:rsidRPr="00BD38F3">
        <w:rPr>
          <w:rFonts w:cs="Calibri"/>
          <w:sz w:val="24"/>
          <w:szCs w:val="24"/>
        </w:rPr>
        <w:t>. That is to say, the mean</w:t>
      </w:r>
      <w:r w:rsidRPr="00BD38F3">
        <w:rPr>
          <w:rFonts w:cs="Calibri"/>
          <w:sz w:val="24"/>
          <w:szCs w:val="24"/>
          <w:lang w:val="en-US"/>
        </w:rPr>
        <w:t xml:space="preserve"> </w:t>
      </w:r>
      <w:r w:rsidRPr="00BD38F3">
        <w:rPr>
          <w:rFonts w:cs="Calibri"/>
          <w:sz w:val="24"/>
          <w:szCs w:val="24"/>
        </w:rPr>
        <w:t xml:space="preserve">rate was </w:t>
      </w:r>
      <w:r w:rsidRPr="00BD38F3">
        <w:rPr>
          <w:rFonts w:cs="Calibri"/>
          <w:sz w:val="24"/>
          <w:szCs w:val="24"/>
          <w:lang w:val="en-US"/>
        </w:rPr>
        <w:t>h</w:t>
      </w:r>
      <w:r w:rsidRPr="00BD38F3">
        <w:rPr>
          <w:rFonts w:cs="Calibri"/>
          <w:sz w:val="24"/>
          <w:szCs w:val="24"/>
        </w:rPr>
        <w:t xml:space="preserve">igh in </w:t>
      </w:r>
      <w:r w:rsidRPr="00BD38F3">
        <w:rPr>
          <w:rFonts w:cs="Calibri"/>
          <w:sz w:val="24"/>
          <w:szCs w:val="24"/>
          <w:lang w:val="en-US"/>
        </w:rPr>
        <w:t>fungicides with low efficacy</w:t>
      </w:r>
      <w:r w:rsidRPr="00BD38F3">
        <w:rPr>
          <w:rFonts w:cs="Calibri"/>
          <w:sz w:val="24"/>
          <w:szCs w:val="24"/>
        </w:rPr>
        <w:t xml:space="preserve"> as compared to</w:t>
      </w:r>
      <w:r w:rsidRPr="00BD38F3">
        <w:rPr>
          <w:rFonts w:cs="Calibri"/>
          <w:sz w:val="24"/>
          <w:szCs w:val="24"/>
          <w:lang w:val="en-US"/>
        </w:rPr>
        <w:t xml:space="preserve"> those fungicides which gave better protection.</w:t>
      </w:r>
      <w:r w:rsidRPr="00BD38F3">
        <w:rPr>
          <w:rFonts w:eastAsia="Times New Roman" w:cs="Calibri"/>
          <w:sz w:val="24"/>
          <w:szCs w:val="24"/>
          <w:lang w:val="en-US"/>
        </w:rPr>
        <w:t xml:space="preserve"> The disease progress rates, and the parameter estimates of the severity of SLB are presented in the Table 2. </w:t>
      </w:r>
      <w:r w:rsidRPr="00BD38F3">
        <w:rPr>
          <w:rFonts w:cs="Calibri"/>
          <w:sz w:val="24"/>
          <w:szCs w:val="24"/>
        </w:rPr>
        <w:t>The</w:t>
      </w:r>
      <w:r w:rsidRPr="00BD38F3">
        <w:rPr>
          <w:rFonts w:cs="Calibri"/>
          <w:sz w:val="24"/>
          <w:szCs w:val="24"/>
          <w:lang w:val="en-US"/>
        </w:rPr>
        <w:t xml:space="preserve"> </w:t>
      </w:r>
      <w:r w:rsidRPr="00BD38F3">
        <w:rPr>
          <w:rFonts w:cs="Calibri"/>
          <w:sz w:val="24"/>
          <w:szCs w:val="24"/>
        </w:rPr>
        <w:t>computed disease progress rates showed wide</w:t>
      </w:r>
      <w:r w:rsidRPr="00BD38F3">
        <w:rPr>
          <w:rFonts w:cs="Calibri"/>
          <w:sz w:val="24"/>
          <w:szCs w:val="24"/>
          <w:lang w:val="en-US"/>
        </w:rPr>
        <w:t xml:space="preserve"> </w:t>
      </w:r>
      <w:r w:rsidRPr="00BD38F3">
        <w:rPr>
          <w:rFonts w:cs="Calibri"/>
          <w:sz w:val="24"/>
          <w:szCs w:val="24"/>
        </w:rPr>
        <w:t xml:space="preserve">variations among </w:t>
      </w:r>
      <w:r w:rsidRPr="00BD38F3">
        <w:rPr>
          <w:rFonts w:cs="Calibri"/>
          <w:sz w:val="24"/>
          <w:szCs w:val="24"/>
          <w:lang w:val="en-US"/>
        </w:rPr>
        <w:t>treatments</w:t>
      </w:r>
      <w:r w:rsidRPr="00BD38F3">
        <w:rPr>
          <w:rFonts w:cs="Calibri"/>
          <w:sz w:val="24"/>
          <w:szCs w:val="24"/>
        </w:rPr>
        <w:t xml:space="preserve">. </w:t>
      </w:r>
      <w:r w:rsidRPr="00BD38F3">
        <w:rPr>
          <w:rFonts w:cs="Calibri"/>
          <w:sz w:val="24"/>
          <w:szCs w:val="24"/>
          <w:lang w:val="en-US"/>
        </w:rPr>
        <w:t xml:space="preserve"> Stemphylium leaf blight</w:t>
      </w:r>
      <w:r w:rsidRPr="00BD38F3">
        <w:rPr>
          <w:rFonts w:cs="Calibri"/>
          <w:sz w:val="24"/>
          <w:szCs w:val="24"/>
        </w:rPr>
        <w:t xml:space="preserve"> progressed at a rate</w:t>
      </w:r>
      <w:r w:rsidRPr="00BD38F3">
        <w:rPr>
          <w:rFonts w:cs="Calibri"/>
          <w:sz w:val="24"/>
          <w:szCs w:val="24"/>
          <w:lang w:val="en-US"/>
        </w:rPr>
        <w:t xml:space="preserve"> </w:t>
      </w:r>
      <w:r w:rsidRPr="00BD38F3">
        <w:rPr>
          <w:rFonts w:cs="Calibri"/>
          <w:sz w:val="24"/>
          <w:szCs w:val="24"/>
        </w:rPr>
        <w:t>of more than 0.</w:t>
      </w:r>
      <w:r w:rsidRPr="00BD38F3">
        <w:rPr>
          <w:rFonts w:cs="Calibri"/>
          <w:sz w:val="24"/>
          <w:szCs w:val="24"/>
          <w:lang w:val="en-US"/>
        </w:rPr>
        <w:t>15</w:t>
      </w:r>
      <w:r w:rsidRPr="00BD38F3">
        <w:rPr>
          <w:rFonts w:cs="Calibri"/>
          <w:sz w:val="24"/>
          <w:szCs w:val="24"/>
        </w:rPr>
        <w:t xml:space="preserve"> units day</w:t>
      </w:r>
      <w:r w:rsidRPr="00BD38F3">
        <w:rPr>
          <w:rFonts w:cs="Calibri"/>
          <w:sz w:val="24"/>
          <w:szCs w:val="24"/>
          <w:vertAlign w:val="superscript"/>
        </w:rPr>
        <w:t>-1</w:t>
      </w:r>
      <w:r w:rsidRPr="00BD38F3">
        <w:rPr>
          <w:rFonts w:cs="Calibri"/>
          <w:sz w:val="24"/>
          <w:szCs w:val="24"/>
          <w:lang w:val="en-US"/>
        </w:rPr>
        <w:t xml:space="preserve"> (</w:t>
      </w:r>
      <w:proofErr w:type="spellStart"/>
      <w:r w:rsidRPr="00BD38F3">
        <w:rPr>
          <w:rFonts w:cs="Calibri"/>
          <w:sz w:val="24"/>
          <w:szCs w:val="24"/>
          <w:lang w:val="en-US"/>
        </w:rPr>
        <w:t>upd</w:t>
      </w:r>
      <w:proofErr w:type="spellEnd"/>
      <w:r w:rsidRPr="00BD38F3">
        <w:rPr>
          <w:rFonts w:cs="Calibri"/>
          <w:sz w:val="24"/>
          <w:szCs w:val="24"/>
          <w:lang w:val="en-US"/>
        </w:rPr>
        <w:t xml:space="preserve">) </w:t>
      </w:r>
      <w:r w:rsidRPr="00BD38F3">
        <w:rPr>
          <w:rFonts w:cs="Calibri"/>
          <w:sz w:val="24"/>
          <w:szCs w:val="24"/>
        </w:rPr>
        <w:t xml:space="preserve">in all </w:t>
      </w:r>
      <w:r w:rsidRPr="00BD38F3">
        <w:rPr>
          <w:rFonts w:cs="Calibri"/>
          <w:sz w:val="24"/>
          <w:szCs w:val="24"/>
          <w:lang w:val="en-US"/>
        </w:rPr>
        <w:t>treatments</w:t>
      </w:r>
      <w:r w:rsidRPr="00BD38F3">
        <w:rPr>
          <w:rFonts w:cs="Calibri"/>
          <w:sz w:val="24"/>
          <w:szCs w:val="24"/>
        </w:rPr>
        <w:t>,</w:t>
      </w:r>
      <w:r w:rsidRPr="00BD38F3">
        <w:rPr>
          <w:rFonts w:cs="Calibri"/>
          <w:sz w:val="24"/>
          <w:szCs w:val="24"/>
          <w:lang w:val="en-US"/>
        </w:rPr>
        <w:t xml:space="preserve"> </w:t>
      </w:r>
      <w:r w:rsidRPr="00BD38F3">
        <w:rPr>
          <w:rFonts w:cs="Calibri"/>
          <w:sz w:val="24"/>
          <w:szCs w:val="24"/>
        </w:rPr>
        <w:t xml:space="preserve">except for the </w:t>
      </w:r>
      <w:r w:rsidRPr="00BD38F3">
        <w:rPr>
          <w:rFonts w:cs="Calibri"/>
          <w:sz w:val="24"/>
          <w:szCs w:val="24"/>
          <w:lang w:val="en-US"/>
        </w:rPr>
        <w:t>fungicides</w:t>
      </w:r>
      <w:r w:rsidRPr="00BD38F3">
        <w:rPr>
          <w:rFonts w:cs="Calibri"/>
          <w:sz w:val="24"/>
          <w:szCs w:val="24"/>
        </w:rPr>
        <w:t xml:space="preserve"> </w:t>
      </w:r>
      <w:proofErr w:type="spellStart"/>
      <w:r w:rsidRPr="00BD38F3">
        <w:rPr>
          <w:rFonts w:eastAsia="Times New Roman" w:cs="Calibri"/>
          <w:sz w:val="24"/>
          <w:szCs w:val="24"/>
          <w:lang w:val="en-US" w:eastAsia="am-ET"/>
        </w:rPr>
        <w:t>Diprocon</w:t>
      </w:r>
      <w:proofErr w:type="spellEnd"/>
      <w:r w:rsidRPr="00BD38F3">
        <w:rPr>
          <w:rFonts w:eastAsia="Times New Roman" w:cs="Calibri"/>
          <w:sz w:val="24"/>
          <w:szCs w:val="24"/>
          <w:lang w:val="en-US" w:eastAsia="am-ET"/>
        </w:rPr>
        <w:t xml:space="preserve"> 30 EC (0.025 </w:t>
      </w:r>
      <w:proofErr w:type="spellStart"/>
      <w:r w:rsidRPr="00BD38F3">
        <w:rPr>
          <w:rFonts w:eastAsia="Times New Roman" w:cs="Calibri"/>
          <w:sz w:val="24"/>
          <w:szCs w:val="24"/>
          <w:lang w:val="en-US" w:eastAsia="am-ET"/>
        </w:rPr>
        <w:t>upd</w:t>
      </w:r>
      <w:proofErr w:type="spellEnd"/>
      <w:r w:rsidRPr="00BD38F3">
        <w:rPr>
          <w:rFonts w:cs="Calibri"/>
          <w:sz w:val="24"/>
          <w:szCs w:val="24"/>
          <w:lang w:val="en-US"/>
        </w:rPr>
        <w:t xml:space="preserve">), </w:t>
      </w:r>
      <w:r w:rsidRPr="00BD38F3">
        <w:rPr>
          <w:rFonts w:eastAsia="Times New Roman" w:cs="Calibri"/>
          <w:sz w:val="24"/>
          <w:szCs w:val="24"/>
          <w:lang w:val="en-US" w:eastAsia="am-ET"/>
        </w:rPr>
        <w:t>Essence 38 WG and Rova 75% WP (</w:t>
      </w:r>
      <w:r w:rsidRPr="00BD38F3">
        <w:rPr>
          <w:rFonts w:eastAsia="Times New Roman" w:cs="Calibri"/>
          <w:sz w:val="24"/>
          <w:szCs w:val="24"/>
          <w:lang w:eastAsia="am-ET"/>
        </w:rPr>
        <w:t>0.128</w:t>
      </w:r>
      <w:r w:rsidRPr="00BD38F3">
        <w:rPr>
          <w:rFonts w:eastAsia="Times New Roman" w:cs="Calibri"/>
          <w:sz w:val="24"/>
          <w:szCs w:val="24"/>
          <w:lang w:val="en-US" w:eastAsia="am-ET"/>
        </w:rPr>
        <w:t xml:space="preserve"> </w:t>
      </w:r>
      <w:proofErr w:type="spellStart"/>
      <w:r w:rsidRPr="00BD38F3">
        <w:rPr>
          <w:rFonts w:cs="Calibri"/>
          <w:sz w:val="24"/>
          <w:szCs w:val="24"/>
          <w:lang w:val="en-US"/>
        </w:rPr>
        <w:t>upd</w:t>
      </w:r>
      <w:proofErr w:type="spellEnd"/>
      <w:r w:rsidRPr="00BD38F3">
        <w:rPr>
          <w:rFonts w:cs="Calibri"/>
          <w:sz w:val="24"/>
          <w:szCs w:val="24"/>
          <w:lang w:val="en-US"/>
        </w:rPr>
        <w:t xml:space="preserve"> each) in the year 2020. Faster d</w:t>
      </w:r>
      <w:r w:rsidRPr="00BD38F3">
        <w:rPr>
          <w:rFonts w:cs="Calibri"/>
          <w:sz w:val="24"/>
          <w:szCs w:val="24"/>
        </w:rPr>
        <w:t xml:space="preserve">isease progress </w:t>
      </w:r>
      <w:r w:rsidRPr="00BD38F3">
        <w:rPr>
          <w:rFonts w:cs="Calibri"/>
          <w:sz w:val="24"/>
          <w:szCs w:val="24"/>
          <w:lang w:val="en-US"/>
        </w:rPr>
        <w:t>was recorded on the control (1.802), as expected, followed by</w:t>
      </w:r>
      <w:r w:rsidRPr="00BD38F3">
        <w:rPr>
          <w:rFonts w:cs="Calibri"/>
          <w:sz w:val="24"/>
          <w:szCs w:val="24"/>
        </w:rPr>
        <w:t xml:space="preserve"> </w:t>
      </w:r>
      <w:proofErr w:type="spellStart"/>
      <w:r w:rsidRPr="00BD38F3">
        <w:rPr>
          <w:rFonts w:eastAsia="Times New Roman" w:cs="Calibri"/>
          <w:sz w:val="24"/>
          <w:szCs w:val="24"/>
          <w:lang w:val="en-US" w:eastAsia="am-ET"/>
        </w:rPr>
        <w:t>Carnonchlor</w:t>
      </w:r>
      <w:proofErr w:type="spellEnd"/>
      <w:r w:rsidRPr="00BD38F3">
        <w:rPr>
          <w:rFonts w:eastAsia="Times New Roman" w:cs="Calibri"/>
          <w:sz w:val="24"/>
          <w:szCs w:val="24"/>
          <w:lang w:val="en-US" w:eastAsia="am-ET"/>
        </w:rPr>
        <w:t xml:space="preserve"> 50 SC (1.29 </w:t>
      </w:r>
      <w:proofErr w:type="spellStart"/>
      <w:r w:rsidRPr="00BD38F3">
        <w:rPr>
          <w:rFonts w:eastAsia="Times New Roman" w:cs="Calibri"/>
          <w:sz w:val="24"/>
          <w:szCs w:val="24"/>
          <w:lang w:val="en-US" w:eastAsia="am-ET"/>
        </w:rPr>
        <w:t>upd</w:t>
      </w:r>
      <w:proofErr w:type="spellEnd"/>
      <w:r w:rsidRPr="00BD38F3">
        <w:rPr>
          <w:rFonts w:eastAsia="Times New Roman" w:cs="Calibri"/>
          <w:sz w:val="24"/>
          <w:szCs w:val="24"/>
          <w:lang w:val="en-US" w:eastAsia="am-ET"/>
        </w:rPr>
        <w:t xml:space="preserve">) and </w:t>
      </w:r>
      <w:proofErr w:type="spellStart"/>
      <w:r w:rsidRPr="00BD38F3">
        <w:rPr>
          <w:rFonts w:eastAsia="Times New Roman" w:cs="Calibri"/>
          <w:sz w:val="24"/>
          <w:szCs w:val="24"/>
          <w:lang w:val="en-US" w:eastAsia="am-ET"/>
        </w:rPr>
        <w:t>Ridomil</w:t>
      </w:r>
      <w:proofErr w:type="spellEnd"/>
      <w:r w:rsidRPr="00BD38F3">
        <w:rPr>
          <w:rFonts w:eastAsia="Times New Roman" w:cs="Calibri"/>
          <w:sz w:val="24"/>
          <w:szCs w:val="24"/>
          <w:lang w:val="en-US" w:eastAsia="am-ET"/>
        </w:rPr>
        <w:t xml:space="preserve"> Gold MZ 68 WG and (</w:t>
      </w:r>
      <w:r w:rsidRPr="00BD38F3">
        <w:rPr>
          <w:rFonts w:eastAsia="Times New Roman" w:cs="Calibri"/>
          <w:sz w:val="24"/>
          <w:szCs w:val="24"/>
          <w:lang w:eastAsia="am-ET"/>
        </w:rPr>
        <w:t>1.068</w:t>
      </w:r>
      <w:r w:rsidRPr="00BD38F3">
        <w:rPr>
          <w:rFonts w:eastAsia="Times New Roman" w:cs="Calibri"/>
          <w:sz w:val="24"/>
          <w:szCs w:val="24"/>
          <w:lang w:val="en-US" w:eastAsia="am-ET"/>
        </w:rPr>
        <w:t xml:space="preserve"> </w:t>
      </w:r>
      <w:proofErr w:type="spellStart"/>
      <w:r w:rsidRPr="00BD38F3">
        <w:rPr>
          <w:rFonts w:eastAsia="Times New Roman" w:cs="Calibri"/>
          <w:sz w:val="24"/>
          <w:szCs w:val="24"/>
          <w:lang w:val="en-US" w:eastAsia="am-ET"/>
        </w:rPr>
        <w:t>upd</w:t>
      </w:r>
      <w:proofErr w:type="spellEnd"/>
      <w:r w:rsidRPr="00BD38F3">
        <w:rPr>
          <w:rFonts w:eastAsia="Times New Roman" w:cs="Calibri"/>
          <w:sz w:val="24"/>
          <w:szCs w:val="24"/>
          <w:lang w:val="en-US" w:eastAsia="am-ET"/>
        </w:rPr>
        <w:t>) than the rates found on other fungicides in the same year.</w:t>
      </w:r>
      <w:r w:rsidRPr="00BD38F3">
        <w:rPr>
          <w:rFonts w:cs="Calibri"/>
          <w:sz w:val="24"/>
          <w:szCs w:val="24"/>
          <w:lang w:val="en-US"/>
        </w:rPr>
        <w:t xml:space="preserve"> Surprisingly, SLB</w:t>
      </w:r>
      <w:r w:rsidRPr="00BD38F3">
        <w:rPr>
          <w:rFonts w:cs="Calibri"/>
          <w:sz w:val="24"/>
          <w:szCs w:val="24"/>
        </w:rPr>
        <w:t xml:space="preserve"> progressed at rate</w:t>
      </w:r>
      <w:r w:rsidRPr="00BD38F3">
        <w:rPr>
          <w:rFonts w:cs="Calibri"/>
          <w:sz w:val="24"/>
          <w:szCs w:val="24"/>
          <w:lang w:val="en-US"/>
        </w:rPr>
        <w:t xml:space="preserve"> </w:t>
      </w:r>
      <w:r w:rsidRPr="00BD38F3">
        <w:rPr>
          <w:rFonts w:cs="Calibri"/>
          <w:sz w:val="24"/>
          <w:szCs w:val="24"/>
        </w:rPr>
        <w:t xml:space="preserve">of </w:t>
      </w:r>
      <w:r w:rsidRPr="00BD38F3">
        <w:rPr>
          <w:rFonts w:cs="Calibri"/>
          <w:sz w:val="24"/>
          <w:szCs w:val="24"/>
        </w:rPr>
        <w:t>more than 0.</w:t>
      </w:r>
      <w:r w:rsidRPr="00BD38F3">
        <w:rPr>
          <w:rFonts w:cs="Calibri"/>
          <w:sz w:val="24"/>
          <w:szCs w:val="24"/>
          <w:lang w:val="en-US"/>
        </w:rPr>
        <w:t>3</w:t>
      </w:r>
      <w:r w:rsidRPr="00BD38F3">
        <w:rPr>
          <w:rFonts w:cs="Calibri"/>
          <w:sz w:val="24"/>
          <w:szCs w:val="24"/>
        </w:rPr>
        <w:t xml:space="preserve">0 </w:t>
      </w:r>
      <w:proofErr w:type="spellStart"/>
      <w:r w:rsidRPr="00BD38F3">
        <w:rPr>
          <w:rFonts w:cs="Calibri"/>
          <w:sz w:val="24"/>
          <w:szCs w:val="24"/>
          <w:lang w:val="en-US"/>
        </w:rPr>
        <w:t>upd</w:t>
      </w:r>
      <w:proofErr w:type="spellEnd"/>
      <w:r w:rsidRPr="00BD38F3">
        <w:rPr>
          <w:rFonts w:cs="Calibri"/>
          <w:sz w:val="24"/>
          <w:szCs w:val="24"/>
          <w:lang w:val="en-US"/>
        </w:rPr>
        <w:t xml:space="preserve"> </w:t>
      </w:r>
      <w:r w:rsidRPr="00BD38F3">
        <w:rPr>
          <w:rFonts w:cs="Calibri"/>
          <w:sz w:val="24"/>
          <w:szCs w:val="24"/>
        </w:rPr>
        <w:t xml:space="preserve">in all </w:t>
      </w:r>
      <w:r w:rsidRPr="00BD38F3">
        <w:rPr>
          <w:rFonts w:cs="Calibri"/>
          <w:sz w:val="24"/>
          <w:szCs w:val="24"/>
          <w:lang w:val="en-US"/>
        </w:rPr>
        <w:t>treatments</w:t>
      </w:r>
      <w:r w:rsidRPr="00BD38F3">
        <w:rPr>
          <w:rFonts w:cs="Calibri"/>
          <w:sz w:val="24"/>
          <w:szCs w:val="24"/>
        </w:rPr>
        <w:t>,</w:t>
      </w:r>
      <w:r w:rsidRPr="00BD38F3">
        <w:rPr>
          <w:rFonts w:cs="Calibri"/>
          <w:sz w:val="24"/>
          <w:szCs w:val="24"/>
          <w:lang w:val="en-US"/>
        </w:rPr>
        <w:t xml:space="preserve"> </w:t>
      </w:r>
      <w:r w:rsidRPr="00BD38F3">
        <w:rPr>
          <w:rFonts w:cs="Calibri"/>
          <w:sz w:val="24"/>
          <w:szCs w:val="24"/>
        </w:rPr>
        <w:t xml:space="preserve">except the </w:t>
      </w:r>
      <w:r w:rsidRPr="00BD38F3">
        <w:rPr>
          <w:rFonts w:cs="Calibri"/>
          <w:sz w:val="24"/>
          <w:szCs w:val="24"/>
          <w:lang w:val="en-US"/>
        </w:rPr>
        <w:t xml:space="preserve">treatment sprayed with </w:t>
      </w:r>
      <w:r w:rsidRPr="00BD38F3">
        <w:rPr>
          <w:rFonts w:eastAsia="Times New Roman" w:cs="Calibri"/>
          <w:sz w:val="24"/>
          <w:szCs w:val="24"/>
          <w:lang w:val="en-US" w:eastAsia="am-ET"/>
        </w:rPr>
        <w:t>Essence 38 WG (</w:t>
      </w:r>
      <w:r w:rsidRPr="00BD38F3">
        <w:rPr>
          <w:rFonts w:eastAsia="Times New Roman" w:cs="Calibri"/>
          <w:sz w:val="24"/>
          <w:szCs w:val="24"/>
          <w:lang w:eastAsia="am-ET"/>
        </w:rPr>
        <w:t>0.196</w:t>
      </w:r>
      <w:r w:rsidRPr="00BD38F3">
        <w:rPr>
          <w:rFonts w:eastAsia="Times New Roman" w:cs="Calibri"/>
          <w:sz w:val="24"/>
          <w:szCs w:val="24"/>
          <w:lang w:val="en-US" w:eastAsia="am-ET"/>
        </w:rPr>
        <w:t xml:space="preserve"> </w:t>
      </w:r>
      <w:proofErr w:type="spellStart"/>
      <w:r w:rsidRPr="00BD38F3">
        <w:rPr>
          <w:rFonts w:eastAsia="Times New Roman" w:cs="Calibri"/>
          <w:sz w:val="24"/>
          <w:szCs w:val="24"/>
          <w:lang w:val="en-US" w:eastAsia="am-ET"/>
        </w:rPr>
        <w:t>upd</w:t>
      </w:r>
      <w:proofErr w:type="spellEnd"/>
      <w:r w:rsidRPr="00BD38F3">
        <w:rPr>
          <w:rFonts w:eastAsia="Times New Roman" w:cs="Calibri"/>
          <w:sz w:val="24"/>
          <w:szCs w:val="24"/>
          <w:lang w:val="en-US" w:eastAsia="am-ET"/>
        </w:rPr>
        <w:t>), Rova 75% WP (</w:t>
      </w:r>
      <w:r w:rsidRPr="00BD38F3">
        <w:rPr>
          <w:rFonts w:eastAsia="Times New Roman" w:cs="Calibri"/>
          <w:sz w:val="24"/>
          <w:szCs w:val="24"/>
          <w:lang w:eastAsia="am-ET"/>
        </w:rPr>
        <w:t>0.232</w:t>
      </w:r>
      <w:r w:rsidRPr="00BD38F3">
        <w:rPr>
          <w:rFonts w:eastAsia="Times New Roman" w:cs="Calibri"/>
          <w:sz w:val="24"/>
          <w:szCs w:val="24"/>
          <w:lang w:val="en-US" w:eastAsia="am-ET"/>
        </w:rPr>
        <w:t xml:space="preserve"> </w:t>
      </w:r>
      <w:proofErr w:type="spellStart"/>
      <w:r w:rsidRPr="00BD38F3">
        <w:rPr>
          <w:rFonts w:eastAsia="Times New Roman" w:cs="Calibri"/>
          <w:sz w:val="24"/>
          <w:szCs w:val="24"/>
          <w:lang w:val="en-US" w:eastAsia="am-ET"/>
        </w:rPr>
        <w:t>upd</w:t>
      </w:r>
      <w:proofErr w:type="spellEnd"/>
      <w:r w:rsidRPr="00BD38F3">
        <w:rPr>
          <w:rFonts w:eastAsia="Times New Roman" w:cs="Calibri"/>
          <w:sz w:val="24"/>
          <w:szCs w:val="24"/>
          <w:lang w:val="en-US" w:eastAsia="am-ET"/>
        </w:rPr>
        <w:t xml:space="preserve">) and </w:t>
      </w:r>
      <w:proofErr w:type="spellStart"/>
      <w:r w:rsidRPr="00BD38F3">
        <w:rPr>
          <w:rFonts w:eastAsia="Times New Roman" w:cs="Calibri"/>
          <w:sz w:val="24"/>
          <w:szCs w:val="24"/>
          <w:lang w:val="en-US" w:eastAsia="am-ET"/>
        </w:rPr>
        <w:t>Diprocon</w:t>
      </w:r>
      <w:proofErr w:type="spellEnd"/>
      <w:r w:rsidRPr="00BD38F3">
        <w:rPr>
          <w:rFonts w:eastAsia="Times New Roman" w:cs="Calibri"/>
          <w:sz w:val="24"/>
          <w:szCs w:val="24"/>
          <w:lang w:val="en-US" w:eastAsia="am-ET"/>
        </w:rPr>
        <w:t xml:space="preserve"> 30 EC (</w:t>
      </w:r>
      <w:r w:rsidRPr="00BD38F3">
        <w:rPr>
          <w:rFonts w:eastAsia="Times New Roman" w:cs="Calibri"/>
          <w:sz w:val="24"/>
          <w:szCs w:val="24"/>
          <w:lang w:eastAsia="am-ET"/>
        </w:rPr>
        <w:t>0.284</w:t>
      </w:r>
      <w:r w:rsidRPr="00BD38F3">
        <w:rPr>
          <w:rFonts w:eastAsia="Times New Roman" w:cs="Calibri"/>
          <w:sz w:val="24"/>
          <w:szCs w:val="24"/>
          <w:lang w:val="en-US" w:eastAsia="am-ET"/>
        </w:rPr>
        <w:t xml:space="preserve"> </w:t>
      </w:r>
      <w:proofErr w:type="spellStart"/>
      <w:r w:rsidRPr="00BD38F3">
        <w:rPr>
          <w:rFonts w:eastAsia="Times New Roman" w:cs="Calibri"/>
          <w:sz w:val="24"/>
          <w:szCs w:val="24"/>
          <w:lang w:val="en-US" w:eastAsia="am-ET"/>
        </w:rPr>
        <w:t>upd</w:t>
      </w:r>
      <w:proofErr w:type="spellEnd"/>
      <w:r w:rsidRPr="00BD38F3">
        <w:rPr>
          <w:rFonts w:cs="Calibri"/>
          <w:sz w:val="24"/>
          <w:szCs w:val="24"/>
          <w:lang w:val="en-US"/>
        </w:rPr>
        <w:t xml:space="preserve">) fungicides </w:t>
      </w:r>
      <w:r w:rsidRPr="00BD38F3">
        <w:rPr>
          <w:rFonts w:eastAsia="Times New Roman" w:cs="Calibri"/>
          <w:sz w:val="24"/>
          <w:szCs w:val="24"/>
          <w:lang w:val="en-US" w:eastAsia="am-ET"/>
        </w:rPr>
        <w:t>in the year 2021</w:t>
      </w:r>
      <w:r w:rsidRPr="00BD38F3">
        <w:rPr>
          <w:rFonts w:cs="Calibri"/>
          <w:sz w:val="24"/>
          <w:szCs w:val="24"/>
        </w:rPr>
        <w:t>.</w:t>
      </w:r>
      <w:r w:rsidRPr="00BD38F3">
        <w:rPr>
          <w:rFonts w:cs="Calibri"/>
          <w:sz w:val="24"/>
          <w:szCs w:val="24"/>
          <w:lang w:val="en-US"/>
        </w:rPr>
        <w:t xml:space="preserve"> The disease progress rate of SLB in the treatments sprayed with </w:t>
      </w:r>
      <w:proofErr w:type="spellStart"/>
      <w:r w:rsidRPr="00BD38F3">
        <w:rPr>
          <w:rFonts w:eastAsia="Times New Roman" w:cs="Calibri"/>
          <w:sz w:val="24"/>
          <w:szCs w:val="24"/>
          <w:lang w:val="en-US" w:eastAsia="am-ET"/>
        </w:rPr>
        <w:t>Diprocon</w:t>
      </w:r>
      <w:proofErr w:type="spellEnd"/>
      <w:r w:rsidRPr="00BD38F3">
        <w:rPr>
          <w:rFonts w:eastAsia="Times New Roman" w:cs="Calibri"/>
          <w:sz w:val="24"/>
          <w:szCs w:val="24"/>
          <w:lang w:val="en-US" w:eastAsia="am-ET"/>
        </w:rPr>
        <w:t xml:space="preserve"> 30 EC</w:t>
      </w:r>
      <w:r w:rsidRPr="00BD38F3">
        <w:rPr>
          <w:rFonts w:cs="Calibri"/>
          <w:sz w:val="24"/>
          <w:szCs w:val="24"/>
          <w:lang w:val="en-US"/>
        </w:rPr>
        <w:t xml:space="preserve">, </w:t>
      </w:r>
      <w:r w:rsidRPr="00BD38F3">
        <w:rPr>
          <w:rFonts w:eastAsia="Times New Roman" w:cs="Calibri"/>
          <w:sz w:val="24"/>
          <w:szCs w:val="24"/>
          <w:lang w:val="en-US" w:eastAsia="am-ET"/>
        </w:rPr>
        <w:t xml:space="preserve">Essence 38 WG </w:t>
      </w:r>
      <w:r w:rsidRPr="00BD38F3">
        <w:rPr>
          <w:rFonts w:cs="Calibri"/>
          <w:sz w:val="24"/>
          <w:szCs w:val="24"/>
          <w:lang w:val="en-US"/>
        </w:rPr>
        <w:t xml:space="preserve">and </w:t>
      </w:r>
      <w:r w:rsidRPr="00BD38F3">
        <w:rPr>
          <w:rFonts w:eastAsia="Times New Roman" w:cs="Calibri"/>
          <w:sz w:val="24"/>
          <w:szCs w:val="24"/>
          <w:lang w:val="en-US" w:eastAsia="am-ET"/>
        </w:rPr>
        <w:t>Rova 75% WP</w:t>
      </w:r>
      <w:r w:rsidRPr="00BD38F3">
        <w:rPr>
          <w:rFonts w:cs="Calibri"/>
          <w:sz w:val="24"/>
          <w:szCs w:val="24"/>
          <w:lang w:val="en-US"/>
        </w:rPr>
        <w:t xml:space="preserve"> was about 98.61, 92.9, and 92.9 % steady than the rates calculated on the control treatments in 2020. Similarly, there was approximately 68.23, 78.08, and 78.08% slower disease development in the treatments which were receiving </w:t>
      </w:r>
      <w:proofErr w:type="spellStart"/>
      <w:r w:rsidRPr="00BD38F3">
        <w:rPr>
          <w:rFonts w:eastAsia="Times New Roman" w:cs="Calibri"/>
          <w:sz w:val="24"/>
          <w:szCs w:val="24"/>
          <w:lang w:val="en-US" w:eastAsia="am-ET"/>
        </w:rPr>
        <w:t>Diprocon</w:t>
      </w:r>
      <w:proofErr w:type="spellEnd"/>
      <w:r w:rsidRPr="00BD38F3">
        <w:rPr>
          <w:rFonts w:eastAsia="Times New Roman" w:cs="Calibri"/>
          <w:sz w:val="24"/>
          <w:szCs w:val="24"/>
          <w:lang w:val="en-US" w:eastAsia="am-ET"/>
        </w:rPr>
        <w:t xml:space="preserve"> 30 EC</w:t>
      </w:r>
      <w:r w:rsidRPr="00BD38F3">
        <w:rPr>
          <w:rFonts w:cs="Calibri"/>
          <w:sz w:val="24"/>
          <w:szCs w:val="24"/>
          <w:lang w:val="en-US"/>
        </w:rPr>
        <w:t xml:space="preserve">, </w:t>
      </w:r>
      <w:r w:rsidRPr="00BD38F3">
        <w:rPr>
          <w:rFonts w:eastAsia="Times New Roman" w:cs="Calibri"/>
          <w:sz w:val="24"/>
          <w:szCs w:val="24"/>
          <w:lang w:val="en-US" w:eastAsia="am-ET"/>
        </w:rPr>
        <w:t>Rova 75% WP</w:t>
      </w:r>
      <w:r w:rsidRPr="00BD38F3">
        <w:rPr>
          <w:rFonts w:cs="Calibri"/>
          <w:sz w:val="24"/>
          <w:szCs w:val="24"/>
          <w:lang w:val="en-US"/>
        </w:rPr>
        <w:t xml:space="preserve">, and </w:t>
      </w:r>
      <w:r w:rsidRPr="00BD38F3">
        <w:rPr>
          <w:rFonts w:eastAsia="Times New Roman" w:cs="Calibri"/>
          <w:sz w:val="24"/>
          <w:szCs w:val="24"/>
          <w:lang w:val="en-US" w:eastAsia="am-ET"/>
        </w:rPr>
        <w:t>Essence 38 WG</w:t>
      </w:r>
      <w:r w:rsidRPr="00BD38F3">
        <w:rPr>
          <w:rFonts w:cs="Calibri"/>
          <w:sz w:val="24"/>
          <w:szCs w:val="24"/>
          <w:lang w:val="en-US"/>
        </w:rPr>
        <w:t xml:space="preserve"> fungicides</w:t>
      </w:r>
      <w:r w:rsidRPr="00BD38F3">
        <w:rPr>
          <w:rFonts w:eastAsia="Times New Roman" w:cs="Calibri"/>
          <w:sz w:val="24"/>
          <w:szCs w:val="24"/>
          <w:lang w:val="en-US" w:eastAsia="am-ET"/>
        </w:rPr>
        <w:t xml:space="preserve">, </w:t>
      </w:r>
      <w:r w:rsidRPr="00BD38F3">
        <w:rPr>
          <w:rFonts w:cs="Calibri"/>
          <w:sz w:val="24"/>
          <w:szCs w:val="24"/>
        </w:rPr>
        <w:t>respectively,</w:t>
      </w:r>
      <w:r w:rsidRPr="00BD38F3">
        <w:rPr>
          <w:rFonts w:cs="Calibri"/>
          <w:sz w:val="24"/>
          <w:szCs w:val="24"/>
          <w:lang w:val="en-US"/>
        </w:rPr>
        <w:t xml:space="preserve"> </w:t>
      </w:r>
      <w:r w:rsidRPr="00BD38F3">
        <w:rPr>
          <w:rFonts w:cs="Calibri"/>
          <w:sz w:val="24"/>
          <w:szCs w:val="24"/>
        </w:rPr>
        <w:t xml:space="preserve">than disease progression in the </w:t>
      </w:r>
      <w:r w:rsidRPr="00BD38F3">
        <w:rPr>
          <w:rFonts w:cs="Calibri"/>
          <w:sz w:val="24"/>
          <w:szCs w:val="24"/>
          <w:lang w:val="en-US"/>
        </w:rPr>
        <w:t>untreated</w:t>
      </w:r>
      <w:r w:rsidRPr="00BD38F3">
        <w:rPr>
          <w:rFonts w:cs="Calibri"/>
          <w:sz w:val="24"/>
          <w:szCs w:val="24"/>
        </w:rPr>
        <w:t xml:space="preserve"> check for</w:t>
      </w:r>
      <w:r w:rsidRPr="00BD38F3">
        <w:rPr>
          <w:rFonts w:cs="Calibri"/>
          <w:sz w:val="24"/>
          <w:szCs w:val="24"/>
          <w:lang w:val="en-US"/>
        </w:rPr>
        <w:t xml:space="preserve"> the year 2021</w:t>
      </w:r>
      <w:r w:rsidRPr="00BD38F3">
        <w:rPr>
          <w:rFonts w:cs="Calibri"/>
          <w:sz w:val="24"/>
          <w:szCs w:val="24"/>
        </w:rPr>
        <w:t>.</w:t>
      </w:r>
      <w:r w:rsidRPr="00BD38F3">
        <w:rPr>
          <w:rFonts w:ascii="Nyala" w:hAnsi="Nyala" w:cs="Calibri"/>
          <w:sz w:val="24"/>
          <w:szCs w:val="24"/>
          <w:lang w:val="en-US"/>
        </w:rPr>
        <w:t xml:space="preserve"> </w:t>
      </w:r>
      <w:r w:rsidRPr="00BD38F3">
        <w:rPr>
          <w:rFonts w:cs="Calibri"/>
          <w:sz w:val="24"/>
          <w:szCs w:val="24"/>
          <w:lang w:val="en-US"/>
        </w:rPr>
        <w:t>A steady</w:t>
      </w:r>
      <w:r w:rsidRPr="00BD38F3">
        <w:rPr>
          <w:rFonts w:cs="Calibri"/>
          <w:sz w:val="24"/>
          <w:szCs w:val="24"/>
        </w:rPr>
        <w:t xml:space="preserve"> </w:t>
      </w:r>
      <w:r w:rsidRPr="00BD38F3">
        <w:rPr>
          <w:rFonts w:cs="Calibri"/>
          <w:sz w:val="24"/>
          <w:szCs w:val="24"/>
          <w:lang w:val="en-US"/>
        </w:rPr>
        <w:t>d</w:t>
      </w:r>
      <w:r w:rsidRPr="00BD38F3">
        <w:rPr>
          <w:rFonts w:cs="Calibri"/>
          <w:sz w:val="24"/>
          <w:szCs w:val="24"/>
        </w:rPr>
        <w:t>isease</w:t>
      </w:r>
      <w:r w:rsidRPr="00BD38F3">
        <w:rPr>
          <w:rFonts w:cs="Calibri"/>
          <w:sz w:val="24"/>
          <w:szCs w:val="24"/>
          <w:lang w:val="en-US"/>
        </w:rPr>
        <w:t xml:space="preserve"> </w:t>
      </w:r>
      <w:r w:rsidRPr="00BD38F3">
        <w:rPr>
          <w:rFonts w:cs="Calibri"/>
          <w:sz w:val="24"/>
          <w:szCs w:val="24"/>
        </w:rPr>
        <w:t xml:space="preserve">progression per day </w:t>
      </w:r>
      <w:r w:rsidRPr="00BD38F3">
        <w:rPr>
          <w:rFonts w:cs="Calibri"/>
          <w:sz w:val="24"/>
          <w:szCs w:val="24"/>
          <w:lang w:val="en-US"/>
        </w:rPr>
        <w:t xml:space="preserve">on some of fungicides namely, </w:t>
      </w:r>
      <w:r w:rsidRPr="00BD38F3">
        <w:rPr>
          <w:rFonts w:eastAsia="Times New Roman" w:cs="Calibri"/>
          <w:sz w:val="24"/>
          <w:szCs w:val="24"/>
          <w:lang w:val="en-US" w:eastAsia="am-ET"/>
        </w:rPr>
        <w:t xml:space="preserve">Essence 38 WG, </w:t>
      </w:r>
      <w:proofErr w:type="spellStart"/>
      <w:r w:rsidRPr="00BD38F3">
        <w:rPr>
          <w:rFonts w:eastAsia="Times New Roman" w:cs="Calibri"/>
          <w:sz w:val="24"/>
          <w:szCs w:val="24"/>
          <w:lang w:val="en-US" w:eastAsia="am-ET"/>
        </w:rPr>
        <w:t>Diprocon</w:t>
      </w:r>
      <w:proofErr w:type="spellEnd"/>
      <w:r w:rsidRPr="00BD38F3">
        <w:rPr>
          <w:rFonts w:eastAsia="Times New Roman" w:cs="Calibri"/>
          <w:sz w:val="24"/>
          <w:szCs w:val="24"/>
          <w:lang w:val="en-US" w:eastAsia="am-ET"/>
        </w:rPr>
        <w:t xml:space="preserve"> 30,</w:t>
      </w:r>
      <w:r w:rsidRPr="00BD38F3">
        <w:rPr>
          <w:rFonts w:cs="Calibri"/>
          <w:sz w:val="24"/>
          <w:szCs w:val="24"/>
          <w:lang w:val="en-US"/>
        </w:rPr>
        <w:t xml:space="preserve"> </w:t>
      </w:r>
      <w:r w:rsidRPr="00BD38F3">
        <w:rPr>
          <w:rFonts w:eastAsia="Times New Roman" w:cs="Calibri"/>
          <w:sz w:val="24"/>
          <w:szCs w:val="24"/>
          <w:lang w:val="en-US" w:eastAsia="am-ET"/>
        </w:rPr>
        <w:t>and Rova 75% WP, as compared to faster disease progress rate in the treatments sprayed with</w:t>
      </w:r>
      <w:r w:rsidRPr="00BD38F3">
        <w:rPr>
          <w:rFonts w:cs="Calibri"/>
          <w:sz w:val="24"/>
          <w:szCs w:val="24"/>
        </w:rPr>
        <w:t xml:space="preserve"> </w:t>
      </w:r>
      <w:proofErr w:type="spellStart"/>
      <w:r w:rsidRPr="00BD38F3">
        <w:rPr>
          <w:rFonts w:cs="Calibri"/>
          <w:sz w:val="24"/>
          <w:szCs w:val="24"/>
          <w:lang w:val="en-US"/>
        </w:rPr>
        <w:t>Carbonchlor</w:t>
      </w:r>
      <w:proofErr w:type="spellEnd"/>
      <w:r w:rsidRPr="00BD38F3">
        <w:rPr>
          <w:rFonts w:cs="Calibri"/>
          <w:sz w:val="24"/>
          <w:szCs w:val="24"/>
          <w:lang w:val="en-US"/>
        </w:rPr>
        <w:t xml:space="preserve"> 50 SC, </w:t>
      </w:r>
      <w:proofErr w:type="spellStart"/>
      <w:r w:rsidRPr="00BD38F3">
        <w:rPr>
          <w:rFonts w:eastAsia="Times New Roman" w:cs="Calibri"/>
          <w:sz w:val="24"/>
          <w:szCs w:val="24"/>
          <w:lang w:val="en-US" w:eastAsia="am-ET"/>
        </w:rPr>
        <w:t>Ridomil</w:t>
      </w:r>
      <w:proofErr w:type="spellEnd"/>
      <w:r w:rsidRPr="00BD38F3">
        <w:rPr>
          <w:rFonts w:eastAsia="Times New Roman" w:cs="Calibri"/>
          <w:sz w:val="24"/>
          <w:szCs w:val="24"/>
          <w:lang w:val="en-US" w:eastAsia="am-ET"/>
        </w:rPr>
        <w:t xml:space="preserve"> Gold MZ 68, </w:t>
      </w:r>
      <w:proofErr w:type="spellStart"/>
      <w:r w:rsidRPr="00BD38F3">
        <w:rPr>
          <w:rFonts w:eastAsia="Times New Roman" w:cs="Calibri"/>
          <w:sz w:val="24"/>
          <w:szCs w:val="24"/>
          <w:lang w:val="en-US" w:eastAsia="am-ET"/>
        </w:rPr>
        <w:t>Twinstar</w:t>
      </w:r>
      <w:proofErr w:type="spellEnd"/>
      <w:r w:rsidRPr="00BD38F3">
        <w:rPr>
          <w:rFonts w:eastAsia="Times New Roman" w:cs="Calibri"/>
          <w:sz w:val="24"/>
          <w:szCs w:val="24"/>
          <w:lang w:val="en-US" w:eastAsia="am-ET"/>
        </w:rPr>
        <w:t xml:space="preserve"> 75 WG fungicides and the untreated check clearly depicts their efficacy in the management of SLB disease on onion.</w:t>
      </w:r>
    </w:p>
    <w:p w14:paraId="3A172381" w14:textId="77777777" w:rsidR="007F0547" w:rsidRDefault="007F0547" w:rsidP="001030EA">
      <w:pPr>
        <w:widowControl w:val="0"/>
        <w:autoSpaceDE w:val="0"/>
        <w:autoSpaceDN w:val="0"/>
        <w:adjustRightInd w:val="0"/>
        <w:rPr>
          <w:rFonts w:eastAsia="Times New Roman" w:cs="Calibri"/>
          <w:sz w:val="24"/>
          <w:szCs w:val="24"/>
          <w:lang w:val="en-US"/>
        </w:rPr>
        <w:sectPr w:rsidR="007F0547" w:rsidSect="007F0547">
          <w:type w:val="continuous"/>
          <w:pgSz w:w="11907" w:h="16839" w:code="9"/>
          <w:pgMar w:top="1440" w:right="1440" w:bottom="1440" w:left="1440" w:header="720" w:footer="720" w:gutter="0"/>
          <w:cols w:num="2" w:space="720"/>
          <w:docGrid w:linePitch="360"/>
        </w:sectPr>
      </w:pPr>
    </w:p>
    <w:p w14:paraId="51A8F806" w14:textId="6B9E7C65" w:rsidR="001030EA" w:rsidRPr="00BD38F3" w:rsidRDefault="001030EA" w:rsidP="001030EA">
      <w:pPr>
        <w:widowControl w:val="0"/>
        <w:autoSpaceDE w:val="0"/>
        <w:autoSpaceDN w:val="0"/>
        <w:adjustRightInd w:val="0"/>
        <w:rPr>
          <w:rFonts w:eastAsia="Times New Roman" w:cs="Calibri"/>
          <w:sz w:val="24"/>
          <w:szCs w:val="24"/>
          <w:lang w:val="en-US"/>
        </w:rPr>
      </w:pPr>
    </w:p>
    <w:p w14:paraId="5A3FD937" w14:textId="77777777" w:rsidR="001030EA" w:rsidRPr="00BD38F3" w:rsidRDefault="001030EA" w:rsidP="001030EA">
      <w:pPr>
        <w:widowControl w:val="0"/>
        <w:autoSpaceDE w:val="0"/>
        <w:autoSpaceDN w:val="0"/>
        <w:adjustRightInd w:val="0"/>
        <w:rPr>
          <w:rFonts w:eastAsia="Times New Roman" w:cs="Calibri"/>
          <w:sz w:val="24"/>
          <w:szCs w:val="24"/>
          <w:lang w:val="en-US"/>
        </w:rPr>
      </w:pPr>
      <w:r w:rsidRPr="00BD38F3">
        <w:rPr>
          <w:rFonts w:eastAsia="Times New Roman" w:cs="Calibri"/>
          <w:sz w:val="24"/>
          <w:szCs w:val="24"/>
          <w:lang w:val="en-US"/>
        </w:rPr>
        <w:t>Table 3: Disease progress rate (units day</w:t>
      </w:r>
      <w:r w:rsidRPr="00BD38F3">
        <w:rPr>
          <w:rFonts w:eastAsia="Times New Roman" w:cs="Calibri"/>
          <w:sz w:val="24"/>
          <w:szCs w:val="24"/>
          <w:vertAlign w:val="superscript"/>
          <w:lang w:val="en-US"/>
        </w:rPr>
        <w:t>-1</w:t>
      </w:r>
      <w:r w:rsidRPr="00BD38F3">
        <w:rPr>
          <w:rFonts w:eastAsia="Times New Roman" w:cs="Calibri"/>
          <w:sz w:val="24"/>
          <w:szCs w:val="24"/>
          <w:lang w:val="en-US"/>
        </w:rPr>
        <w:t>) was obtained from regression line of disease severity against time (in days) after transplanting</w:t>
      </w:r>
    </w:p>
    <w:tbl>
      <w:tblPr>
        <w:tblW w:w="10417" w:type="dxa"/>
        <w:jc w:val="center"/>
        <w:tblBorders>
          <w:top w:val="single" w:sz="4" w:space="0" w:color="auto"/>
          <w:bottom w:val="single" w:sz="4" w:space="0" w:color="auto"/>
        </w:tblBorders>
        <w:tblLayout w:type="fixed"/>
        <w:tblLook w:val="04A0" w:firstRow="1" w:lastRow="0" w:firstColumn="1" w:lastColumn="0" w:noHBand="0" w:noVBand="1"/>
      </w:tblPr>
      <w:tblGrid>
        <w:gridCol w:w="2843"/>
        <w:gridCol w:w="810"/>
        <w:gridCol w:w="1136"/>
        <w:gridCol w:w="810"/>
        <w:gridCol w:w="990"/>
        <w:gridCol w:w="6"/>
        <w:gridCol w:w="810"/>
        <w:gridCol w:w="900"/>
        <w:gridCol w:w="1136"/>
        <w:gridCol w:w="970"/>
        <w:gridCol w:w="6"/>
      </w:tblGrid>
      <w:tr w:rsidR="001030EA" w:rsidRPr="00BD38F3" w14:paraId="638B23AF" w14:textId="77777777" w:rsidTr="00E03F16">
        <w:trPr>
          <w:gridAfter w:val="1"/>
          <w:wAfter w:w="6" w:type="dxa"/>
          <w:trHeight w:val="300"/>
          <w:jc w:val="center"/>
        </w:trPr>
        <w:tc>
          <w:tcPr>
            <w:tcW w:w="2843" w:type="dxa"/>
            <w:vMerge w:val="restart"/>
            <w:tcBorders>
              <w:top w:val="single" w:sz="4" w:space="0" w:color="auto"/>
              <w:bottom w:val="single" w:sz="4" w:space="0" w:color="auto"/>
            </w:tcBorders>
            <w:shd w:val="clear" w:color="auto" w:fill="auto"/>
            <w:noWrap/>
            <w:vAlign w:val="center"/>
            <w:hideMark/>
          </w:tcPr>
          <w:p w14:paraId="5E7D076B"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Fungicde</w:t>
            </w:r>
          </w:p>
        </w:tc>
        <w:tc>
          <w:tcPr>
            <w:tcW w:w="3746" w:type="dxa"/>
            <w:gridSpan w:val="4"/>
            <w:tcBorders>
              <w:top w:val="single" w:sz="4" w:space="0" w:color="auto"/>
              <w:bottom w:val="single" w:sz="4" w:space="0" w:color="auto"/>
            </w:tcBorders>
            <w:shd w:val="clear" w:color="auto" w:fill="auto"/>
            <w:noWrap/>
            <w:vAlign w:val="bottom"/>
            <w:hideMark/>
          </w:tcPr>
          <w:p w14:paraId="7D92780C" w14:textId="77777777" w:rsidR="001030EA" w:rsidRPr="00BD38F3" w:rsidRDefault="001030EA" w:rsidP="00E03F16">
            <w:pPr>
              <w:widowControl w:val="0"/>
              <w:autoSpaceDE w:val="0"/>
              <w:autoSpaceDN w:val="0"/>
              <w:jc w:val="center"/>
              <w:rPr>
                <w:rFonts w:ascii="Times New Roman" w:eastAsia="Times New Roman" w:hAnsi="Times New Roman" w:cs="Calibri"/>
                <w:b/>
                <w:bCs/>
                <w:color w:val="000000"/>
                <w:sz w:val="24"/>
                <w:szCs w:val="24"/>
                <w:lang w:eastAsia="am-ET"/>
              </w:rPr>
            </w:pPr>
            <w:r w:rsidRPr="00BD38F3">
              <w:rPr>
                <w:rFonts w:ascii="Times New Roman" w:eastAsia="Times New Roman" w:hAnsi="Times New Roman" w:cs="Calibri"/>
                <w:b/>
                <w:bCs/>
                <w:color w:val="000000"/>
                <w:sz w:val="24"/>
                <w:szCs w:val="24"/>
                <w:lang w:eastAsia="am-ET"/>
              </w:rPr>
              <w:t>2020</w:t>
            </w:r>
          </w:p>
        </w:tc>
        <w:tc>
          <w:tcPr>
            <w:tcW w:w="3822" w:type="dxa"/>
            <w:gridSpan w:val="5"/>
            <w:tcBorders>
              <w:top w:val="single" w:sz="4" w:space="0" w:color="auto"/>
              <w:bottom w:val="single" w:sz="4" w:space="0" w:color="auto"/>
            </w:tcBorders>
            <w:shd w:val="clear" w:color="auto" w:fill="auto"/>
            <w:noWrap/>
            <w:vAlign w:val="bottom"/>
            <w:hideMark/>
          </w:tcPr>
          <w:p w14:paraId="77145EF0" w14:textId="77777777" w:rsidR="001030EA" w:rsidRPr="00BD38F3" w:rsidRDefault="001030EA" w:rsidP="00E03F16">
            <w:pPr>
              <w:widowControl w:val="0"/>
              <w:autoSpaceDE w:val="0"/>
              <w:autoSpaceDN w:val="0"/>
              <w:jc w:val="center"/>
              <w:rPr>
                <w:rFonts w:ascii="Times New Roman" w:eastAsia="Times New Roman" w:hAnsi="Times New Roman" w:cs="Calibri"/>
                <w:b/>
                <w:bCs/>
                <w:color w:val="000000"/>
                <w:sz w:val="24"/>
                <w:szCs w:val="24"/>
                <w:lang w:eastAsia="am-ET"/>
              </w:rPr>
            </w:pPr>
            <w:r w:rsidRPr="00BD38F3">
              <w:rPr>
                <w:rFonts w:ascii="Times New Roman" w:eastAsia="Times New Roman" w:hAnsi="Times New Roman" w:cs="Calibri"/>
                <w:b/>
                <w:bCs/>
                <w:color w:val="000000"/>
                <w:sz w:val="24"/>
                <w:szCs w:val="24"/>
                <w:lang w:eastAsia="am-ET"/>
              </w:rPr>
              <w:t>2021</w:t>
            </w:r>
          </w:p>
        </w:tc>
      </w:tr>
      <w:tr w:rsidR="001030EA" w:rsidRPr="00BD38F3" w14:paraId="2DAD45D8" w14:textId="77777777" w:rsidTr="00E03F16">
        <w:trPr>
          <w:trHeight w:val="467"/>
          <w:jc w:val="center"/>
        </w:trPr>
        <w:tc>
          <w:tcPr>
            <w:tcW w:w="2843" w:type="dxa"/>
            <w:vMerge/>
            <w:tcBorders>
              <w:top w:val="single" w:sz="4" w:space="0" w:color="auto"/>
              <w:bottom w:val="single" w:sz="4" w:space="0" w:color="auto"/>
            </w:tcBorders>
            <w:vAlign w:val="center"/>
            <w:hideMark/>
          </w:tcPr>
          <w:p w14:paraId="6BE4CC36"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p>
        </w:tc>
        <w:tc>
          <w:tcPr>
            <w:tcW w:w="810" w:type="dxa"/>
            <w:tcBorders>
              <w:top w:val="single" w:sz="4" w:space="0" w:color="auto"/>
              <w:bottom w:val="single" w:sz="4" w:space="0" w:color="auto"/>
            </w:tcBorders>
            <w:shd w:val="clear" w:color="auto" w:fill="auto"/>
            <w:noWrap/>
            <w:vAlign w:val="center"/>
            <w:hideMark/>
          </w:tcPr>
          <w:p w14:paraId="437B1313"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Rate</w:t>
            </w:r>
          </w:p>
        </w:tc>
        <w:tc>
          <w:tcPr>
            <w:tcW w:w="1136" w:type="dxa"/>
            <w:tcBorders>
              <w:top w:val="single" w:sz="4" w:space="0" w:color="auto"/>
              <w:bottom w:val="single" w:sz="4" w:space="0" w:color="auto"/>
            </w:tcBorders>
            <w:shd w:val="clear" w:color="auto" w:fill="auto"/>
            <w:noWrap/>
            <w:vAlign w:val="bottom"/>
            <w:hideMark/>
          </w:tcPr>
          <w:p w14:paraId="6397A979"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SE of rate</w:t>
            </w:r>
          </w:p>
        </w:tc>
        <w:tc>
          <w:tcPr>
            <w:tcW w:w="810" w:type="dxa"/>
            <w:tcBorders>
              <w:top w:val="single" w:sz="4" w:space="0" w:color="auto"/>
              <w:bottom w:val="single" w:sz="4" w:space="0" w:color="auto"/>
            </w:tcBorders>
            <w:shd w:val="clear" w:color="auto" w:fill="auto"/>
            <w:noWrap/>
            <w:vAlign w:val="bottom"/>
            <w:hideMark/>
          </w:tcPr>
          <w:p w14:paraId="4C4D8489"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SE of intercept</w:t>
            </w:r>
          </w:p>
        </w:tc>
        <w:tc>
          <w:tcPr>
            <w:tcW w:w="996" w:type="dxa"/>
            <w:gridSpan w:val="2"/>
            <w:tcBorders>
              <w:top w:val="single" w:sz="4" w:space="0" w:color="auto"/>
              <w:bottom w:val="single" w:sz="4" w:space="0" w:color="auto"/>
            </w:tcBorders>
            <w:shd w:val="clear" w:color="auto" w:fill="auto"/>
            <w:noWrap/>
            <w:vAlign w:val="bottom"/>
            <w:hideMark/>
          </w:tcPr>
          <w:p w14:paraId="54E26618"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R</w:t>
            </w:r>
            <w:r w:rsidRPr="00BD38F3">
              <w:rPr>
                <w:rFonts w:ascii="Times New Roman" w:eastAsia="Times New Roman" w:hAnsi="Times New Roman" w:cs="Calibri"/>
                <w:color w:val="000000"/>
                <w:sz w:val="24"/>
                <w:szCs w:val="24"/>
                <w:vertAlign w:val="superscript"/>
                <w:lang w:eastAsia="am-ET"/>
              </w:rPr>
              <w:t>2</w:t>
            </w:r>
            <w:r w:rsidRPr="00BD38F3">
              <w:rPr>
                <w:rFonts w:ascii="Times New Roman" w:eastAsia="Times New Roman" w:hAnsi="Times New Roman" w:cs="Calibri"/>
                <w:color w:val="000000"/>
                <w:sz w:val="24"/>
                <w:szCs w:val="24"/>
                <w:lang w:eastAsia="am-ET"/>
              </w:rPr>
              <w:t xml:space="preserve"> (%)</w:t>
            </w:r>
          </w:p>
        </w:tc>
        <w:tc>
          <w:tcPr>
            <w:tcW w:w="810" w:type="dxa"/>
            <w:tcBorders>
              <w:top w:val="single" w:sz="4" w:space="0" w:color="auto"/>
              <w:bottom w:val="single" w:sz="4" w:space="0" w:color="auto"/>
            </w:tcBorders>
            <w:shd w:val="clear" w:color="auto" w:fill="auto"/>
            <w:noWrap/>
            <w:vAlign w:val="center"/>
            <w:hideMark/>
          </w:tcPr>
          <w:p w14:paraId="0C7376E5"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Rate</w:t>
            </w:r>
          </w:p>
        </w:tc>
        <w:tc>
          <w:tcPr>
            <w:tcW w:w="900" w:type="dxa"/>
            <w:tcBorders>
              <w:top w:val="single" w:sz="4" w:space="0" w:color="auto"/>
              <w:bottom w:val="single" w:sz="4" w:space="0" w:color="auto"/>
            </w:tcBorders>
            <w:shd w:val="clear" w:color="auto" w:fill="auto"/>
            <w:noWrap/>
            <w:vAlign w:val="bottom"/>
            <w:hideMark/>
          </w:tcPr>
          <w:p w14:paraId="44A4F04E"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SE of rate</w:t>
            </w:r>
          </w:p>
        </w:tc>
        <w:tc>
          <w:tcPr>
            <w:tcW w:w="1136" w:type="dxa"/>
            <w:tcBorders>
              <w:top w:val="single" w:sz="4" w:space="0" w:color="auto"/>
              <w:bottom w:val="single" w:sz="4" w:space="0" w:color="auto"/>
            </w:tcBorders>
            <w:shd w:val="clear" w:color="auto" w:fill="auto"/>
            <w:noWrap/>
            <w:vAlign w:val="bottom"/>
            <w:hideMark/>
          </w:tcPr>
          <w:p w14:paraId="06A3B442"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SE of intercept</w:t>
            </w:r>
          </w:p>
        </w:tc>
        <w:tc>
          <w:tcPr>
            <w:tcW w:w="976" w:type="dxa"/>
            <w:gridSpan w:val="2"/>
            <w:tcBorders>
              <w:top w:val="single" w:sz="4" w:space="0" w:color="auto"/>
              <w:bottom w:val="single" w:sz="4" w:space="0" w:color="auto"/>
            </w:tcBorders>
            <w:shd w:val="clear" w:color="auto" w:fill="auto"/>
            <w:noWrap/>
            <w:vAlign w:val="bottom"/>
            <w:hideMark/>
          </w:tcPr>
          <w:p w14:paraId="51470C3C"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R</w:t>
            </w:r>
            <w:r w:rsidRPr="00BD38F3">
              <w:rPr>
                <w:rFonts w:ascii="Times New Roman" w:eastAsia="Times New Roman" w:hAnsi="Times New Roman" w:cs="Calibri"/>
                <w:color w:val="000000"/>
                <w:sz w:val="24"/>
                <w:szCs w:val="24"/>
                <w:vertAlign w:val="superscript"/>
                <w:lang w:eastAsia="am-ET"/>
              </w:rPr>
              <w:t xml:space="preserve">2 </w:t>
            </w:r>
            <w:r w:rsidRPr="00BD38F3">
              <w:rPr>
                <w:rFonts w:ascii="Times New Roman" w:eastAsia="Times New Roman" w:hAnsi="Times New Roman" w:cs="Calibri"/>
                <w:color w:val="000000"/>
                <w:sz w:val="24"/>
                <w:szCs w:val="24"/>
                <w:lang w:eastAsia="am-ET"/>
              </w:rPr>
              <w:t>(%)</w:t>
            </w:r>
          </w:p>
        </w:tc>
      </w:tr>
      <w:tr w:rsidR="001030EA" w:rsidRPr="00BD38F3" w14:paraId="5F4B6E56" w14:textId="77777777" w:rsidTr="00E03F16">
        <w:trPr>
          <w:trHeight w:val="300"/>
          <w:jc w:val="center"/>
        </w:trPr>
        <w:tc>
          <w:tcPr>
            <w:tcW w:w="2843" w:type="dxa"/>
            <w:tcBorders>
              <w:top w:val="single" w:sz="4" w:space="0" w:color="auto"/>
              <w:bottom w:val="nil"/>
            </w:tcBorders>
            <w:shd w:val="clear" w:color="auto" w:fill="auto"/>
            <w:noWrap/>
            <w:vAlign w:val="center"/>
            <w:hideMark/>
          </w:tcPr>
          <w:p w14:paraId="6B5D4675" w14:textId="77777777" w:rsidR="001030EA" w:rsidRPr="00BD38F3" w:rsidRDefault="001030EA" w:rsidP="00E03F16">
            <w:pPr>
              <w:widowControl w:val="0"/>
              <w:autoSpaceDE w:val="0"/>
              <w:autoSpaceDN w:val="0"/>
              <w:rPr>
                <w:rFonts w:ascii="Times New Roman" w:eastAsia="Times New Roman" w:hAnsi="Times New Roman" w:cs="Calibri"/>
                <w:color w:val="000000"/>
                <w:sz w:val="24"/>
                <w:szCs w:val="24"/>
                <w:lang w:eastAsia="am-ET"/>
              </w:rPr>
            </w:pPr>
            <w:proofErr w:type="spellStart"/>
            <w:r w:rsidRPr="00BD38F3">
              <w:rPr>
                <w:rFonts w:ascii="Times New Roman" w:eastAsia="Times New Roman" w:hAnsi="Times New Roman" w:cs="Calibri"/>
                <w:color w:val="000000"/>
                <w:sz w:val="24"/>
                <w:szCs w:val="24"/>
                <w:lang w:val="en-US" w:eastAsia="am-ET"/>
              </w:rPr>
              <w:t>Liveshow</w:t>
            </w:r>
            <w:proofErr w:type="spellEnd"/>
            <w:r w:rsidRPr="00BD38F3">
              <w:rPr>
                <w:rFonts w:ascii="Times New Roman" w:eastAsia="Times New Roman" w:hAnsi="Times New Roman" w:cs="Calibri"/>
                <w:color w:val="000000"/>
                <w:sz w:val="24"/>
                <w:szCs w:val="24"/>
                <w:lang w:val="en-US" w:eastAsia="am-ET"/>
              </w:rPr>
              <w:t xml:space="preserve"> 173 SE</w:t>
            </w:r>
          </w:p>
        </w:tc>
        <w:tc>
          <w:tcPr>
            <w:tcW w:w="810" w:type="dxa"/>
            <w:tcBorders>
              <w:top w:val="single" w:sz="4" w:space="0" w:color="auto"/>
              <w:bottom w:val="nil"/>
            </w:tcBorders>
            <w:shd w:val="clear" w:color="auto" w:fill="auto"/>
            <w:noWrap/>
            <w:vAlign w:val="bottom"/>
            <w:hideMark/>
          </w:tcPr>
          <w:p w14:paraId="7464F248"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0.7</w:t>
            </w:r>
          </w:p>
        </w:tc>
        <w:tc>
          <w:tcPr>
            <w:tcW w:w="1136" w:type="dxa"/>
            <w:tcBorders>
              <w:top w:val="single" w:sz="4" w:space="0" w:color="auto"/>
              <w:bottom w:val="nil"/>
            </w:tcBorders>
            <w:shd w:val="clear" w:color="auto" w:fill="auto"/>
            <w:noWrap/>
            <w:vAlign w:val="bottom"/>
            <w:hideMark/>
          </w:tcPr>
          <w:p w14:paraId="5FAFB70E"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0.102</w:t>
            </w:r>
          </w:p>
        </w:tc>
        <w:tc>
          <w:tcPr>
            <w:tcW w:w="810" w:type="dxa"/>
            <w:tcBorders>
              <w:top w:val="single" w:sz="4" w:space="0" w:color="auto"/>
              <w:bottom w:val="nil"/>
            </w:tcBorders>
            <w:shd w:val="clear" w:color="auto" w:fill="auto"/>
            <w:noWrap/>
            <w:vAlign w:val="bottom"/>
            <w:hideMark/>
          </w:tcPr>
          <w:p w14:paraId="730E7A83"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-19.8</w:t>
            </w:r>
          </w:p>
        </w:tc>
        <w:tc>
          <w:tcPr>
            <w:tcW w:w="996" w:type="dxa"/>
            <w:gridSpan w:val="2"/>
            <w:tcBorders>
              <w:top w:val="single" w:sz="4" w:space="0" w:color="auto"/>
              <w:bottom w:val="nil"/>
            </w:tcBorders>
            <w:shd w:val="clear" w:color="auto" w:fill="auto"/>
            <w:noWrap/>
            <w:vAlign w:val="bottom"/>
            <w:hideMark/>
          </w:tcPr>
          <w:p w14:paraId="0D7ED90C"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82.52</w:t>
            </w:r>
          </w:p>
        </w:tc>
        <w:tc>
          <w:tcPr>
            <w:tcW w:w="810" w:type="dxa"/>
            <w:tcBorders>
              <w:top w:val="single" w:sz="4" w:space="0" w:color="auto"/>
              <w:bottom w:val="nil"/>
            </w:tcBorders>
            <w:shd w:val="clear" w:color="auto" w:fill="auto"/>
            <w:noWrap/>
            <w:vAlign w:val="bottom"/>
            <w:hideMark/>
          </w:tcPr>
          <w:p w14:paraId="56595296"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0.564</w:t>
            </w:r>
          </w:p>
        </w:tc>
        <w:tc>
          <w:tcPr>
            <w:tcW w:w="900" w:type="dxa"/>
            <w:tcBorders>
              <w:top w:val="single" w:sz="4" w:space="0" w:color="auto"/>
              <w:bottom w:val="nil"/>
            </w:tcBorders>
            <w:shd w:val="clear" w:color="auto" w:fill="auto"/>
            <w:noWrap/>
            <w:vAlign w:val="bottom"/>
            <w:hideMark/>
          </w:tcPr>
          <w:p w14:paraId="3BC22B4B"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0.183</w:t>
            </w:r>
          </w:p>
        </w:tc>
        <w:tc>
          <w:tcPr>
            <w:tcW w:w="1136" w:type="dxa"/>
            <w:tcBorders>
              <w:top w:val="single" w:sz="4" w:space="0" w:color="auto"/>
              <w:bottom w:val="nil"/>
            </w:tcBorders>
            <w:shd w:val="clear" w:color="auto" w:fill="auto"/>
            <w:noWrap/>
            <w:vAlign w:val="bottom"/>
            <w:hideMark/>
          </w:tcPr>
          <w:p w14:paraId="2303BE2E"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-10.3</w:t>
            </w:r>
          </w:p>
        </w:tc>
        <w:tc>
          <w:tcPr>
            <w:tcW w:w="976" w:type="dxa"/>
            <w:gridSpan w:val="2"/>
            <w:tcBorders>
              <w:top w:val="single" w:sz="4" w:space="0" w:color="auto"/>
              <w:bottom w:val="nil"/>
            </w:tcBorders>
            <w:shd w:val="clear" w:color="auto" w:fill="auto"/>
            <w:noWrap/>
            <w:vAlign w:val="bottom"/>
            <w:hideMark/>
          </w:tcPr>
          <w:p w14:paraId="61A3ADB2"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val="en-US" w:eastAsia="am-ET"/>
              </w:rPr>
            </w:pPr>
            <w:r w:rsidRPr="00BD38F3">
              <w:rPr>
                <w:rFonts w:ascii="Times New Roman" w:eastAsia="Times New Roman" w:hAnsi="Times New Roman" w:cs="Calibri"/>
                <w:color w:val="000000"/>
                <w:sz w:val="24"/>
                <w:szCs w:val="24"/>
                <w:lang w:val="en-US" w:eastAsia="am-ET"/>
              </w:rPr>
              <w:t>91.42</w:t>
            </w:r>
          </w:p>
        </w:tc>
      </w:tr>
      <w:tr w:rsidR="001030EA" w:rsidRPr="00BD38F3" w14:paraId="06936DE4" w14:textId="77777777" w:rsidTr="00E03F16">
        <w:trPr>
          <w:trHeight w:val="300"/>
          <w:jc w:val="center"/>
        </w:trPr>
        <w:tc>
          <w:tcPr>
            <w:tcW w:w="2843" w:type="dxa"/>
            <w:tcBorders>
              <w:top w:val="nil"/>
            </w:tcBorders>
            <w:shd w:val="clear" w:color="auto" w:fill="auto"/>
            <w:noWrap/>
            <w:vAlign w:val="center"/>
            <w:hideMark/>
          </w:tcPr>
          <w:p w14:paraId="6BD4CFED" w14:textId="77777777" w:rsidR="001030EA" w:rsidRPr="00BD38F3" w:rsidRDefault="001030EA" w:rsidP="00E03F16">
            <w:pPr>
              <w:widowControl w:val="0"/>
              <w:autoSpaceDE w:val="0"/>
              <w:autoSpaceDN w:val="0"/>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val="en-US" w:eastAsia="am-ET"/>
              </w:rPr>
              <w:t>Circular Extra 280 SC</w:t>
            </w:r>
          </w:p>
        </w:tc>
        <w:tc>
          <w:tcPr>
            <w:tcW w:w="810" w:type="dxa"/>
            <w:tcBorders>
              <w:top w:val="nil"/>
            </w:tcBorders>
            <w:shd w:val="clear" w:color="auto" w:fill="auto"/>
            <w:noWrap/>
            <w:vAlign w:val="bottom"/>
            <w:hideMark/>
          </w:tcPr>
          <w:p w14:paraId="5E39AC82"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0.163</w:t>
            </w:r>
          </w:p>
        </w:tc>
        <w:tc>
          <w:tcPr>
            <w:tcW w:w="1136" w:type="dxa"/>
            <w:tcBorders>
              <w:top w:val="nil"/>
            </w:tcBorders>
            <w:shd w:val="clear" w:color="auto" w:fill="auto"/>
            <w:noWrap/>
            <w:vAlign w:val="bottom"/>
            <w:hideMark/>
          </w:tcPr>
          <w:p w14:paraId="659BE957"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0.128</w:t>
            </w:r>
          </w:p>
        </w:tc>
        <w:tc>
          <w:tcPr>
            <w:tcW w:w="810" w:type="dxa"/>
            <w:tcBorders>
              <w:top w:val="nil"/>
            </w:tcBorders>
            <w:shd w:val="clear" w:color="auto" w:fill="auto"/>
            <w:noWrap/>
            <w:vAlign w:val="bottom"/>
            <w:hideMark/>
          </w:tcPr>
          <w:p w14:paraId="2953A0F3"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12.19</w:t>
            </w:r>
          </w:p>
        </w:tc>
        <w:tc>
          <w:tcPr>
            <w:tcW w:w="996" w:type="dxa"/>
            <w:gridSpan w:val="2"/>
            <w:tcBorders>
              <w:top w:val="nil"/>
            </w:tcBorders>
            <w:shd w:val="clear" w:color="auto" w:fill="auto"/>
            <w:noWrap/>
            <w:vAlign w:val="bottom"/>
            <w:hideMark/>
          </w:tcPr>
          <w:p w14:paraId="085244CD"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val="en-US" w:eastAsia="am-ET"/>
              </w:rPr>
            </w:pPr>
            <w:r w:rsidRPr="00BD38F3">
              <w:rPr>
                <w:rFonts w:ascii="Times New Roman" w:eastAsia="Times New Roman" w:hAnsi="Times New Roman" w:cs="Calibri"/>
                <w:color w:val="000000"/>
                <w:sz w:val="24"/>
                <w:szCs w:val="24"/>
                <w:lang w:eastAsia="am-ET"/>
              </w:rPr>
              <w:t>92</w:t>
            </w:r>
            <w:r w:rsidRPr="00BD38F3">
              <w:rPr>
                <w:rFonts w:ascii="Times New Roman" w:eastAsia="Times New Roman" w:hAnsi="Times New Roman" w:cs="Calibri"/>
                <w:color w:val="000000"/>
                <w:sz w:val="24"/>
                <w:szCs w:val="24"/>
                <w:lang w:val="en-US" w:eastAsia="am-ET"/>
              </w:rPr>
              <w:t>.13</w:t>
            </w:r>
          </w:p>
        </w:tc>
        <w:tc>
          <w:tcPr>
            <w:tcW w:w="810" w:type="dxa"/>
            <w:tcBorders>
              <w:top w:val="nil"/>
            </w:tcBorders>
            <w:shd w:val="clear" w:color="auto" w:fill="auto"/>
            <w:noWrap/>
            <w:vAlign w:val="bottom"/>
            <w:hideMark/>
          </w:tcPr>
          <w:p w14:paraId="57261AA1"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0.867</w:t>
            </w:r>
          </w:p>
        </w:tc>
        <w:tc>
          <w:tcPr>
            <w:tcW w:w="900" w:type="dxa"/>
            <w:tcBorders>
              <w:top w:val="nil"/>
            </w:tcBorders>
            <w:shd w:val="clear" w:color="auto" w:fill="auto"/>
            <w:noWrap/>
            <w:vAlign w:val="bottom"/>
            <w:hideMark/>
          </w:tcPr>
          <w:p w14:paraId="6BD86821"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0.196</w:t>
            </w:r>
          </w:p>
        </w:tc>
        <w:tc>
          <w:tcPr>
            <w:tcW w:w="1136" w:type="dxa"/>
            <w:tcBorders>
              <w:top w:val="nil"/>
            </w:tcBorders>
            <w:shd w:val="clear" w:color="auto" w:fill="auto"/>
            <w:noWrap/>
            <w:vAlign w:val="bottom"/>
            <w:hideMark/>
          </w:tcPr>
          <w:p w14:paraId="681FAB6D"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-25.9</w:t>
            </w:r>
          </w:p>
        </w:tc>
        <w:tc>
          <w:tcPr>
            <w:tcW w:w="976" w:type="dxa"/>
            <w:gridSpan w:val="2"/>
            <w:tcBorders>
              <w:top w:val="nil"/>
            </w:tcBorders>
            <w:shd w:val="clear" w:color="auto" w:fill="auto"/>
            <w:noWrap/>
            <w:vAlign w:val="bottom"/>
            <w:hideMark/>
          </w:tcPr>
          <w:p w14:paraId="220074F4"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val="en-US" w:eastAsia="am-ET"/>
              </w:rPr>
            </w:pPr>
            <w:r w:rsidRPr="00BD38F3">
              <w:rPr>
                <w:rFonts w:ascii="Times New Roman" w:eastAsia="Times New Roman" w:hAnsi="Times New Roman" w:cs="Calibri"/>
                <w:color w:val="000000"/>
                <w:sz w:val="24"/>
                <w:szCs w:val="24"/>
                <w:lang w:val="en-US" w:eastAsia="am-ET"/>
              </w:rPr>
              <w:t>90.05</w:t>
            </w:r>
          </w:p>
        </w:tc>
      </w:tr>
      <w:tr w:rsidR="001030EA" w:rsidRPr="00BD38F3" w14:paraId="092F3E9E" w14:textId="77777777" w:rsidTr="00E03F16">
        <w:trPr>
          <w:trHeight w:val="300"/>
          <w:jc w:val="center"/>
        </w:trPr>
        <w:tc>
          <w:tcPr>
            <w:tcW w:w="2843" w:type="dxa"/>
            <w:shd w:val="clear" w:color="auto" w:fill="auto"/>
            <w:noWrap/>
            <w:vAlign w:val="center"/>
            <w:hideMark/>
          </w:tcPr>
          <w:p w14:paraId="60EB6E9C" w14:textId="77777777" w:rsidR="001030EA" w:rsidRPr="00BD38F3" w:rsidRDefault="001030EA" w:rsidP="00E03F16">
            <w:pPr>
              <w:widowControl w:val="0"/>
              <w:autoSpaceDE w:val="0"/>
              <w:autoSpaceDN w:val="0"/>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val="en-US" w:eastAsia="am-ET"/>
              </w:rPr>
              <w:t>Fivestar 325 SC</w:t>
            </w:r>
          </w:p>
        </w:tc>
        <w:tc>
          <w:tcPr>
            <w:tcW w:w="810" w:type="dxa"/>
            <w:shd w:val="clear" w:color="auto" w:fill="auto"/>
            <w:noWrap/>
            <w:vAlign w:val="bottom"/>
            <w:hideMark/>
          </w:tcPr>
          <w:p w14:paraId="42FF4C02"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0.287</w:t>
            </w:r>
          </w:p>
        </w:tc>
        <w:tc>
          <w:tcPr>
            <w:tcW w:w="1136" w:type="dxa"/>
            <w:shd w:val="clear" w:color="auto" w:fill="auto"/>
            <w:noWrap/>
            <w:vAlign w:val="bottom"/>
            <w:hideMark/>
          </w:tcPr>
          <w:p w14:paraId="5713D3CC"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0.263</w:t>
            </w:r>
          </w:p>
        </w:tc>
        <w:tc>
          <w:tcPr>
            <w:tcW w:w="810" w:type="dxa"/>
            <w:shd w:val="clear" w:color="auto" w:fill="auto"/>
            <w:noWrap/>
            <w:vAlign w:val="bottom"/>
            <w:hideMark/>
          </w:tcPr>
          <w:p w14:paraId="2EB1289B"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6.6</w:t>
            </w:r>
          </w:p>
        </w:tc>
        <w:tc>
          <w:tcPr>
            <w:tcW w:w="996" w:type="dxa"/>
            <w:gridSpan w:val="2"/>
            <w:shd w:val="clear" w:color="auto" w:fill="auto"/>
            <w:noWrap/>
            <w:vAlign w:val="bottom"/>
            <w:hideMark/>
          </w:tcPr>
          <w:p w14:paraId="5D6F8093"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val="en-US" w:eastAsia="am-ET"/>
              </w:rPr>
            </w:pPr>
            <w:r w:rsidRPr="00BD38F3">
              <w:rPr>
                <w:rFonts w:ascii="Times New Roman" w:eastAsia="Times New Roman" w:hAnsi="Times New Roman" w:cs="Calibri"/>
                <w:color w:val="000000"/>
                <w:sz w:val="24"/>
                <w:szCs w:val="24"/>
                <w:lang w:val="en-US" w:eastAsia="am-ET"/>
              </w:rPr>
              <w:t>9</w:t>
            </w:r>
            <w:r w:rsidRPr="00BD38F3">
              <w:rPr>
                <w:rFonts w:ascii="Times New Roman" w:eastAsia="Times New Roman" w:hAnsi="Times New Roman" w:cs="Calibri"/>
                <w:color w:val="000000"/>
                <w:sz w:val="24"/>
                <w:szCs w:val="24"/>
                <w:lang w:eastAsia="am-ET"/>
              </w:rPr>
              <w:t>1.1</w:t>
            </w:r>
            <w:r w:rsidRPr="00BD38F3">
              <w:rPr>
                <w:rFonts w:ascii="Times New Roman" w:eastAsia="Times New Roman" w:hAnsi="Times New Roman" w:cs="Calibri"/>
                <w:color w:val="000000"/>
                <w:sz w:val="24"/>
                <w:szCs w:val="24"/>
                <w:lang w:val="en-US" w:eastAsia="am-ET"/>
              </w:rPr>
              <w:t>0</w:t>
            </w:r>
          </w:p>
        </w:tc>
        <w:tc>
          <w:tcPr>
            <w:tcW w:w="810" w:type="dxa"/>
            <w:shd w:val="clear" w:color="auto" w:fill="auto"/>
            <w:noWrap/>
            <w:vAlign w:val="bottom"/>
            <w:hideMark/>
          </w:tcPr>
          <w:p w14:paraId="19A45F12"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0.485</w:t>
            </w:r>
          </w:p>
        </w:tc>
        <w:tc>
          <w:tcPr>
            <w:tcW w:w="900" w:type="dxa"/>
            <w:shd w:val="clear" w:color="auto" w:fill="auto"/>
            <w:noWrap/>
            <w:vAlign w:val="bottom"/>
            <w:hideMark/>
          </w:tcPr>
          <w:p w14:paraId="51DFFCF2"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0.163</w:t>
            </w:r>
          </w:p>
        </w:tc>
        <w:tc>
          <w:tcPr>
            <w:tcW w:w="1136" w:type="dxa"/>
            <w:shd w:val="clear" w:color="auto" w:fill="auto"/>
            <w:noWrap/>
            <w:vAlign w:val="bottom"/>
            <w:hideMark/>
          </w:tcPr>
          <w:p w14:paraId="18F7ADBA"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-4.1</w:t>
            </w:r>
          </w:p>
        </w:tc>
        <w:tc>
          <w:tcPr>
            <w:tcW w:w="976" w:type="dxa"/>
            <w:gridSpan w:val="2"/>
            <w:shd w:val="clear" w:color="auto" w:fill="auto"/>
            <w:noWrap/>
            <w:vAlign w:val="bottom"/>
            <w:hideMark/>
          </w:tcPr>
          <w:p w14:paraId="70D07BEE"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val="en-US" w:eastAsia="am-ET"/>
              </w:rPr>
            </w:pPr>
            <w:r w:rsidRPr="00BD38F3">
              <w:rPr>
                <w:rFonts w:ascii="Times New Roman" w:eastAsia="Times New Roman" w:hAnsi="Times New Roman" w:cs="Calibri"/>
                <w:color w:val="000000"/>
                <w:sz w:val="24"/>
                <w:szCs w:val="24"/>
                <w:lang w:val="en-US" w:eastAsia="am-ET"/>
              </w:rPr>
              <w:t>80.34</w:t>
            </w:r>
          </w:p>
        </w:tc>
      </w:tr>
      <w:tr w:rsidR="001030EA" w:rsidRPr="00BD38F3" w14:paraId="0EB2EC59" w14:textId="77777777" w:rsidTr="00E03F16">
        <w:trPr>
          <w:trHeight w:val="300"/>
          <w:jc w:val="center"/>
        </w:trPr>
        <w:tc>
          <w:tcPr>
            <w:tcW w:w="2843" w:type="dxa"/>
            <w:shd w:val="clear" w:color="auto" w:fill="auto"/>
            <w:noWrap/>
            <w:vAlign w:val="center"/>
            <w:hideMark/>
          </w:tcPr>
          <w:p w14:paraId="7481EF1D" w14:textId="77777777" w:rsidR="001030EA" w:rsidRPr="00BD38F3" w:rsidRDefault="001030EA" w:rsidP="00E03F16">
            <w:pPr>
              <w:widowControl w:val="0"/>
              <w:autoSpaceDE w:val="0"/>
              <w:autoSpaceDN w:val="0"/>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val="en-US" w:eastAsia="am-ET"/>
              </w:rPr>
              <w:t>Scala Sc 400</w:t>
            </w:r>
          </w:p>
        </w:tc>
        <w:tc>
          <w:tcPr>
            <w:tcW w:w="810" w:type="dxa"/>
            <w:shd w:val="clear" w:color="auto" w:fill="auto"/>
            <w:noWrap/>
            <w:vAlign w:val="bottom"/>
            <w:hideMark/>
          </w:tcPr>
          <w:p w14:paraId="37BF22D2"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0.53</w:t>
            </w:r>
          </w:p>
        </w:tc>
        <w:tc>
          <w:tcPr>
            <w:tcW w:w="1136" w:type="dxa"/>
            <w:shd w:val="clear" w:color="auto" w:fill="auto"/>
            <w:noWrap/>
            <w:vAlign w:val="bottom"/>
            <w:hideMark/>
          </w:tcPr>
          <w:p w14:paraId="3AA7B2B9"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0.215</w:t>
            </w:r>
          </w:p>
        </w:tc>
        <w:tc>
          <w:tcPr>
            <w:tcW w:w="810" w:type="dxa"/>
            <w:shd w:val="clear" w:color="auto" w:fill="auto"/>
            <w:noWrap/>
            <w:vAlign w:val="bottom"/>
            <w:hideMark/>
          </w:tcPr>
          <w:p w14:paraId="4E803447"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-6.2</w:t>
            </w:r>
          </w:p>
        </w:tc>
        <w:tc>
          <w:tcPr>
            <w:tcW w:w="996" w:type="dxa"/>
            <w:gridSpan w:val="2"/>
            <w:shd w:val="clear" w:color="auto" w:fill="auto"/>
            <w:noWrap/>
            <w:vAlign w:val="bottom"/>
            <w:hideMark/>
          </w:tcPr>
          <w:p w14:paraId="2762762A"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val="en-US" w:eastAsia="am-ET"/>
              </w:rPr>
            </w:pPr>
            <w:r w:rsidRPr="00BD38F3">
              <w:rPr>
                <w:rFonts w:ascii="Times New Roman" w:eastAsia="Times New Roman" w:hAnsi="Times New Roman" w:cs="Calibri"/>
                <w:color w:val="000000"/>
                <w:sz w:val="24"/>
                <w:szCs w:val="24"/>
                <w:lang w:eastAsia="am-ET"/>
              </w:rPr>
              <w:t>86</w:t>
            </w:r>
            <w:r w:rsidRPr="00BD38F3">
              <w:rPr>
                <w:rFonts w:ascii="Times New Roman" w:eastAsia="Times New Roman" w:hAnsi="Times New Roman" w:cs="Calibri"/>
                <w:color w:val="000000"/>
                <w:sz w:val="24"/>
                <w:szCs w:val="24"/>
                <w:lang w:val="en-US" w:eastAsia="am-ET"/>
              </w:rPr>
              <w:t>.37</w:t>
            </w:r>
          </w:p>
        </w:tc>
        <w:tc>
          <w:tcPr>
            <w:tcW w:w="810" w:type="dxa"/>
            <w:shd w:val="clear" w:color="auto" w:fill="auto"/>
            <w:noWrap/>
            <w:vAlign w:val="bottom"/>
            <w:hideMark/>
          </w:tcPr>
          <w:p w14:paraId="075BF218"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0.414</w:t>
            </w:r>
          </w:p>
        </w:tc>
        <w:tc>
          <w:tcPr>
            <w:tcW w:w="900" w:type="dxa"/>
            <w:shd w:val="clear" w:color="auto" w:fill="auto"/>
            <w:noWrap/>
            <w:vAlign w:val="bottom"/>
            <w:hideMark/>
          </w:tcPr>
          <w:p w14:paraId="6D63251C"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0.182</w:t>
            </w:r>
          </w:p>
        </w:tc>
        <w:tc>
          <w:tcPr>
            <w:tcW w:w="1136" w:type="dxa"/>
            <w:shd w:val="clear" w:color="auto" w:fill="auto"/>
            <w:noWrap/>
            <w:vAlign w:val="bottom"/>
            <w:hideMark/>
          </w:tcPr>
          <w:p w14:paraId="0F938B53"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val="en-US" w:eastAsia="am-ET"/>
              </w:rPr>
            </w:pPr>
            <w:r w:rsidRPr="00BD38F3">
              <w:rPr>
                <w:rFonts w:ascii="Times New Roman" w:eastAsia="Times New Roman" w:hAnsi="Times New Roman" w:cs="Calibri"/>
                <w:color w:val="000000"/>
                <w:sz w:val="24"/>
                <w:szCs w:val="24"/>
                <w:lang w:eastAsia="am-ET"/>
              </w:rPr>
              <w:t>1</w:t>
            </w:r>
            <w:r w:rsidRPr="00BD38F3">
              <w:rPr>
                <w:rFonts w:ascii="Times New Roman" w:eastAsia="Times New Roman" w:hAnsi="Times New Roman" w:cs="Calibri"/>
                <w:color w:val="000000"/>
                <w:sz w:val="24"/>
                <w:szCs w:val="24"/>
                <w:lang w:val="en-US" w:eastAsia="am-ET"/>
              </w:rPr>
              <w:t>.0</w:t>
            </w:r>
          </w:p>
        </w:tc>
        <w:tc>
          <w:tcPr>
            <w:tcW w:w="976" w:type="dxa"/>
            <w:gridSpan w:val="2"/>
            <w:shd w:val="clear" w:color="auto" w:fill="auto"/>
            <w:noWrap/>
            <w:vAlign w:val="bottom"/>
            <w:hideMark/>
          </w:tcPr>
          <w:p w14:paraId="2A54B510"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val="en-US" w:eastAsia="am-ET"/>
              </w:rPr>
            </w:pPr>
            <w:r w:rsidRPr="00BD38F3">
              <w:rPr>
                <w:rFonts w:ascii="Times New Roman" w:eastAsia="Times New Roman" w:hAnsi="Times New Roman" w:cs="Calibri"/>
                <w:color w:val="000000"/>
                <w:sz w:val="24"/>
                <w:szCs w:val="24"/>
                <w:lang w:val="en-US" w:eastAsia="am-ET"/>
              </w:rPr>
              <w:t>82.46</w:t>
            </w:r>
          </w:p>
        </w:tc>
      </w:tr>
      <w:tr w:rsidR="001030EA" w:rsidRPr="00BD38F3" w14:paraId="039E34D6" w14:textId="77777777" w:rsidTr="00E03F16">
        <w:trPr>
          <w:trHeight w:val="300"/>
          <w:jc w:val="center"/>
        </w:trPr>
        <w:tc>
          <w:tcPr>
            <w:tcW w:w="2843" w:type="dxa"/>
            <w:shd w:val="clear" w:color="auto" w:fill="auto"/>
            <w:noWrap/>
            <w:vAlign w:val="center"/>
            <w:hideMark/>
          </w:tcPr>
          <w:p w14:paraId="0121DB64" w14:textId="77777777" w:rsidR="001030EA" w:rsidRPr="00BD38F3" w:rsidRDefault="001030EA" w:rsidP="00E03F16">
            <w:pPr>
              <w:widowControl w:val="0"/>
              <w:autoSpaceDE w:val="0"/>
              <w:autoSpaceDN w:val="0"/>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val="en-US" w:eastAsia="am-ET"/>
              </w:rPr>
              <w:t>Rova 75% Wp</w:t>
            </w:r>
          </w:p>
        </w:tc>
        <w:tc>
          <w:tcPr>
            <w:tcW w:w="810" w:type="dxa"/>
            <w:shd w:val="clear" w:color="auto" w:fill="auto"/>
            <w:noWrap/>
            <w:vAlign w:val="bottom"/>
            <w:hideMark/>
          </w:tcPr>
          <w:p w14:paraId="0AEA42A1"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0.128</w:t>
            </w:r>
          </w:p>
        </w:tc>
        <w:tc>
          <w:tcPr>
            <w:tcW w:w="1136" w:type="dxa"/>
            <w:shd w:val="clear" w:color="auto" w:fill="auto"/>
            <w:noWrap/>
            <w:vAlign w:val="bottom"/>
            <w:hideMark/>
          </w:tcPr>
          <w:p w14:paraId="580ACFEA"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0.188</w:t>
            </w:r>
          </w:p>
        </w:tc>
        <w:tc>
          <w:tcPr>
            <w:tcW w:w="810" w:type="dxa"/>
            <w:shd w:val="clear" w:color="auto" w:fill="auto"/>
            <w:noWrap/>
            <w:vAlign w:val="bottom"/>
            <w:hideMark/>
          </w:tcPr>
          <w:p w14:paraId="31D7168B"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13.6</w:t>
            </w:r>
          </w:p>
        </w:tc>
        <w:tc>
          <w:tcPr>
            <w:tcW w:w="996" w:type="dxa"/>
            <w:gridSpan w:val="2"/>
            <w:shd w:val="clear" w:color="auto" w:fill="auto"/>
            <w:noWrap/>
            <w:vAlign w:val="bottom"/>
            <w:hideMark/>
          </w:tcPr>
          <w:p w14:paraId="23889C27"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val="en-US" w:eastAsia="am-ET"/>
              </w:rPr>
            </w:pPr>
            <w:r w:rsidRPr="00BD38F3">
              <w:rPr>
                <w:rFonts w:ascii="Times New Roman" w:eastAsia="Times New Roman" w:hAnsi="Times New Roman" w:cs="Calibri"/>
                <w:color w:val="000000"/>
                <w:sz w:val="24"/>
                <w:szCs w:val="24"/>
                <w:lang w:val="en-US" w:eastAsia="am-ET"/>
              </w:rPr>
              <w:t>7</w:t>
            </w:r>
            <w:r w:rsidRPr="00BD38F3">
              <w:rPr>
                <w:rFonts w:ascii="Times New Roman" w:eastAsia="Times New Roman" w:hAnsi="Times New Roman" w:cs="Calibri"/>
                <w:color w:val="000000"/>
                <w:sz w:val="24"/>
                <w:szCs w:val="24"/>
                <w:lang w:eastAsia="am-ET"/>
              </w:rPr>
              <w:t>3</w:t>
            </w:r>
            <w:r w:rsidRPr="00BD38F3">
              <w:rPr>
                <w:rFonts w:ascii="Times New Roman" w:eastAsia="Times New Roman" w:hAnsi="Times New Roman" w:cs="Calibri"/>
                <w:color w:val="000000"/>
                <w:sz w:val="24"/>
                <w:szCs w:val="24"/>
                <w:lang w:val="en-US" w:eastAsia="am-ET"/>
              </w:rPr>
              <w:t>.40</w:t>
            </w:r>
          </w:p>
        </w:tc>
        <w:tc>
          <w:tcPr>
            <w:tcW w:w="810" w:type="dxa"/>
            <w:shd w:val="clear" w:color="auto" w:fill="auto"/>
            <w:noWrap/>
            <w:vAlign w:val="bottom"/>
            <w:hideMark/>
          </w:tcPr>
          <w:p w14:paraId="4ADB4CD9"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0.232</w:t>
            </w:r>
          </w:p>
        </w:tc>
        <w:tc>
          <w:tcPr>
            <w:tcW w:w="900" w:type="dxa"/>
            <w:shd w:val="clear" w:color="auto" w:fill="auto"/>
            <w:noWrap/>
            <w:vAlign w:val="bottom"/>
            <w:hideMark/>
          </w:tcPr>
          <w:p w14:paraId="5A200203"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0.154</w:t>
            </w:r>
          </w:p>
        </w:tc>
        <w:tc>
          <w:tcPr>
            <w:tcW w:w="1136" w:type="dxa"/>
            <w:shd w:val="clear" w:color="auto" w:fill="auto"/>
            <w:noWrap/>
            <w:vAlign w:val="bottom"/>
            <w:hideMark/>
          </w:tcPr>
          <w:p w14:paraId="18FA1D7C"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8.74</w:t>
            </w:r>
          </w:p>
        </w:tc>
        <w:tc>
          <w:tcPr>
            <w:tcW w:w="976" w:type="dxa"/>
            <w:gridSpan w:val="2"/>
            <w:shd w:val="clear" w:color="auto" w:fill="auto"/>
            <w:noWrap/>
            <w:vAlign w:val="bottom"/>
            <w:hideMark/>
          </w:tcPr>
          <w:p w14:paraId="4E49E335"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val="en-US" w:eastAsia="am-ET"/>
              </w:rPr>
            </w:pPr>
            <w:r w:rsidRPr="00BD38F3">
              <w:rPr>
                <w:rFonts w:ascii="Times New Roman" w:eastAsia="Times New Roman" w:hAnsi="Times New Roman" w:cs="Calibri"/>
                <w:color w:val="000000"/>
                <w:sz w:val="24"/>
                <w:szCs w:val="24"/>
                <w:lang w:val="en-US" w:eastAsia="am-ET"/>
              </w:rPr>
              <w:t>86.14</w:t>
            </w:r>
          </w:p>
        </w:tc>
      </w:tr>
      <w:tr w:rsidR="001030EA" w:rsidRPr="00BD38F3" w14:paraId="4B51EE5B" w14:textId="77777777" w:rsidTr="00E03F16">
        <w:trPr>
          <w:trHeight w:val="300"/>
          <w:jc w:val="center"/>
        </w:trPr>
        <w:tc>
          <w:tcPr>
            <w:tcW w:w="2843" w:type="dxa"/>
            <w:shd w:val="clear" w:color="auto" w:fill="auto"/>
            <w:noWrap/>
            <w:vAlign w:val="center"/>
            <w:hideMark/>
          </w:tcPr>
          <w:p w14:paraId="675D9B47" w14:textId="77777777" w:rsidR="001030EA" w:rsidRPr="00BD38F3" w:rsidRDefault="001030EA" w:rsidP="00E03F16">
            <w:pPr>
              <w:widowControl w:val="0"/>
              <w:autoSpaceDE w:val="0"/>
              <w:autoSpaceDN w:val="0"/>
              <w:rPr>
                <w:rFonts w:ascii="Times New Roman" w:eastAsia="Times New Roman" w:hAnsi="Times New Roman" w:cs="Calibri"/>
                <w:color w:val="000000"/>
                <w:sz w:val="24"/>
                <w:szCs w:val="24"/>
                <w:lang w:eastAsia="am-ET"/>
              </w:rPr>
            </w:pPr>
            <w:proofErr w:type="spellStart"/>
            <w:r w:rsidRPr="00BD38F3">
              <w:rPr>
                <w:rFonts w:ascii="Times New Roman" w:eastAsia="Times New Roman" w:hAnsi="Times New Roman" w:cs="Calibri"/>
                <w:color w:val="000000"/>
                <w:sz w:val="24"/>
                <w:szCs w:val="24"/>
                <w:lang w:val="en-US" w:eastAsia="am-ET"/>
              </w:rPr>
              <w:t>Ridomil</w:t>
            </w:r>
            <w:proofErr w:type="spellEnd"/>
            <w:r w:rsidRPr="00BD38F3">
              <w:rPr>
                <w:rFonts w:ascii="Times New Roman" w:eastAsia="Times New Roman" w:hAnsi="Times New Roman" w:cs="Calibri"/>
                <w:color w:val="000000"/>
                <w:sz w:val="24"/>
                <w:szCs w:val="24"/>
                <w:lang w:val="en-US" w:eastAsia="am-ET"/>
              </w:rPr>
              <w:t xml:space="preserve"> Gold MZ 68 WG</w:t>
            </w:r>
          </w:p>
        </w:tc>
        <w:tc>
          <w:tcPr>
            <w:tcW w:w="810" w:type="dxa"/>
            <w:shd w:val="clear" w:color="auto" w:fill="auto"/>
            <w:noWrap/>
            <w:vAlign w:val="bottom"/>
            <w:hideMark/>
          </w:tcPr>
          <w:p w14:paraId="0D1AF313"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1.068</w:t>
            </w:r>
          </w:p>
        </w:tc>
        <w:tc>
          <w:tcPr>
            <w:tcW w:w="1136" w:type="dxa"/>
            <w:shd w:val="clear" w:color="auto" w:fill="auto"/>
            <w:noWrap/>
            <w:vAlign w:val="bottom"/>
            <w:hideMark/>
          </w:tcPr>
          <w:p w14:paraId="5DEBD22D"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0.295</w:t>
            </w:r>
          </w:p>
        </w:tc>
        <w:tc>
          <w:tcPr>
            <w:tcW w:w="810" w:type="dxa"/>
            <w:shd w:val="clear" w:color="auto" w:fill="auto"/>
            <w:noWrap/>
            <w:vAlign w:val="bottom"/>
            <w:hideMark/>
          </w:tcPr>
          <w:p w14:paraId="3AEB03FB"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-31.8</w:t>
            </w:r>
          </w:p>
        </w:tc>
        <w:tc>
          <w:tcPr>
            <w:tcW w:w="996" w:type="dxa"/>
            <w:gridSpan w:val="2"/>
            <w:shd w:val="clear" w:color="auto" w:fill="auto"/>
            <w:noWrap/>
            <w:vAlign w:val="bottom"/>
            <w:hideMark/>
          </w:tcPr>
          <w:p w14:paraId="650482C8"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val="en-US" w:eastAsia="am-ET"/>
              </w:rPr>
            </w:pPr>
            <w:r w:rsidRPr="00BD38F3">
              <w:rPr>
                <w:rFonts w:ascii="Times New Roman" w:eastAsia="Times New Roman" w:hAnsi="Times New Roman" w:cs="Calibri"/>
                <w:color w:val="000000"/>
                <w:sz w:val="24"/>
                <w:szCs w:val="24"/>
                <w:lang w:eastAsia="am-ET"/>
              </w:rPr>
              <w:t>65</w:t>
            </w:r>
            <w:r w:rsidRPr="00BD38F3">
              <w:rPr>
                <w:rFonts w:ascii="Times New Roman" w:eastAsia="Times New Roman" w:hAnsi="Times New Roman" w:cs="Calibri"/>
                <w:color w:val="000000"/>
                <w:sz w:val="24"/>
                <w:szCs w:val="24"/>
                <w:lang w:val="en-US" w:eastAsia="am-ET"/>
              </w:rPr>
              <w:t>.56</w:t>
            </w:r>
          </w:p>
        </w:tc>
        <w:tc>
          <w:tcPr>
            <w:tcW w:w="810" w:type="dxa"/>
            <w:shd w:val="clear" w:color="auto" w:fill="auto"/>
            <w:noWrap/>
            <w:vAlign w:val="bottom"/>
            <w:hideMark/>
          </w:tcPr>
          <w:p w14:paraId="791A213F"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0.714</w:t>
            </w:r>
          </w:p>
        </w:tc>
        <w:tc>
          <w:tcPr>
            <w:tcW w:w="900" w:type="dxa"/>
            <w:shd w:val="clear" w:color="auto" w:fill="auto"/>
            <w:noWrap/>
            <w:vAlign w:val="bottom"/>
            <w:hideMark/>
          </w:tcPr>
          <w:p w14:paraId="7A7A71FB"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0.13</w:t>
            </w:r>
          </w:p>
        </w:tc>
        <w:tc>
          <w:tcPr>
            <w:tcW w:w="1136" w:type="dxa"/>
            <w:shd w:val="clear" w:color="auto" w:fill="auto"/>
            <w:noWrap/>
            <w:vAlign w:val="bottom"/>
            <w:hideMark/>
          </w:tcPr>
          <w:p w14:paraId="4673B361"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-14.68</w:t>
            </w:r>
          </w:p>
        </w:tc>
        <w:tc>
          <w:tcPr>
            <w:tcW w:w="976" w:type="dxa"/>
            <w:gridSpan w:val="2"/>
            <w:shd w:val="clear" w:color="auto" w:fill="auto"/>
            <w:noWrap/>
            <w:vAlign w:val="bottom"/>
            <w:hideMark/>
          </w:tcPr>
          <w:p w14:paraId="5FB55A31"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val="en-US" w:eastAsia="am-ET"/>
              </w:rPr>
            </w:pPr>
            <w:r w:rsidRPr="00BD38F3">
              <w:rPr>
                <w:rFonts w:ascii="Times New Roman" w:eastAsia="Times New Roman" w:hAnsi="Times New Roman" w:cs="Calibri"/>
                <w:color w:val="000000"/>
                <w:sz w:val="24"/>
                <w:szCs w:val="24"/>
                <w:lang w:val="en-US" w:eastAsia="am-ET"/>
              </w:rPr>
              <w:t>81.69</w:t>
            </w:r>
          </w:p>
        </w:tc>
      </w:tr>
      <w:tr w:rsidR="001030EA" w:rsidRPr="00BD38F3" w14:paraId="4DFDE459" w14:textId="77777777" w:rsidTr="00E03F16">
        <w:trPr>
          <w:trHeight w:val="300"/>
          <w:jc w:val="center"/>
        </w:trPr>
        <w:tc>
          <w:tcPr>
            <w:tcW w:w="2843" w:type="dxa"/>
            <w:shd w:val="clear" w:color="auto" w:fill="auto"/>
            <w:noWrap/>
            <w:vAlign w:val="center"/>
            <w:hideMark/>
          </w:tcPr>
          <w:p w14:paraId="2131E9C2" w14:textId="77777777" w:rsidR="001030EA" w:rsidRPr="00BD38F3" w:rsidRDefault="001030EA" w:rsidP="00E03F16">
            <w:pPr>
              <w:widowControl w:val="0"/>
              <w:autoSpaceDE w:val="0"/>
              <w:autoSpaceDN w:val="0"/>
              <w:rPr>
                <w:rFonts w:ascii="Times New Roman" w:eastAsia="Times New Roman" w:hAnsi="Times New Roman" w:cs="Calibri"/>
                <w:color w:val="000000"/>
                <w:sz w:val="24"/>
                <w:szCs w:val="24"/>
                <w:lang w:eastAsia="am-ET"/>
              </w:rPr>
            </w:pPr>
            <w:proofErr w:type="spellStart"/>
            <w:r w:rsidRPr="00BD38F3">
              <w:rPr>
                <w:rFonts w:ascii="Times New Roman" w:eastAsia="Times New Roman" w:hAnsi="Times New Roman" w:cs="Calibri"/>
                <w:color w:val="000000"/>
                <w:sz w:val="24"/>
                <w:szCs w:val="24"/>
                <w:lang w:val="en-US" w:eastAsia="am-ET"/>
              </w:rPr>
              <w:t>Carnonchlor</w:t>
            </w:r>
            <w:proofErr w:type="spellEnd"/>
            <w:r w:rsidRPr="00BD38F3">
              <w:rPr>
                <w:rFonts w:ascii="Times New Roman" w:eastAsia="Times New Roman" w:hAnsi="Times New Roman" w:cs="Calibri"/>
                <w:color w:val="000000"/>
                <w:sz w:val="24"/>
                <w:szCs w:val="24"/>
                <w:lang w:val="en-US" w:eastAsia="am-ET"/>
              </w:rPr>
              <w:t xml:space="preserve"> 50 SC</w:t>
            </w:r>
          </w:p>
        </w:tc>
        <w:tc>
          <w:tcPr>
            <w:tcW w:w="810" w:type="dxa"/>
            <w:shd w:val="clear" w:color="auto" w:fill="auto"/>
            <w:noWrap/>
            <w:vAlign w:val="bottom"/>
            <w:hideMark/>
          </w:tcPr>
          <w:p w14:paraId="12E18302"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1.29</w:t>
            </w:r>
          </w:p>
        </w:tc>
        <w:tc>
          <w:tcPr>
            <w:tcW w:w="1136" w:type="dxa"/>
            <w:shd w:val="clear" w:color="auto" w:fill="auto"/>
            <w:noWrap/>
            <w:vAlign w:val="bottom"/>
            <w:hideMark/>
          </w:tcPr>
          <w:p w14:paraId="706B9ACC"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0.436</w:t>
            </w:r>
          </w:p>
        </w:tc>
        <w:tc>
          <w:tcPr>
            <w:tcW w:w="810" w:type="dxa"/>
            <w:shd w:val="clear" w:color="auto" w:fill="auto"/>
            <w:noWrap/>
            <w:vAlign w:val="bottom"/>
            <w:hideMark/>
          </w:tcPr>
          <w:p w14:paraId="6B1E715A"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-44.2</w:t>
            </w:r>
          </w:p>
        </w:tc>
        <w:tc>
          <w:tcPr>
            <w:tcW w:w="996" w:type="dxa"/>
            <w:gridSpan w:val="2"/>
            <w:shd w:val="clear" w:color="auto" w:fill="auto"/>
            <w:noWrap/>
            <w:vAlign w:val="bottom"/>
            <w:hideMark/>
          </w:tcPr>
          <w:p w14:paraId="09EF8375"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val="en-US" w:eastAsia="am-ET"/>
              </w:rPr>
            </w:pPr>
            <w:r w:rsidRPr="00BD38F3">
              <w:rPr>
                <w:rFonts w:ascii="Times New Roman" w:eastAsia="Times New Roman" w:hAnsi="Times New Roman" w:cs="Calibri"/>
                <w:color w:val="000000"/>
                <w:sz w:val="24"/>
                <w:szCs w:val="24"/>
                <w:lang w:eastAsia="am-ET"/>
              </w:rPr>
              <w:t>62</w:t>
            </w:r>
            <w:r w:rsidRPr="00BD38F3">
              <w:rPr>
                <w:rFonts w:ascii="Times New Roman" w:eastAsia="Times New Roman" w:hAnsi="Times New Roman" w:cs="Calibri"/>
                <w:color w:val="000000"/>
                <w:sz w:val="24"/>
                <w:szCs w:val="24"/>
                <w:lang w:val="en-US" w:eastAsia="am-ET"/>
              </w:rPr>
              <w:t>.46</w:t>
            </w:r>
          </w:p>
        </w:tc>
        <w:tc>
          <w:tcPr>
            <w:tcW w:w="810" w:type="dxa"/>
            <w:shd w:val="clear" w:color="auto" w:fill="auto"/>
            <w:noWrap/>
            <w:vAlign w:val="bottom"/>
            <w:hideMark/>
          </w:tcPr>
          <w:p w14:paraId="4492D96C"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0.497</w:t>
            </w:r>
          </w:p>
        </w:tc>
        <w:tc>
          <w:tcPr>
            <w:tcW w:w="900" w:type="dxa"/>
            <w:shd w:val="clear" w:color="auto" w:fill="auto"/>
            <w:noWrap/>
            <w:vAlign w:val="bottom"/>
            <w:hideMark/>
          </w:tcPr>
          <w:p w14:paraId="50ABEDBC"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0.196</w:t>
            </w:r>
          </w:p>
        </w:tc>
        <w:tc>
          <w:tcPr>
            <w:tcW w:w="1136" w:type="dxa"/>
            <w:shd w:val="clear" w:color="auto" w:fill="auto"/>
            <w:noWrap/>
            <w:vAlign w:val="bottom"/>
            <w:hideMark/>
          </w:tcPr>
          <w:p w14:paraId="6ECC158B"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-3.5</w:t>
            </w:r>
          </w:p>
        </w:tc>
        <w:tc>
          <w:tcPr>
            <w:tcW w:w="976" w:type="dxa"/>
            <w:gridSpan w:val="2"/>
            <w:shd w:val="clear" w:color="auto" w:fill="auto"/>
            <w:noWrap/>
            <w:vAlign w:val="bottom"/>
            <w:hideMark/>
          </w:tcPr>
          <w:p w14:paraId="266363F1"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val="en-US" w:eastAsia="am-ET"/>
              </w:rPr>
            </w:pPr>
            <w:r w:rsidRPr="00BD38F3">
              <w:rPr>
                <w:rFonts w:ascii="Times New Roman" w:eastAsia="Times New Roman" w:hAnsi="Times New Roman" w:cs="Calibri"/>
                <w:color w:val="000000"/>
                <w:sz w:val="24"/>
                <w:szCs w:val="24"/>
                <w:lang w:val="en-US" w:eastAsia="am-ET"/>
              </w:rPr>
              <w:t>80.33</w:t>
            </w:r>
          </w:p>
        </w:tc>
      </w:tr>
      <w:tr w:rsidR="001030EA" w:rsidRPr="00BD38F3" w14:paraId="65926707" w14:textId="77777777" w:rsidTr="00E03F16">
        <w:trPr>
          <w:trHeight w:val="300"/>
          <w:jc w:val="center"/>
        </w:trPr>
        <w:tc>
          <w:tcPr>
            <w:tcW w:w="2843" w:type="dxa"/>
            <w:shd w:val="clear" w:color="auto" w:fill="auto"/>
            <w:noWrap/>
            <w:vAlign w:val="center"/>
            <w:hideMark/>
          </w:tcPr>
          <w:p w14:paraId="202E1555" w14:textId="77777777" w:rsidR="001030EA" w:rsidRPr="00BD38F3" w:rsidRDefault="001030EA" w:rsidP="00E03F16">
            <w:pPr>
              <w:widowControl w:val="0"/>
              <w:autoSpaceDE w:val="0"/>
              <w:autoSpaceDN w:val="0"/>
              <w:rPr>
                <w:rFonts w:ascii="Times New Roman" w:eastAsia="Times New Roman" w:hAnsi="Times New Roman" w:cs="Calibri"/>
                <w:color w:val="000000"/>
                <w:sz w:val="24"/>
                <w:szCs w:val="24"/>
                <w:highlight w:val="yellow"/>
                <w:lang w:eastAsia="am-ET"/>
              </w:rPr>
            </w:pPr>
            <w:proofErr w:type="spellStart"/>
            <w:r w:rsidRPr="00BD38F3">
              <w:rPr>
                <w:rFonts w:ascii="Times New Roman" w:eastAsia="Times New Roman" w:hAnsi="Times New Roman" w:cs="Calibri"/>
                <w:color w:val="000000"/>
                <w:sz w:val="24"/>
                <w:szCs w:val="24"/>
                <w:lang w:val="en-US" w:eastAsia="am-ET"/>
              </w:rPr>
              <w:t>Diprocon</w:t>
            </w:r>
            <w:proofErr w:type="spellEnd"/>
          </w:p>
        </w:tc>
        <w:tc>
          <w:tcPr>
            <w:tcW w:w="810" w:type="dxa"/>
            <w:shd w:val="clear" w:color="auto" w:fill="auto"/>
            <w:noWrap/>
            <w:vAlign w:val="bottom"/>
            <w:hideMark/>
          </w:tcPr>
          <w:p w14:paraId="22F5200B"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0.025</w:t>
            </w:r>
          </w:p>
        </w:tc>
        <w:tc>
          <w:tcPr>
            <w:tcW w:w="1136" w:type="dxa"/>
            <w:shd w:val="clear" w:color="auto" w:fill="auto"/>
            <w:noWrap/>
            <w:vAlign w:val="bottom"/>
            <w:hideMark/>
          </w:tcPr>
          <w:p w14:paraId="30DB0862"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0.165</w:t>
            </w:r>
          </w:p>
        </w:tc>
        <w:tc>
          <w:tcPr>
            <w:tcW w:w="810" w:type="dxa"/>
            <w:shd w:val="clear" w:color="auto" w:fill="auto"/>
            <w:noWrap/>
            <w:vAlign w:val="bottom"/>
            <w:hideMark/>
          </w:tcPr>
          <w:p w14:paraId="5DDD6EE4"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22.4</w:t>
            </w:r>
          </w:p>
        </w:tc>
        <w:tc>
          <w:tcPr>
            <w:tcW w:w="996" w:type="dxa"/>
            <w:gridSpan w:val="2"/>
            <w:shd w:val="clear" w:color="auto" w:fill="auto"/>
            <w:noWrap/>
            <w:vAlign w:val="bottom"/>
            <w:hideMark/>
          </w:tcPr>
          <w:p w14:paraId="12F4121F"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val="en-US" w:eastAsia="am-ET"/>
              </w:rPr>
              <w:t>8</w:t>
            </w:r>
            <w:r w:rsidRPr="00BD38F3">
              <w:rPr>
                <w:rFonts w:ascii="Times New Roman" w:eastAsia="Times New Roman" w:hAnsi="Times New Roman" w:cs="Calibri"/>
                <w:color w:val="000000"/>
                <w:sz w:val="24"/>
                <w:szCs w:val="24"/>
                <w:lang w:eastAsia="am-ET"/>
              </w:rPr>
              <w:t>0.23</w:t>
            </w:r>
          </w:p>
        </w:tc>
        <w:tc>
          <w:tcPr>
            <w:tcW w:w="810" w:type="dxa"/>
            <w:shd w:val="clear" w:color="auto" w:fill="auto"/>
            <w:noWrap/>
            <w:vAlign w:val="bottom"/>
            <w:hideMark/>
          </w:tcPr>
          <w:p w14:paraId="3867FB51"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0.284</w:t>
            </w:r>
          </w:p>
        </w:tc>
        <w:tc>
          <w:tcPr>
            <w:tcW w:w="900" w:type="dxa"/>
            <w:shd w:val="clear" w:color="auto" w:fill="auto"/>
            <w:noWrap/>
            <w:vAlign w:val="bottom"/>
            <w:hideMark/>
          </w:tcPr>
          <w:p w14:paraId="082113EB"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0.109</w:t>
            </w:r>
          </w:p>
        </w:tc>
        <w:tc>
          <w:tcPr>
            <w:tcW w:w="1136" w:type="dxa"/>
            <w:shd w:val="clear" w:color="auto" w:fill="auto"/>
            <w:noWrap/>
            <w:vAlign w:val="bottom"/>
            <w:hideMark/>
          </w:tcPr>
          <w:p w14:paraId="7805C867"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9.5</w:t>
            </w:r>
          </w:p>
        </w:tc>
        <w:tc>
          <w:tcPr>
            <w:tcW w:w="976" w:type="dxa"/>
            <w:gridSpan w:val="2"/>
            <w:shd w:val="clear" w:color="auto" w:fill="auto"/>
            <w:noWrap/>
            <w:vAlign w:val="bottom"/>
            <w:hideMark/>
          </w:tcPr>
          <w:p w14:paraId="10E613CD"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val="en-US" w:eastAsia="am-ET"/>
              </w:rPr>
            </w:pPr>
            <w:r w:rsidRPr="00BD38F3">
              <w:rPr>
                <w:rFonts w:ascii="Times New Roman" w:eastAsia="Times New Roman" w:hAnsi="Times New Roman" w:cs="Calibri"/>
                <w:color w:val="000000"/>
                <w:sz w:val="24"/>
                <w:szCs w:val="24"/>
                <w:lang w:val="en-US" w:eastAsia="am-ET"/>
              </w:rPr>
              <w:t>87.34</w:t>
            </w:r>
          </w:p>
        </w:tc>
      </w:tr>
      <w:tr w:rsidR="001030EA" w:rsidRPr="00BD38F3" w14:paraId="696D2726" w14:textId="77777777" w:rsidTr="00E03F16">
        <w:trPr>
          <w:trHeight w:val="300"/>
          <w:jc w:val="center"/>
        </w:trPr>
        <w:tc>
          <w:tcPr>
            <w:tcW w:w="2843" w:type="dxa"/>
            <w:shd w:val="clear" w:color="auto" w:fill="auto"/>
            <w:noWrap/>
            <w:vAlign w:val="center"/>
            <w:hideMark/>
          </w:tcPr>
          <w:p w14:paraId="3C87634A" w14:textId="77777777" w:rsidR="001030EA" w:rsidRPr="00BD38F3" w:rsidRDefault="001030EA" w:rsidP="00E03F16">
            <w:pPr>
              <w:widowControl w:val="0"/>
              <w:autoSpaceDE w:val="0"/>
              <w:autoSpaceDN w:val="0"/>
              <w:rPr>
                <w:rFonts w:ascii="Times New Roman" w:eastAsia="Times New Roman" w:hAnsi="Times New Roman" w:cs="Calibri"/>
                <w:color w:val="000000"/>
                <w:sz w:val="24"/>
                <w:szCs w:val="24"/>
                <w:lang w:eastAsia="am-ET"/>
              </w:rPr>
            </w:pPr>
            <w:proofErr w:type="spellStart"/>
            <w:r w:rsidRPr="00BD38F3">
              <w:rPr>
                <w:rFonts w:ascii="Times New Roman" w:eastAsia="Times New Roman" w:hAnsi="Times New Roman" w:cs="Calibri"/>
                <w:color w:val="000000"/>
                <w:sz w:val="24"/>
                <w:szCs w:val="24"/>
                <w:lang w:val="en-US" w:eastAsia="am-ET"/>
              </w:rPr>
              <w:t>Arozol</w:t>
            </w:r>
            <w:proofErr w:type="spellEnd"/>
            <w:r w:rsidRPr="00BD38F3">
              <w:rPr>
                <w:rFonts w:ascii="Times New Roman" w:eastAsia="Times New Roman" w:hAnsi="Times New Roman" w:cs="Calibri"/>
                <w:color w:val="000000"/>
                <w:sz w:val="24"/>
                <w:szCs w:val="24"/>
                <w:lang w:val="en-US" w:eastAsia="am-ET"/>
              </w:rPr>
              <w:t xml:space="preserve"> 25 EC</w:t>
            </w:r>
          </w:p>
        </w:tc>
        <w:tc>
          <w:tcPr>
            <w:tcW w:w="810" w:type="dxa"/>
            <w:shd w:val="clear" w:color="auto" w:fill="auto"/>
            <w:noWrap/>
            <w:vAlign w:val="bottom"/>
            <w:hideMark/>
          </w:tcPr>
          <w:p w14:paraId="30F8EF5E"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0.322</w:t>
            </w:r>
          </w:p>
        </w:tc>
        <w:tc>
          <w:tcPr>
            <w:tcW w:w="1136" w:type="dxa"/>
            <w:shd w:val="clear" w:color="auto" w:fill="auto"/>
            <w:noWrap/>
            <w:vAlign w:val="bottom"/>
            <w:hideMark/>
          </w:tcPr>
          <w:p w14:paraId="5903A8B0"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0.225</w:t>
            </w:r>
          </w:p>
        </w:tc>
        <w:tc>
          <w:tcPr>
            <w:tcW w:w="810" w:type="dxa"/>
            <w:shd w:val="clear" w:color="auto" w:fill="auto"/>
            <w:noWrap/>
            <w:vAlign w:val="bottom"/>
            <w:hideMark/>
          </w:tcPr>
          <w:p w14:paraId="7C6B42F9"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9.5</w:t>
            </w:r>
          </w:p>
        </w:tc>
        <w:tc>
          <w:tcPr>
            <w:tcW w:w="996" w:type="dxa"/>
            <w:gridSpan w:val="2"/>
            <w:shd w:val="clear" w:color="auto" w:fill="auto"/>
            <w:noWrap/>
            <w:vAlign w:val="bottom"/>
            <w:hideMark/>
          </w:tcPr>
          <w:p w14:paraId="39F53EE5"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7</w:t>
            </w:r>
            <w:r w:rsidRPr="00BD38F3">
              <w:rPr>
                <w:rFonts w:ascii="Times New Roman" w:eastAsia="Times New Roman" w:hAnsi="Times New Roman" w:cs="Calibri"/>
                <w:color w:val="000000"/>
                <w:sz w:val="24"/>
                <w:szCs w:val="24"/>
                <w:lang w:val="en-US" w:eastAsia="am-ET"/>
              </w:rPr>
              <w:t>1</w:t>
            </w:r>
            <w:r w:rsidRPr="00BD38F3">
              <w:rPr>
                <w:rFonts w:ascii="Times New Roman" w:eastAsia="Times New Roman" w:hAnsi="Times New Roman" w:cs="Calibri"/>
                <w:color w:val="000000"/>
                <w:sz w:val="24"/>
                <w:szCs w:val="24"/>
                <w:lang w:eastAsia="am-ET"/>
              </w:rPr>
              <w:t>.03</w:t>
            </w:r>
          </w:p>
        </w:tc>
        <w:tc>
          <w:tcPr>
            <w:tcW w:w="810" w:type="dxa"/>
            <w:shd w:val="clear" w:color="auto" w:fill="auto"/>
            <w:noWrap/>
            <w:vAlign w:val="bottom"/>
            <w:hideMark/>
          </w:tcPr>
          <w:p w14:paraId="107ABB60"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0.777</w:t>
            </w:r>
          </w:p>
        </w:tc>
        <w:tc>
          <w:tcPr>
            <w:tcW w:w="900" w:type="dxa"/>
            <w:shd w:val="clear" w:color="auto" w:fill="auto"/>
            <w:noWrap/>
            <w:vAlign w:val="bottom"/>
            <w:hideMark/>
          </w:tcPr>
          <w:p w14:paraId="4F72FFBB"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0.177</w:t>
            </w:r>
          </w:p>
        </w:tc>
        <w:tc>
          <w:tcPr>
            <w:tcW w:w="1136" w:type="dxa"/>
            <w:shd w:val="clear" w:color="auto" w:fill="auto"/>
            <w:noWrap/>
            <w:vAlign w:val="bottom"/>
            <w:hideMark/>
          </w:tcPr>
          <w:p w14:paraId="09C98912"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-19.6</w:t>
            </w:r>
          </w:p>
        </w:tc>
        <w:tc>
          <w:tcPr>
            <w:tcW w:w="976" w:type="dxa"/>
            <w:gridSpan w:val="2"/>
            <w:shd w:val="clear" w:color="auto" w:fill="auto"/>
            <w:noWrap/>
            <w:vAlign w:val="bottom"/>
            <w:hideMark/>
          </w:tcPr>
          <w:p w14:paraId="139C2CBE"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val="en-US" w:eastAsia="am-ET"/>
              </w:rPr>
            </w:pPr>
            <w:r w:rsidRPr="00BD38F3">
              <w:rPr>
                <w:rFonts w:ascii="Times New Roman" w:eastAsia="Times New Roman" w:hAnsi="Times New Roman" w:cs="Calibri"/>
                <w:color w:val="000000"/>
                <w:sz w:val="24"/>
                <w:szCs w:val="24"/>
                <w:lang w:val="en-US" w:eastAsia="am-ET"/>
              </w:rPr>
              <w:t>79.56</w:t>
            </w:r>
          </w:p>
        </w:tc>
      </w:tr>
      <w:tr w:rsidR="001030EA" w:rsidRPr="00BD38F3" w14:paraId="023E253B" w14:textId="77777777" w:rsidTr="00E03F16">
        <w:trPr>
          <w:trHeight w:val="300"/>
          <w:jc w:val="center"/>
        </w:trPr>
        <w:tc>
          <w:tcPr>
            <w:tcW w:w="2843" w:type="dxa"/>
            <w:shd w:val="clear" w:color="auto" w:fill="auto"/>
            <w:noWrap/>
            <w:vAlign w:val="center"/>
            <w:hideMark/>
          </w:tcPr>
          <w:p w14:paraId="1B83CA81" w14:textId="77777777" w:rsidR="001030EA" w:rsidRPr="00BD38F3" w:rsidRDefault="001030EA" w:rsidP="00E03F16">
            <w:pPr>
              <w:widowControl w:val="0"/>
              <w:autoSpaceDE w:val="0"/>
              <w:autoSpaceDN w:val="0"/>
              <w:rPr>
                <w:rFonts w:ascii="Times New Roman" w:eastAsia="Times New Roman" w:hAnsi="Times New Roman" w:cs="Calibri"/>
                <w:color w:val="000000"/>
                <w:sz w:val="24"/>
                <w:szCs w:val="24"/>
                <w:lang w:eastAsia="am-ET"/>
              </w:rPr>
            </w:pPr>
            <w:proofErr w:type="spellStart"/>
            <w:r w:rsidRPr="00BD38F3">
              <w:rPr>
                <w:rFonts w:ascii="Times New Roman" w:eastAsia="Times New Roman" w:hAnsi="Times New Roman" w:cs="Calibri"/>
                <w:color w:val="000000"/>
                <w:sz w:val="24"/>
                <w:szCs w:val="24"/>
                <w:lang w:val="en-US" w:eastAsia="am-ET"/>
              </w:rPr>
              <w:t>Twinstar</w:t>
            </w:r>
            <w:proofErr w:type="spellEnd"/>
            <w:r w:rsidRPr="00BD38F3">
              <w:rPr>
                <w:rFonts w:ascii="Times New Roman" w:eastAsia="Times New Roman" w:hAnsi="Times New Roman" w:cs="Calibri"/>
                <w:color w:val="000000"/>
                <w:sz w:val="24"/>
                <w:szCs w:val="24"/>
                <w:lang w:val="en-US" w:eastAsia="am-ET"/>
              </w:rPr>
              <w:t xml:space="preserve"> 75 WG</w:t>
            </w:r>
          </w:p>
        </w:tc>
        <w:tc>
          <w:tcPr>
            <w:tcW w:w="810" w:type="dxa"/>
            <w:shd w:val="clear" w:color="auto" w:fill="auto"/>
            <w:noWrap/>
            <w:vAlign w:val="bottom"/>
            <w:hideMark/>
          </w:tcPr>
          <w:p w14:paraId="29FC6758"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0.878</w:t>
            </w:r>
          </w:p>
        </w:tc>
        <w:tc>
          <w:tcPr>
            <w:tcW w:w="1136" w:type="dxa"/>
            <w:shd w:val="clear" w:color="auto" w:fill="auto"/>
            <w:noWrap/>
            <w:vAlign w:val="bottom"/>
            <w:hideMark/>
          </w:tcPr>
          <w:p w14:paraId="53156273"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0.216</w:t>
            </w:r>
          </w:p>
        </w:tc>
        <w:tc>
          <w:tcPr>
            <w:tcW w:w="810" w:type="dxa"/>
            <w:shd w:val="clear" w:color="auto" w:fill="auto"/>
            <w:noWrap/>
            <w:vAlign w:val="bottom"/>
            <w:hideMark/>
          </w:tcPr>
          <w:p w14:paraId="766EBA8E"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-21.6</w:t>
            </w:r>
          </w:p>
        </w:tc>
        <w:tc>
          <w:tcPr>
            <w:tcW w:w="996" w:type="dxa"/>
            <w:gridSpan w:val="2"/>
            <w:shd w:val="clear" w:color="auto" w:fill="auto"/>
            <w:noWrap/>
            <w:vAlign w:val="bottom"/>
            <w:hideMark/>
          </w:tcPr>
          <w:p w14:paraId="10F7BF31"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62.22</w:t>
            </w:r>
          </w:p>
        </w:tc>
        <w:tc>
          <w:tcPr>
            <w:tcW w:w="810" w:type="dxa"/>
            <w:shd w:val="clear" w:color="auto" w:fill="auto"/>
            <w:noWrap/>
            <w:vAlign w:val="bottom"/>
            <w:hideMark/>
          </w:tcPr>
          <w:p w14:paraId="0B6E79F8"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0.824</w:t>
            </w:r>
          </w:p>
        </w:tc>
        <w:tc>
          <w:tcPr>
            <w:tcW w:w="900" w:type="dxa"/>
            <w:shd w:val="clear" w:color="auto" w:fill="auto"/>
            <w:noWrap/>
            <w:vAlign w:val="bottom"/>
            <w:hideMark/>
          </w:tcPr>
          <w:p w14:paraId="2849D74B"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0.178</w:t>
            </w:r>
          </w:p>
        </w:tc>
        <w:tc>
          <w:tcPr>
            <w:tcW w:w="1136" w:type="dxa"/>
            <w:shd w:val="clear" w:color="auto" w:fill="auto"/>
            <w:noWrap/>
            <w:vAlign w:val="bottom"/>
            <w:hideMark/>
          </w:tcPr>
          <w:p w14:paraId="33D51490"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-21.2</w:t>
            </w:r>
          </w:p>
        </w:tc>
        <w:tc>
          <w:tcPr>
            <w:tcW w:w="976" w:type="dxa"/>
            <w:gridSpan w:val="2"/>
            <w:shd w:val="clear" w:color="auto" w:fill="auto"/>
            <w:noWrap/>
            <w:vAlign w:val="bottom"/>
            <w:hideMark/>
          </w:tcPr>
          <w:p w14:paraId="1082BA9F"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val="en-US" w:eastAsia="am-ET"/>
              </w:rPr>
            </w:pPr>
            <w:r w:rsidRPr="00BD38F3">
              <w:rPr>
                <w:rFonts w:ascii="Times New Roman" w:eastAsia="Times New Roman" w:hAnsi="Times New Roman" w:cs="Calibri"/>
                <w:color w:val="000000"/>
                <w:sz w:val="24"/>
                <w:szCs w:val="24"/>
                <w:lang w:val="en-US" w:eastAsia="am-ET"/>
              </w:rPr>
              <w:t>92.34</w:t>
            </w:r>
          </w:p>
        </w:tc>
      </w:tr>
      <w:tr w:rsidR="001030EA" w:rsidRPr="00BD38F3" w14:paraId="4375D611" w14:textId="77777777" w:rsidTr="00E03F16">
        <w:trPr>
          <w:trHeight w:val="300"/>
          <w:jc w:val="center"/>
        </w:trPr>
        <w:tc>
          <w:tcPr>
            <w:tcW w:w="2843" w:type="dxa"/>
            <w:shd w:val="clear" w:color="auto" w:fill="auto"/>
            <w:noWrap/>
            <w:vAlign w:val="center"/>
            <w:hideMark/>
          </w:tcPr>
          <w:p w14:paraId="2526F624" w14:textId="77777777" w:rsidR="001030EA" w:rsidRPr="00BD38F3" w:rsidRDefault="001030EA" w:rsidP="00E03F16">
            <w:pPr>
              <w:widowControl w:val="0"/>
              <w:autoSpaceDE w:val="0"/>
              <w:autoSpaceDN w:val="0"/>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val="en-US" w:eastAsia="am-ET"/>
              </w:rPr>
              <w:t>Essence 38 WG</w:t>
            </w:r>
          </w:p>
        </w:tc>
        <w:tc>
          <w:tcPr>
            <w:tcW w:w="810" w:type="dxa"/>
            <w:shd w:val="clear" w:color="auto" w:fill="auto"/>
            <w:noWrap/>
            <w:vAlign w:val="bottom"/>
            <w:hideMark/>
          </w:tcPr>
          <w:p w14:paraId="62BD9546"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0.128</w:t>
            </w:r>
          </w:p>
        </w:tc>
        <w:tc>
          <w:tcPr>
            <w:tcW w:w="1136" w:type="dxa"/>
            <w:shd w:val="clear" w:color="auto" w:fill="auto"/>
            <w:noWrap/>
            <w:vAlign w:val="bottom"/>
            <w:hideMark/>
          </w:tcPr>
          <w:p w14:paraId="1E14993D"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0.122</w:t>
            </w:r>
          </w:p>
        </w:tc>
        <w:tc>
          <w:tcPr>
            <w:tcW w:w="810" w:type="dxa"/>
            <w:shd w:val="clear" w:color="auto" w:fill="auto"/>
            <w:noWrap/>
            <w:vAlign w:val="bottom"/>
            <w:hideMark/>
          </w:tcPr>
          <w:p w14:paraId="174787D6"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11.9</w:t>
            </w:r>
          </w:p>
        </w:tc>
        <w:tc>
          <w:tcPr>
            <w:tcW w:w="996" w:type="dxa"/>
            <w:gridSpan w:val="2"/>
            <w:shd w:val="clear" w:color="auto" w:fill="auto"/>
            <w:noWrap/>
            <w:vAlign w:val="bottom"/>
            <w:hideMark/>
          </w:tcPr>
          <w:p w14:paraId="2E32EBF1"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val="en-US" w:eastAsia="am-ET"/>
              </w:rPr>
            </w:pPr>
            <w:r w:rsidRPr="00BD38F3">
              <w:rPr>
                <w:rFonts w:ascii="Times New Roman" w:eastAsia="Times New Roman" w:hAnsi="Times New Roman" w:cs="Calibri"/>
                <w:color w:val="000000"/>
                <w:sz w:val="24"/>
                <w:szCs w:val="24"/>
                <w:lang w:val="en-US" w:eastAsia="am-ET"/>
              </w:rPr>
              <w:t>9</w:t>
            </w:r>
            <w:r w:rsidRPr="00BD38F3">
              <w:rPr>
                <w:rFonts w:ascii="Times New Roman" w:eastAsia="Times New Roman" w:hAnsi="Times New Roman" w:cs="Calibri"/>
                <w:color w:val="000000"/>
                <w:sz w:val="24"/>
                <w:szCs w:val="24"/>
                <w:lang w:eastAsia="am-ET"/>
              </w:rPr>
              <w:t>0</w:t>
            </w:r>
            <w:r w:rsidRPr="00BD38F3">
              <w:rPr>
                <w:rFonts w:ascii="Times New Roman" w:eastAsia="Times New Roman" w:hAnsi="Times New Roman" w:cs="Calibri"/>
                <w:color w:val="000000"/>
                <w:sz w:val="24"/>
                <w:szCs w:val="24"/>
                <w:lang w:val="en-US" w:eastAsia="am-ET"/>
              </w:rPr>
              <w:t>.00</w:t>
            </w:r>
          </w:p>
        </w:tc>
        <w:tc>
          <w:tcPr>
            <w:tcW w:w="810" w:type="dxa"/>
            <w:shd w:val="clear" w:color="auto" w:fill="auto"/>
            <w:noWrap/>
            <w:vAlign w:val="bottom"/>
            <w:hideMark/>
          </w:tcPr>
          <w:p w14:paraId="7292562A"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0.196</w:t>
            </w:r>
          </w:p>
        </w:tc>
        <w:tc>
          <w:tcPr>
            <w:tcW w:w="900" w:type="dxa"/>
            <w:shd w:val="clear" w:color="auto" w:fill="auto"/>
            <w:noWrap/>
            <w:vAlign w:val="bottom"/>
            <w:hideMark/>
          </w:tcPr>
          <w:p w14:paraId="73006C63"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0.105</w:t>
            </w:r>
          </w:p>
        </w:tc>
        <w:tc>
          <w:tcPr>
            <w:tcW w:w="1136" w:type="dxa"/>
            <w:shd w:val="clear" w:color="auto" w:fill="auto"/>
            <w:noWrap/>
            <w:vAlign w:val="bottom"/>
            <w:hideMark/>
          </w:tcPr>
          <w:p w14:paraId="724AF7CA"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11.64</w:t>
            </w:r>
          </w:p>
        </w:tc>
        <w:tc>
          <w:tcPr>
            <w:tcW w:w="976" w:type="dxa"/>
            <w:gridSpan w:val="2"/>
            <w:shd w:val="clear" w:color="auto" w:fill="auto"/>
            <w:noWrap/>
            <w:vAlign w:val="bottom"/>
            <w:hideMark/>
          </w:tcPr>
          <w:p w14:paraId="4110FAE4"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val="en-US" w:eastAsia="am-ET"/>
              </w:rPr>
            </w:pPr>
            <w:r w:rsidRPr="00BD38F3">
              <w:rPr>
                <w:rFonts w:ascii="Times New Roman" w:eastAsia="Times New Roman" w:hAnsi="Times New Roman" w:cs="Calibri"/>
                <w:color w:val="000000"/>
                <w:sz w:val="24"/>
                <w:szCs w:val="24"/>
                <w:lang w:val="en-US" w:eastAsia="am-ET"/>
              </w:rPr>
              <w:t>91.12</w:t>
            </w:r>
          </w:p>
        </w:tc>
      </w:tr>
      <w:tr w:rsidR="001030EA" w:rsidRPr="00BD38F3" w14:paraId="4D3C9A04" w14:textId="77777777" w:rsidTr="00E03F16">
        <w:trPr>
          <w:trHeight w:val="300"/>
          <w:jc w:val="center"/>
        </w:trPr>
        <w:tc>
          <w:tcPr>
            <w:tcW w:w="2843" w:type="dxa"/>
            <w:shd w:val="clear" w:color="auto" w:fill="auto"/>
            <w:noWrap/>
            <w:vAlign w:val="center"/>
            <w:hideMark/>
          </w:tcPr>
          <w:p w14:paraId="1AA230D5" w14:textId="77777777" w:rsidR="001030EA" w:rsidRPr="00BD38F3" w:rsidRDefault="001030EA" w:rsidP="00E03F16">
            <w:pPr>
              <w:widowControl w:val="0"/>
              <w:autoSpaceDE w:val="0"/>
              <w:autoSpaceDN w:val="0"/>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val="en-US" w:eastAsia="am-ET"/>
              </w:rPr>
              <w:t>Control</w:t>
            </w:r>
          </w:p>
        </w:tc>
        <w:tc>
          <w:tcPr>
            <w:tcW w:w="810" w:type="dxa"/>
            <w:shd w:val="clear" w:color="auto" w:fill="auto"/>
            <w:noWrap/>
            <w:vAlign w:val="bottom"/>
            <w:hideMark/>
          </w:tcPr>
          <w:p w14:paraId="5B380902"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1.802</w:t>
            </w:r>
          </w:p>
        </w:tc>
        <w:tc>
          <w:tcPr>
            <w:tcW w:w="1136" w:type="dxa"/>
            <w:shd w:val="clear" w:color="auto" w:fill="auto"/>
            <w:noWrap/>
            <w:vAlign w:val="bottom"/>
            <w:hideMark/>
          </w:tcPr>
          <w:p w14:paraId="0FBE8352"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0.255</w:t>
            </w:r>
          </w:p>
        </w:tc>
        <w:tc>
          <w:tcPr>
            <w:tcW w:w="810" w:type="dxa"/>
            <w:shd w:val="clear" w:color="auto" w:fill="auto"/>
            <w:noWrap/>
            <w:vAlign w:val="bottom"/>
            <w:hideMark/>
          </w:tcPr>
          <w:p w14:paraId="1AC0A25B"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-71.3</w:t>
            </w:r>
          </w:p>
        </w:tc>
        <w:tc>
          <w:tcPr>
            <w:tcW w:w="996" w:type="dxa"/>
            <w:gridSpan w:val="2"/>
            <w:shd w:val="clear" w:color="auto" w:fill="auto"/>
            <w:noWrap/>
            <w:vAlign w:val="bottom"/>
            <w:hideMark/>
          </w:tcPr>
          <w:p w14:paraId="6B212E0F"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83.33</w:t>
            </w:r>
          </w:p>
        </w:tc>
        <w:tc>
          <w:tcPr>
            <w:tcW w:w="810" w:type="dxa"/>
            <w:shd w:val="clear" w:color="auto" w:fill="auto"/>
            <w:noWrap/>
            <w:vAlign w:val="bottom"/>
            <w:hideMark/>
          </w:tcPr>
          <w:p w14:paraId="72F0EDB5"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0.894</w:t>
            </w:r>
          </w:p>
        </w:tc>
        <w:tc>
          <w:tcPr>
            <w:tcW w:w="900" w:type="dxa"/>
            <w:shd w:val="clear" w:color="auto" w:fill="auto"/>
            <w:noWrap/>
            <w:vAlign w:val="bottom"/>
            <w:hideMark/>
          </w:tcPr>
          <w:p w14:paraId="1FDC2720"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0.195</w:t>
            </w:r>
          </w:p>
        </w:tc>
        <w:tc>
          <w:tcPr>
            <w:tcW w:w="1136" w:type="dxa"/>
            <w:shd w:val="clear" w:color="auto" w:fill="auto"/>
            <w:noWrap/>
            <w:vAlign w:val="bottom"/>
            <w:hideMark/>
          </w:tcPr>
          <w:p w14:paraId="5BD5BF87"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eastAsia="am-ET"/>
              </w:rPr>
            </w:pPr>
            <w:r w:rsidRPr="00BD38F3">
              <w:rPr>
                <w:rFonts w:ascii="Times New Roman" w:eastAsia="Times New Roman" w:hAnsi="Times New Roman" w:cs="Calibri"/>
                <w:color w:val="000000"/>
                <w:sz w:val="24"/>
                <w:szCs w:val="24"/>
                <w:lang w:eastAsia="am-ET"/>
              </w:rPr>
              <w:t>-24.5</w:t>
            </w:r>
          </w:p>
        </w:tc>
        <w:tc>
          <w:tcPr>
            <w:tcW w:w="976" w:type="dxa"/>
            <w:gridSpan w:val="2"/>
            <w:shd w:val="clear" w:color="auto" w:fill="auto"/>
            <w:noWrap/>
            <w:vAlign w:val="bottom"/>
            <w:hideMark/>
          </w:tcPr>
          <w:p w14:paraId="32219422" w14:textId="77777777" w:rsidR="001030EA" w:rsidRPr="00BD38F3" w:rsidRDefault="001030EA" w:rsidP="00E03F16">
            <w:pPr>
              <w:widowControl w:val="0"/>
              <w:autoSpaceDE w:val="0"/>
              <w:autoSpaceDN w:val="0"/>
              <w:jc w:val="center"/>
              <w:rPr>
                <w:rFonts w:ascii="Times New Roman" w:eastAsia="Times New Roman" w:hAnsi="Times New Roman" w:cs="Calibri"/>
                <w:color w:val="000000"/>
                <w:sz w:val="24"/>
                <w:szCs w:val="24"/>
                <w:lang w:val="en-US" w:eastAsia="am-ET"/>
              </w:rPr>
            </w:pPr>
            <w:r w:rsidRPr="00BD38F3">
              <w:rPr>
                <w:rFonts w:ascii="Times New Roman" w:eastAsia="Times New Roman" w:hAnsi="Times New Roman" w:cs="Calibri"/>
                <w:color w:val="000000"/>
                <w:sz w:val="24"/>
                <w:szCs w:val="24"/>
                <w:lang w:val="en-US" w:eastAsia="am-ET"/>
              </w:rPr>
              <w:t>85.61</w:t>
            </w:r>
          </w:p>
        </w:tc>
      </w:tr>
    </w:tbl>
    <w:p w14:paraId="28ED781A" w14:textId="77777777" w:rsidR="001030EA" w:rsidRPr="00BD38F3" w:rsidRDefault="001030EA" w:rsidP="001030EA">
      <w:pPr>
        <w:widowControl w:val="0"/>
        <w:autoSpaceDE w:val="0"/>
        <w:autoSpaceDN w:val="0"/>
        <w:adjustRightInd w:val="0"/>
        <w:rPr>
          <w:rFonts w:eastAsia="Times New Roman" w:cs="Calibri"/>
          <w:sz w:val="24"/>
          <w:szCs w:val="24"/>
          <w:lang w:val="en-US" w:eastAsia="am-ET"/>
        </w:rPr>
      </w:pPr>
      <w:r w:rsidRPr="00BD38F3">
        <w:rPr>
          <w:rFonts w:eastAsia="Times New Roman" w:cs="Calibri"/>
          <w:sz w:val="24"/>
          <w:szCs w:val="24"/>
          <w:lang w:val="en-US" w:eastAsia="am-ET"/>
        </w:rPr>
        <w:t xml:space="preserve">NB: </w:t>
      </w:r>
      <w:r w:rsidRPr="00BD38F3">
        <w:rPr>
          <w:rFonts w:eastAsia="Times New Roman" w:cs="Calibri"/>
          <w:sz w:val="24"/>
          <w:szCs w:val="24"/>
          <w:lang w:val="en-US"/>
        </w:rPr>
        <w:t>SE = Standard error of parameter estimates, R</w:t>
      </w:r>
      <w:r w:rsidRPr="00BD38F3">
        <w:rPr>
          <w:rFonts w:eastAsia="Times New Roman" w:cs="Calibri"/>
          <w:sz w:val="24"/>
          <w:szCs w:val="24"/>
          <w:vertAlign w:val="superscript"/>
          <w:lang w:val="en-US"/>
        </w:rPr>
        <w:t>2</w:t>
      </w:r>
      <w:r w:rsidRPr="00BD38F3">
        <w:rPr>
          <w:rFonts w:eastAsia="Times New Roman" w:cs="Calibri"/>
          <w:sz w:val="24"/>
          <w:szCs w:val="24"/>
          <w:lang w:val="en-US"/>
        </w:rPr>
        <w:t>= coefficient of determination of the model</w:t>
      </w:r>
    </w:p>
    <w:p w14:paraId="39253F75" w14:textId="77777777" w:rsidR="001030EA" w:rsidRPr="00BD38F3" w:rsidRDefault="001030EA" w:rsidP="001030EA">
      <w:pPr>
        <w:widowControl w:val="0"/>
        <w:autoSpaceDE w:val="0"/>
        <w:autoSpaceDN w:val="0"/>
        <w:rPr>
          <w:rFonts w:eastAsia="Times New Roman" w:cs="Calibri"/>
          <w:sz w:val="24"/>
          <w:szCs w:val="24"/>
          <w:lang w:val="en-US"/>
        </w:rPr>
      </w:pPr>
    </w:p>
    <w:p w14:paraId="24B9EC99" w14:textId="77777777" w:rsidR="007F0547" w:rsidRDefault="007F0547" w:rsidP="001030EA">
      <w:pPr>
        <w:widowControl w:val="0"/>
        <w:autoSpaceDE w:val="0"/>
        <w:autoSpaceDN w:val="0"/>
        <w:rPr>
          <w:rFonts w:eastAsia="Times New Roman" w:cs="Calibri"/>
          <w:b/>
          <w:sz w:val="24"/>
          <w:szCs w:val="24"/>
          <w:lang w:val="en-US"/>
        </w:rPr>
      </w:pPr>
    </w:p>
    <w:p w14:paraId="70F9D924" w14:textId="77777777" w:rsidR="007F0547" w:rsidRDefault="007F0547" w:rsidP="001030EA">
      <w:pPr>
        <w:widowControl w:val="0"/>
        <w:autoSpaceDE w:val="0"/>
        <w:autoSpaceDN w:val="0"/>
        <w:rPr>
          <w:rFonts w:eastAsia="Times New Roman" w:cs="Calibri"/>
          <w:b/>
          <w:sz w:val="24"/>
          <w:szCs w:val="24"/>
          <w:lang w:val="en-US"/>
        </w:rPr>
        <w:sectPr w:rsidR="007F0547" w:rsidSect="001030EA">
          <w:type w:val="continuous"/>
          <w:pgSz w:w="11907" w:h="16839" w:code="9"/>
          <w:pgMar w:top="1440" w:right="1440" w:bottom="1440" w:left="1440" w:header="720" w:footer="720" w:gutter="0"/>
          <w:cols w:space="720"/>
          <w:docGrid w:linePitch="360"/>
        </w:sectPr>
      </w:pPr>
    </w:p>
    <w:p w14:paraId="65004651" w14:textId="0BB6702B" w:rsidR="001030EA" w:rsidRPr="00BD38F3" w:rsidRDefault="001030EA" w:rsidP="001030EA">
      <w:pPr>
        <w:widowControl w:val="0"/>
        <w:autoSpaceDE w:val="0"/>
        <w:autoSpaceDN w:val="0"/>
        <w:rPr>
          <w:rFonts w:eastAsia="Times New Roman" w:cs="Calibri"/>
          <w:sz w:val="24"/>
          <w:szCs w:val="24"/>
          <w:lang w:val="en-US"/>
        </w:rPr>
      </w:pPr>
      <w:r w:rsidRPr="00BD38F3">
        <w:rPr>
          <w:rFonts w:eastAsia="Times New Roman" w:cs="Calibri"/>
          <w:b/>
          <w:sz w:val="24"/>
          <w:szCs w:val="24"/>
          <w:lang w:val="en-US"/>
        </w:rPr>
        <w:lastRenderedPageBreak/>
        <w:t>Yield and Yield Loss Associated with Stemphylium Leaf Blight Disease</w:t>
      </w:r>
    </w:p>
    <w:p w14:paraId="569670F5" w14:textId="77777777" w:rsidR="001030EA" w:rsidRPr="00BD38F3" w:rsidRDefault="001030EA" w:rsidP="001030EA">
      <w:pPr>
        <w:widowControl w:val="0"/>
        <w:autoSpaceDE w:val="0"/>
        <w:autoSpaceDN w:val="0"/>
        <w:rPr>
          <w:rFonts w:eastAsia="Times New Roman" w:cs="Calibri"/>
          <w:sz w:val="24"/>
          <w:szCs w:val="24"/>
          <w:lang w:val="en-US" w:eastAsia="am-ET"/>
        </w:rPr>
      </w:pPr>
      <w:r w:rsidRPr="00BD38F3">
        <w:rPr>
          <w:rFonts w:eastAsia="Times New Roman" w:cs="Calibri"/>
          <w:sz w:val="24"/>
          <w:szCs w:val="24"/>
          <w:lang w:val="en-US" w:eastAsia="am-ET"/>
        </w:rPr>
        <w:t xml:space="preserve">The yield </w:t>
      </w:r>
      <w:r w:rsidRPr="00BD38F3">
        <w:rPr>
          <w:rFonts w:eastAsia="Times New Roman" w:cs="Calibri"/>
          <w:sz w:val="24"/>
          <w:szCs w:val="24"/>
          <w:lang w:val="en-US"/>
        </w:rPr>
        <w:t xml:space="preserve">performance of onion as influenced by the SLB disease is presented in (Table 3) and the year 2020 was relatively better than the year 2021 which might be associated with the relative advantage of the cool dry season (Lemma and Shimelis 2003) in 2020 where the experiment was executed as compared to the main rainy season of 2021. This could probably foretell that planting in the cold dry season will give an outweighed yield compared to the rainy season even with the existing disease problem. The highest </w:t>
      </w:r>
      <w:r w:rsidRPr="00BD38F3">
        <w:rPr>
          <w:rFonts w:eastAsia="Times New Roman" w:cs="Calibri"/>
          <w:sz w:val="24"/>
          <w:szCs w:val="24"/>
          <w:lang w:val="en-US"/>
        </w:rPr>
        <w:t xml:space="preserve">actual onion bulb yield was recorded from the treatment </w:t>
      </w:r>
      <w:r w:rsidRPr="00BD38F3">
        <w:rPr>
          <w:rFonts w:eastAsia="Times New Roman" w:cs="Calibri"/>
          <w:sz w:val="24"/>
          <w:szCs w:val="24"/>
          <w:lang w:eastAsia="am-ET"/>
        </w:rPr>
        <w:t>Boscalid</w:t>
      </w:r>
      <w:r w:rsidRPr="00BD38F3">
        <w:rPr>
          <w:rFonts w:eastAsia="Times New Roman" w:cs="Calibri"/>
          <w:sz w:val="24"/>
          <w:szCs w:val="24"/>
          <w:lang w:val="en-US" w:eastAsia="am-ET"/>
        </w:rPr>
        <w:t xml:space="preserve"> </w:t>
      </w:r>
      <w:r w:rsidRPr="00BD38F3">
        <w:rPr>
          <w:rFonts w:eastAsia="Times New Roman" w:cs="Calibri"/>
          <w:sz w:val="24"/>
          <w:szCs w:val="24"/>
          <w:lang w:eastAsia="am-ET"/>
        </w:rPr>
        <w:t xml:space="preserve">+ Pyraclostrobin </w:t>
      </w:r>
      <w:r w:rsidRPr="00BD38F3">
        <w:rPr>
          <w:rFonts w:eastAsia="Times New Roman" w:cs="Calibri"/>
          <w:sz w:val="24"/>
          <w:szCs w:val="24"/>
          <w:lang w:val="en-US" w:eastAsia="am-ET"/>
        </w:rPr>
        <w:t>(</w:t>
      </w:r>
      <w:r w:rsidRPr="00BD38F3">
        <w:rPr>
          <w:rFonts w:eastAsia="Times New Roman" w:cs="Calibri"/>
          <w:sz w:val="24"/>
          <w:szCs w:val="24"/>
          <w:lang w:eastAsia="am-ET"/>
        </w:rPr>
        <w:t>359</w:t>
      </w:r>
      <w:r w:rsidRPr="00BD38F3">
        <w:rPr>
          <w:rFonts w:eastAsia="Times New Roman" w:cs="Calibri"/>
          <w:sz w:val="24"/>
          <w:szCs w:val="24"/>
          <w:lang w:val="en-US" w:eastAsia="am-ET"/>
        </w:rPr>
        <w:t xml:space="preserve">.56 Ql/ha and 257.58 Ql/ha) in 2020 and 2021, respectively. The lowest yield of onion bulbs, </w:t>
      </w:r>
      <w:r w:rsidRPr="00BD38F3">
        <w:rPr>
          <w:rFonts w:eastAsia="Times New Roman" w:cs="Calibri"/>
          <w:sz w:val="24"/>
          <w:szCs w:val="24"/>
          <w:lang w:eastAsia="am-ET"/>
        </w:rPr>
        <w:t>262.71</w:t>
      </w:r>
      <w:r w:rsidRPr="00BD38F3">
        <w:rPr>
          <w:rFonts w:eastAsia="Times New Roman" w:cs="Calibri"/>
          <w:sz w:val="24"/>
          <w:szCs w:val="24"/>
          <w:lang w:val="en-US" w:eastAsia="am-ET"/>
        </w:rPr>
        <w:t xml:space="preserve"> Ql/ha in 2020 and 220 Ql/ha in 2021), was obtained from the control, as expected. In this experiment, an estimated reduction in total onion bulb yield ranging from 37.78-96.85 Ql/ha was observed if the fungicide </w:t>
      </w:r>
      <w:r w:rsidRPr="00BD38F3">
        <w:rPr>
          <w:rFonts w:eastAsia="Times New Roman" w:cs="Calibri"/>
          <w:sz w:val="24"/>
          <w:szCs w:val="24"/>
          <w:lang w:eastAsia="am-ET"/>
        </w:rPr>
        <w:t>Boscalid</w:t>
      </w:r>
      <w:r w:rsidRPr="00BD38F3">
        <w:rPr>
          <w:rFonts w:eastAsia="Times New Roman" w:cs="Calibri"/>
          <w:sz w:val="24"/>
          <w:szCs w:val="24"/>
          <w:lang w:val="en-US" w:eastAsia="am-ET"/>
        </w:rPr>
        <w:t xml:space="preserve"> </w:t>
      </w:r>
      <w:r w:rsidRPr="00BD38F3">
        <w:rPr>
          <w:rFonts w:eastAsia="Times New Roman" w:cs="Calibri"/>
          <w:sz w:val="24"/>
          <w:szCs w:val="24"/>
          <w:lang w:eastAsia="am-ET"/>
        </w:rPr>
        <w:t>+ Pyraclostrobin</w:t>
      </w:r>
      <w:r w:rsidRPr="00BD38F3">
        <w:rPr>
          <w:rFonts w:eastAsia="Times New Roman" w:cs="Calibri"/>
          <w:sz w:val="24"/>
          <w:szCs w:val="24"/>
          <w:lang w:val="en-US" w:eastAsia="am-ET"/>
        </w:rPr>
        <w:t xml:space="preserve"> was not used (Table 3). The amount of </w:t>
      </w:r>
      <w:bookmarkStart w:id="1" w:name="_Hlk90991503"/>
      <w:r w:rsidRPr="00BD38F3">
        <w:rPr>
          <w:rFonts w:eastAsia="Times New Roman" w:cs="Calibri"/>
          <w:sz w:val="24"/>
          <w:szCs w:val="24"/>
          <w:lang w:val="en-US" w:eastAsia="am-ET"/>
        </w:rPr>
        <w:t xml:space="preserve">potential onion bulb yield loss incurred by the disease ranged from </w:t>
      </w:r>
      <w:r w:rsidRPr="00BD38F3">
        <w:rPr>
          <w:rFonts w:eastAsia="Times New Roman" w:cs="Calibri"/>
          <w:sz w:val="24"/>
          <w:szCs w:val="24"/>
          <w:lang w:eastAsia="am-ET"/>
        </w:rPr>
        <w:t>31.</w:t>
      </w:r>
      <w:r w:rsidRPr="00BD38F3">
        <w:rPr>
          <w:rFonts w:eastAsia="Times New Roman" w:cs="Calibri"/>
          <w:sz w:val="24"/>
          <w:szCs w:val="24"/>
          <w:lang w:val="en-US" w:eastAsia="am-ET"/>
        </w:rPr>
        <w:t>9% to 39.0% if unmanaged</w:t>
      </w:r>
      <w:bookmarkEnd w:id="1"/>
      <w:r w:rsidRPr="00BD38F3">
        <w:rPr>
          <w:rFonts w:eastAsia="Times New Roman" w:cs="Calibri"/>
          <w:sz w:val="24"/>
          <w:szCs w:val="24"/>
          <w:lang w:val="en-US" w:eastAsia="am-ET"/>
        </w:rPr>
        <w:t>.</w:t>
      </w:r>
    </w:p>
    <w:p w14:paraId="39D1A899" w14:textId="77777777" w:rsidR="007F0547" w:rsidRDefault="007F0547" w:rsidP="001030EA">
      <w:pPr>
        <w:widowControl w:val="0"/>
        <w:autoSpaceDE w:val="0"/>
        <w:autoSpaceDN w:val="0"/>
        <w:rPr>
          <w:rFonts w:eastAsia="Times New Roman" w:cs="Calibri"/>
          <w:sz w:val="24"/>
          <w:szCs w:val="24"/>
          <w:lang w:val="en-US" w:eastAsia="am-ET"/>
        </w:rPr>
        <w:sectPr w:rsidR="007F0547" w:rsidSect="007F0547">
          <w:type w:val="continuous"/>
          <w:pgSz w:w="11907" w:h="16839" w:code="9"/>
          <w:pgMar w:top="1440" w:right="1440" w:bottom="1440" w:left="1440" w:header="720" w:footer="720" w:gutter="0"/>
          <w:cols w:num="2" w:space="720"/>
          <w:docGrid w:linePitch="360"/>
        </w:sectPr>
      </w:pPr>
    </w:p>
    <w:p w14:paraId="6478578B" w14:textId="3C0C2AC5" w:rsidR="001030EA" w:rsidRPr="00BD38F3" w:rsidRDefault="001030EA" w:rsidP="001030EA">
      <w:pPr>
        <w:widowControl w:val="0"/>
        <w:autoSpaceDE w:val="0"/>
        <w:autoSpaceDN w:val="0"/>
        <w:rPr>
          <w:rFonts w:eastAsia="Times New Roman" w:cs="Calibri"/>
          <w:sz w:val="24"/>
          <w:szCs w:val="24"/>
          <w:lang w:val="en-US" w:eastAsia="am-ET"/>
        </w:rPr>
      </w:pPr>
    </w:p>
    <w:p w14:paraId="77C368F4" w14:textId="77777777" w:rsidR="001030EA" w:rsidRPr="00BD38F3" w:rsidRDefault="001030EA" w:rsidP="001030EA">
      <w:pPr>
        <w:keepNext/>
        <w:rPr>
          <w:rFonts w:eastAsia="Times New Roman" w:cs="Calibri"/>
          <w:i/>
          <w:sz w:val="24"/>
          <w:szCs w:val="24"/>
          <w:lang w:val="en-US"/>
        </w:rPr>
      </w:pPr>
      <w:r w:rsidRPr="00BD38F3">
        <w:rPr>
          <w:rFonts w:eastAsia="Times New Roman" w:cs="Calibri"/>
          <w:sz w:val="24"/>
          <w:szCs w:val="24"/>
          <w:lang w:val="en-US"/>
        </w:rPr>
        <w:t>Table 4: Yield performance and yield loss as influenced by SLB diseases.</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1350"/>
        <w:gridCol w:w="1350"/>
        <w:gridCol w:w="1350"/>
        <w:gridCol w:w="1296"/>
      </w:tblGrid>
      <w:tr w:rsidR="001030EA" w:rsidRPr="00BD38F3" w14:paraId="4C27CDA0" w14:textId="77777777" w:rsidTr="00E03F16">
        <w:trPr>
          <w:trHeight w:val="300"/>
        </w:trPr>
        <w:tc>
          <w:tcPr>
            <w:tcW w:w="3960" w:type="dxa"/>
            <w:vMerge w:val="restart"/>
            <w:shd w:val="clear" w:color="auto" w:fill="auto"/>
            <w:noWrap/>
            <w:vAlign w:val="center"/>
            <w:hideMark/>
          </w:tcPr>
          <w:p w14:paraId="1E9E4357" w14:textId="77777777" w:rsidR="001030EA" w:rsidRPr="00BD38F3" w:rsidRDefault="001030EA" w:rsidP="00E03F16">
            <w:pPr>
              <w:widowControl w:val="0"/>
              <w:autoSpaceDE w:val="0"/>
              <w:autoSpaceDN w:val="0"/>
              <w:rPr>
                <w:rFonts w:eastAsia="Times New Roman" w:cs="Calibri"/>
                <w:b/>
                <w:sz w:val="24"/>
                <w:szCs w:val="24"/>
                <w:lang w:eastAsia="am-ET"/>
              </w:rPr>
            </w:pPr>
            <w:r w:rsidRPr="00BD38F3">
              <w:rPr>
                <w:rFonts w:eastAsia="Times New Roman" w:cs="Calibri"/>
                <w:b/>
                <w:sz w:val="24"/>
                <w:szCs w:val="24"/>
                <w:lang w:eastAsia="am-ET"/>
              </w:rPr>
              <w:t>Treatment</w:t>
            </w:r>
          </w:p>
        </w:tc>
        <w:tc>
          <w:tcPr>
            <w:tcW w:w="2700" w:type="dxa"/>
            <w:gridSpan w:val="2"/>
            <w:shd w:val="clear" w:color="auto" w:fill="auto"/>
            <w:noWrap/>
            <w:vAlign w:val="bottom"/>
            <w:hideMark/>
          </w:tcPr>
          <w:p w14:paraId="388A2D42" w14:textId="77777777" w:rsidR="001030EA" w:rsidRPr="00BD38F3" w:rsidRDefault="001030EA" w:rsidP="00E03F16">
            <w:pPr>
              <w:widowControl w:val="0"/>
              <w:autoSpaceDE w:val="0"/>
              <w:autoSpaceDN w:val="0"/>
              <w:jc w:val="center"/>
              <w:rPr>
                <w:rFonts w:eastAsia="Times New Roman" w:cs="Calibri"/>
                <w:b/>
                <w:sz w:val="24"/>
                <w:szCs w:val="24"/>
                <w:lang w:eastAsia="am-ET"/>
              </w:rPr>
            </w:pPr>
            <w:r w:rsidRPr="00BD38F3">
              <w:rPr>
                <w:rFonts w:eastAsia="Times New Roman" w:cs="Calibri"/>
                <w:b/>
                <w:sz w:val="24"/>
                <w:szCs w:val="24"/>
                <w:lang w:eastAsia="am-ET"/>
              </w:rPr>
              <w:t>Yield (Quintal/hactar)</w:t>
            </w:r>
          </w:p>
        </w:tc>
        <w:tc>
          <w:tcPr>
            <w:tcW w:w="2646" w:type="dxa"/>
            <w:gridSpan w:val="2"/>
            <w:shd w:val="clear" w:color="auto" w:fill="auto"/>
            <w:noWrap/>
            <w:vAlign w:val="bottom"/>
            <w:hideMark/>
          </w:tcPr>
          <w:p w14:paraId="27F70FD9" w14:textId="77777777" w:rsidR="001030EA" w:rsidRPr="00BD38F3" w:rsidRDefault="001030EA" w:rsidP="00E03F16">
            <w:pPr>
              <w:widowControl w:val="0"/>
              <w:autoSpaceDE w:val="0"/>
              <w:autoSpaceDN w:val="0"/>
              <w:jc w:val="center"/>
              <w:rPr>
                <w:rFonts w:eastAsia="Times New Roman" w:cs="Calibri"/>
                <w:b/>
                <w:sz w:val="24"/>
                <w:szCs w:val="24"/>
                <w:lang w:eastAsia="am-ET"/>
              </w:rPr>
            </w:pPr>
            <w:r w:rsidRPr="00BD38F3">
              <w:rPr>
                <w:rFonts w:eastAsia="Times New Roman" w:cs="Calibri"/>
                <w:b/>
                <w:sz w:val="24"/>
                <w:szCs w:val="24"/>
                <w:lang w:eastAsia="am-ET"/>
              </w:rPr>
              <w:t xml:space="preserve">Percent yield loss </w:t>
            </w:r>
          </w:p>
        </w:tc>
      </w:tr>
      <w:tr w:rsidR="001030EA" w:rsidRPr="00BD38F3" w14:paraId="7E0DB9B3" w14:textId="77777777" w:rsidTr="00E03F16">
        <w:trPr>
          <w:trHeight w:val="300"/>
        </w:trPr>
        <w:tc>
          <w:tcPr>
            <w:tcW w:w="3960" w:type="dxa"/>
            <w:vMerge/>
            <w:shd w:val="clear" w:color="auto" w:fill="auto"/>
            <w:vAlign w:val="center"/>
            <w:hideMark/>
          </w:tcPr>
          <w:p w14:paraId="2E084C24" w14:textId="77777777" w:rsidR="001030EA" w:rsidRPr="00BD38F3" w:rsidRDefault="001030EA" w:rsidP="00E03F16">
            <w:pPr>
              <w:widowControl w:val="0"/>
              <w:autoSpaceDE w:val="0"/>
              <w:autoSpaceDN w:val="0"/>
              <w:rPr>
                <w:rFonts w:eastAsia="Times New Roman" w:cs="Calibri"/>
                <w:b/>
                <w:sz w:val="24"/>
                <w:szCs w:val="24"/>
                <w:lang w:eastAsia="am-ET"/>
              </w:rPr>
            </w:pPr>
          </w:p>
        </w:tc>
        <w:tc>
          <w:tcPr>
            <w:tcW w:w="1350" w:type="dxa"/>
            <w:shd w:val="clear" w:color="auto" w:fill="auto"/>
            <w:noWrap/>
            <w:vAlign w:val="bottom"/>
            <w:hideMark/>
          </w:tcPr>
          <w:p w14:paraId="0F5DD2D4" w14:textId="77777777" w:rsidR="001030EA" w:rsidRPr="00BD38F3" w:rsidRDefault="001030EA" w:rsidP="00E03F16">
            <w:pPr>
              <w:widowControl w:val="0"/>
              <w:autoSpaceDE w:val="0"/>
              <w:autoSpaceDN w:val="0"/>
              <w:rPr>
                <w:rFonts w:eastAsia="Times New Roman" w:cs="Calibri"/>
                <w:b/>
                <w:sz w:val="24"/>
                <w:szCs w:val="24"/>
                <w:lang w:eastAsia="am-ET"/>
              </w:rPr>
            </w:pPr>
            <w:r w:rsidRPr="00BD38F3">
              <w:rPr>
                <w:rFonts w:eastAsia="Times New Roman" w:cs="Calibri"/>
                <w:b/>
                <w:sz w:val="24"/>
                <w:szCs w:val="24"/>
                <w:lang w:eastAsia="am-ET"/>
              </w:rPr>
              <w:t>2020</w:t>
            </w:r>
          </w:p>
        </w:tc>
        <w:tc>
          <w:tcPr>
            <w:tcW w:w="1350" w:type="dxa"/>
            <w:shd w:val="clear" w:color="auto" w:fill="auto"/>
            <w:noWrap/>
            <w:vAlign w:val="bottom"/>
            <w:hideMark/>
          </w:tcPr>
          <w:p w14:paraId="1D6DC903" w14:textId="77777777" w:rsidR="001030EA" w:rsidRPr="00BD38F3" w:rsidRDefault="001030EA" w:rsidP="00E03F16">
            <w:pPr>
              <w:widowControl w:val="0"/>
              <w:autoSpaceDE w:val="0"/>
              <w:autoSpaceDN w:val="0"/>
              <w:rPr>
                <w:rFonts w:eastAsia="Times New Roman" w:cs="Calibri"/>
                <w:b/>
                <w:sz w:val="24"/>
                <w:szCs w:val="24"/>
                <w:lang w:eastAsia="am-ET"/>
              </w:rPr>
            </w:pPr>
            <w:r w:rsidRPr="00BD38F3">
              <w:rPr>
                <w:rFonts w:eastAsia="Times New Roman" w:cs="Calibri"/>
                <w:b/>
                <w:sz w:val="24"/>
                <w:szCs w:val="24"/>
                <w:lang w:eastAsia="am-ET"/>
              </w:rPr>
              <w:t>2021</w:t>
            </w:r>
          </w:p>
        </w:tc>
        <w:tc>
          <w:tcPr>
            <w:tcW w:w="1350" w:type="dxa"/>
            <w:shd w:val="clear" w:color="auto" w:fill="auto"/>
            <w:noWrap/>
            <w:vAlign w:val="bottom"/>
            <w:hideMark/>
          </w:tcPr>
          <w:p w14:paraId="17C54232" w14:textId="77777777" w:rsidR="001030EA" w:rsidRPr="00BD38F3" w:rsidRDefault="001030EA" w:rsidP="00E03F16">
            <w:pPr>
              <w:widowControl w:val="0"/>
              <w:autoSpaceDE w:val="0"/>
              <w:autoSpaceDN w:val="0"/>
              <w:rPr>
                <w:rFonts w:eastAsia="Times New Roman" w:cs="Calibri"/>
                <w:b/>
                <w:sz w:val="24"/>
                <w:szCs w:val="24"/>
                <w:lang w:eastAsia="am-ET"/>
              </w:rPr>
            </w:pPr>
            <w:r w:rsidRPr="00BD38F3">
              <w:rPr>
                <w:rFonts w:eastAsia="Times New Roman" w:cs="Calibri"/>
                <w:b/>
                <w:sz w:val="24"/>
                <w:szCs w:val="24"/>
                <w:lang w:eastAsia="am-ET"/>
              </w:rPr>
              <w:t>2020</w:t>
            </w:r>
          </w:p>
        </w:tc>
        <w:tc>
          <w:tcPr>
            <w:tcW w:w="1296" w:type="dxa"/>
            <w:shd w:val="clear" w:color="auto" w:fill="auto"/>
            <w:noWrap/>
            <w:vAlign w:val="bottom"/>
            <w:hideMark/>
          </w:tcPr>
          <w:p w14:paraId="0589444C" w14:textId="77777777" w:rsidR="001030EA" w:rsidRPr="00BD38F3" w:rsidRDefault="001030EA" w:rsidP="00E03F16">
            <w:pPr>
              <w:widowControl w:val="0"/>
              <w:autoSpaceDE w:val="0"/>
              <w:autoSpaceDN w:val="0"/>
              <w:rPr>
                <w:rFonts w:eastAsia="Times New Roman" w:cs="Calibri"/>
                <w:b/>
                <w:sz w:val="24"/>
                <w:szCs w:val="24"/>
                <w:lang w:eastAsia="am-ET"/>
              </w:rPr>
            </w:pPr>
            <w:r w:rsidRPr="00BD38F3">
              <w:rPr>
                <w:rFonts w:eastAsia="Times New Roman" w:cs="Calibri"/>
                <w:b/>
                <w:sz w:val="24"/>
                <w:szCs w:val="24"/>
                <w:lang w:eastAsia="am-ET"/>
              </w:rPr>
              <w:t>2021</w:t>
            </w:r>
          </w:p>
        </w:tc>
      </w:tr>
      <w:tr w:rsidR="001030EA" w:rsidRPr="00BD38F3" w14:paraId="34D30EE9" w14:textId="77777777" w:rsidTr="00E03F16">
        <w:trPr>
          <w:trHeight w:val="375"/>
        </w:trPr>
        <w:tc>
          <w:tcPr>
            <w:tcW w:w="3960" w:type="dxa"/>
            <w:shd w:val="clear" w:color="000000" w:fill="FFFFFF"/>
            <w:noWrap/>
            <w:vAlign w:val="center"/>
            <w:hideMark/>
          </w:tcPr>
          <w:p w14:paraId="6F99FAAA"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Tebuconazole + Trifloxystrobin</w:t>
            </w:r>
          </w:p>
        </w:tc>
        <w:tc>
          <w:tcPr>
            <w:tcW w:w="1350" w:type="dxa"/>
            <w:shd w:val="clear" w:color="auto" w:fill="auto"/>
            <w:noWrap/>
            <w:vAlign w:val="center"/>
            <w:hideMark/>
          </w:tcPr>
          <w:p w14:paraId="01324885"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380.81</w:t>
            </w:r>
            <w:r w:rsidRPr="00BD38F3">
              <w:rPr>
                <w:rFonts w:eastAsia="Times New Roman" w:cs="Calibri"/>
                <w:b/>
                <w:bCs/>
                <w:sz w:val="24"/>
                <w:szCs w:val="24"/>
                <w:vertAlign w:val="superscript"/>
                <w:lang w:eastAsia="am-ET"/>
              </w:rPr>
              <w:t>a</w:t>
            </w:r>
          </w:p>
        </w:tc>
        <w:tc>
          <w:tcPr>
            <w:tcW w:w="1350" w:type="dxa"/>
            <w:shd w:val="clear" w:color="auto" w:fill="auto"/>
            <w:noWrap/>
            <w:vAlign w:val="center"/>
            <w:hideMark/>
          </w:tcPr>
          <w:p w14:paraId="0114B411" w14:textId="77777777" w:rsidR="001030EA" w:rsidRPr="00BD38F3" w:rsidRDefault="001030EA" w:rsidP="00E03F16">
            <w:pPr>
              <w:widowControl w:val="0"/>
              <w:autoSpaceDE w:val="0"/>
              <w:autoSpaceDN w:val="0"/>
              <w:rPr>
                <w:rFonts w:eastAsia="Times New Roman" w:cs="Calibri"/>
                <w:sz w:val="24"/>
                <w:szCs w:val="24"/>
                <w:lang w:val="en-US" w:eastAsia="am-ET"/>
              </w:rPr>
            </w:pPr>
            <w:r w:rsidRPr="00BD38F3">
              <w:rPr>
                <w:rFonts w:eastAsia="Times New Roman" w:cs="Calibri"/>
                <w:sz w:val="24"/>
                <w:szCs w:val="24"/>
                <w:lang w:eastAsia="am-ET"/>
              </w:rPr>
              <w:t>230</w:t>
            </w:r>
            <w:r w:rsidRPr="00BD38F3">
              <w:rPr>
                <w:rFonts w:eastAsia="Times New Roman" w:cs="Calibri"/>
                <w:sz w:val="24"/>
                <w:szCs w:val="24"/>
                <w:lang w:val="en-US" w:eastAsia="am-ET"/>
              </w:rPr>
              <w:t xml:space="preserve"> .00 </w:t>
            </w:r>
            <w:r w:rsidRPr="00BD38F3">
              <w:rPr>
                <w:rFonts w:eastAsia="Times New Roman" w:cs="Calibri"/>
                <w:b/>
                <w:sz w:val="24"/>
                <w:szCs w:val="24"/>
                <w:vertAlign w:val="superscript"/>
                <w:lang w:val="en-US" w:eastAsia="am-ET"/>
              </w:rPr>
              <w:t>ns</w:t>
            </w:r>
          </w:p>
        </w:tc>
        <w:tc>
          <w:tcPr>
            <w:tcW w:w="1350" w:type="dxa"/>
            <w:shd w:val="clear" w:color="auto" w:fill="auto"/>
            <w:noWrap/>
            <w:vAlign w:val="center"/>
            <w:hideMark/>
          </w:tcPr>
          <w:p w14:paraId="124CA7ED"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24.398</w:t>
            </w:r>
            <w:r w:rsidRPr="00BD38F3">
              <w:rPr>
                <w:rFonts w:eastAsia="Times New Roman" w:cs="Calibri"/>
                <w:b/>
                <w:bCs/>
                <w:sz w:val="24"/>
                <w:szCs w:val="24"/>
                <w:vertAlign w:val="superscript"/>
                <w:lang w:eastAsia="am-ET"/>
              </w:rPr>
              <w:t>ab</w:t>
            </w:r>
          </w:p>
        </w:tc>
        <w:tc>
          <w:tcPr>
            <w:tcW w:w="1296" w:type="dxa"/>
            <w:shd w:val="clear" w:color="auto" w:fill="auto"/>
            <w:noWrap/>
            <w:vAlign w:val="center"/>
            <w:hideMark/>
          </w:tcPr>
          <w:p w14:paraId="21D2F378"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28.412</w:t>
            </w:r>
            <w:r w:rsidRPr="00BD38F3">
              <w:rPr>
                <w:rFonts w:eastAsia="Times New Roman" w:cs="Calibri"/>
                <w:sz w:val="24"/>
                <w:szCs w:val="24"/>
                <w:lang w:val="en-US" w:eastAsia="am-ET"/>
              </w:rPr>
              <w:t xml:space="preserve"> </w:t>
            </w:r>
            <w:r w:rsidRPr="00BD38F3">
              <w:rPr>
                <w:rFonts w:eastAsia="Times New Roman" w:cs="Calibri"/>
                <w:b/>
                <w:bCs/>
                <w:sz w:val="24"/>
                <w:szCs w:val="24"/>
                <w:vertAlign w:val="superscript"/>
                <w:lang w:eastAsia="am-ET"/>
              </w:rPr>
              <w:t>bc</w:t>
            </w:r>
          </w:p>
        </w:tc>
      </w:tr>
      <w:tr w:rsidR="001030EA" w:rsidRPr="00BD38F3" w14:paraId="0437B828" w14:textId="77777777" w:rsidTr="00E03F16">
        <w:trPr>
          <w:trHeight w:val="375"/>
        </w:trPr>
        <w:tc>
          <w:tcPr>
            <w:tcW w:w="3960" w:type="dxa"/>
            <w:shd w:val="clear" w:color="000000" w:fill="FFFFFF"/>
            <w:noWrap/>
            <w:vAlign w:val="center"/>
            <w:hideMark/>
          </w:tcPr>
          <w:p w14:paraId="1FEFC757"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Boscalid + Pyraclostrobin</w:t>
            </w:r>
          </w:p>
        </w:tc>
        <w:tc>
          <w:tcPr>
            <w:tcW w:w="1350" w:type="dxa"/>
            <w:shd w:val="clear" w:color="auto" w:fill="auto"/>
            <w:noWrap/>
            <w:vAlign w:val="center"/>
            <w:hideMark/>
          </w:tcPr>
          <w:p w14:paraId="4CBF29C3"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359.56</w:t>
            </w:r>
            <w:r w:rsidRPr="00BD38F3">
              <w:rPr>
                <w:rFonts w:eastAsia="Times New Roman" w:cs="Calibri"/>
                <w:b/>
                <w:bCs/>
                <w:sz w:val="24"/>
                <w:szCs w:val="24"/>
                <w:vertAlign w:val="superscript"/>
                <w:lang w:eastAsia="am-ET"/>
              </w:rPr>
              <w:t>ab</w:t>
            </w:r>
          </w:p>
        </w:tc>
        <w:tc>
          <w:tcPr>
            <w:tcW w:w="1350" w:type="dxa"/>
            <w:shd w:val="clear" w:color="auto" w:fill="auto"/>
            <w:noWrap/>
            <w:vAlign w:val="center"/>
            <w:hideMark/>
          </w:tcPr>
          <w:p w14:paraId="5CB1F52B"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257.78</w:t>
            </w:r>
          </w:p>
        </w:tc>
        <w:tc>
          <w:tcPr>
            <w:tcW w:w="1350" w:type="dxa"/>
            <w:shd w:val="clear" w:color="auto" w:fill="auto"/>
            <w:noWrap/>
            <w:vAlign w:val="center"/>
            <w:hideMark/>
          </w:tcPr>
          <w:p w14:paraId="32175441"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24.719</w:t>
            </w:r>
            <w:r w:rsidRPr="00BD38F3">
              <w:rPr>
                <w:rFonts w:eastAsia="Times New Roman" w:cs="Calibri"/>
                <w:b/>
                <w:bCs/>
                <w:sz w:val="24"/>
                <w:szCs w:val="24"/>
                <w:vertAlign w:val="superscript"/>
                <w:lang w:eastAsia="am-ET"/>
              </w:rPr>
              <w:t>ab</w:t>
            </w:r>
          </w:p>
        </w:tc>
        <w:tc>
          <w:tcPr>
            <w:tcW w:w="1296" w:type="dxa"/>
            <w:shd w:val="clear" w:color="auto" w:fill="auto"/>
            <w:noWrap/>
            <w:vAlign w:val="center"/>
            <w:hideMark/>
          </w:tcPr>
          <w:p w14:paraId="44080F17"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28.708</w:t>
            </w:r>
            <w:r w:rsidRPr="00BD38F3">
              <w:rPr>
                <w:rFonts w:eastAsia="Times New Roman" w:cs="Calibri"/>
                <w:sz w:val="24"/>
                <w:szCs w:val="24"/>
                <w:lang w:val="en-US" w:eastAsia="am-ET"/>
              </w:rPr>
              <w:t xml:space="preserve"> </w:t>
            </w:r>
            <w:r w:rsidRPr="00BD38F3">
              <w:rPr>
                <w:rFonts w:eastAsia="Times New Roman" w:cs="Calibri"/>
                <w:b/>
                <w:bCs/>
                <w:sz w:val="24"/>
                <w:szCs w:val="24"/>
                <w:vertAlign w:val="superscript"/>
                <w:lang w:eastAsia="am-ET"/>
              </w:rPr>
              <w:t>bc</w:t>
            </w:r>
          </w:p>
        </w:tc>
      </w:tr>
      <w:tr w:rsidR="001030EA" w:rsidRPr="00BD38F3" w14:paraId="5BF8C59C" w14:textId="77777777" w:rsidTr="00E03F16">
        <w:trPr>
          <w:trHeight w:val="375"/>
        </w:trPr>
        <w:tc>
          <w:tcPr>
            <w:tcW w:w="3960" w:type="dxa"/>
            <w:shd w:val="clear" w:color="000000" w:fill="FFFFFF"/>
            <w:noWrap/>
            <w:vAlign w:val="center"/>
            <w:hideMark/>
          </w:tcPr>
          <w:p w14:paraId="68A07EFE"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Pyraclostrobin + Epixiconazole</w:t>
            </w:r>
          </w:p>
        </w:tc>
        <w:tc>
          <w:tcPr>
            <w:tcW w:w="1350" w:type="dxa"/>
            <w:shd w:val="clear" w:color="auto" w:fill="auto"/>
            <w:noWrap/>
            <w:vAlign w:val="center"/>
            <w:hideMark/>
          </w:tcPr>
          <w:p w14:paraId="7034B368"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353.85</w:t>
            </w:r>
            <w:r w:rsidRPr="00BD38F3">
              <w:rPr>
                <w:rFonts w:eastAsia="Times New Roman" w:cs="Calibri"/>
                <w:b/>
                <w:bCs/>
                <w:sz w:val="24"/>
                <w:szCs w:val="24"/>
                <w:vertAlign w:val="superscript"/>
                <w:lang w:eastAsia="am-ET"/>
              </w:rPr>
              <w:t>ab</w:t>
            </w:r>
          </w:p>
        </w:tc>
        <w:tc>
          <w:tcPr>
            <w:tcW w:w="1350" w:type="dxa"/>
            <w:shd w:val="clear" w:color="auto" w:fill="auto"/>
            <w:noWrap/>
            <w:vAlign w:val="center"/>
            <w:hideMark/>
          </w:tcPr>
          <w:p w14:paraId="30D39485" w14:textId="77777777" w:rsidR="001030EA" w:rsidRPr="00BD38F3" w:rsidRDefault="001030EA" w:rsidP="00E03F16">
            <w:pPr>
              <w:widowControl w:val="0"/>
              <w:autoSpaceDE w:val="0"/>
              <w:autoSpaceDN w:val="0"/>
              <w:rPr>
                <w:rFonts w:eastAsia="Times New Roman" w:cs="Calibri"/>
                <w:sz w:val="24"/>
                <w:szCs w:val="24"/>
                <w:lang w:val="en-US" w:eastAsia="am-ET"/>
              </w:rPr>
            </w:pPr>
            <w:r w:rsidRPr="00BD38F3">
              <w:rPr>
                <w:rFonts w:eastAsia="Times New Roman" w:cs="Calibri"/>
                <w:sz w:val="24"/>
                <w:szCs w:val="24"/>
                <w:lang w:eastAsia="am-ET"/>
              </w:rPr>
              <w:t>260</w:t>
            </w:r>
            <w:r w:rsidRPr="00BD38F3">
              <w:rPr>
                <w:rFonts w:eastAsia="Times New Roman" w:cs="Calibri"/>
                <w:sz w:val="24"/>
                <w:szCs w:val="24"/>
                <w:lang w:val="en-US" w:eastAsia="am-ET"/>
              </w:rPr>
              <w:t>.00</w:t>
            </w:r>
          </w:p>
        </w:tc>
        <w:tc>
          <w:tcPr>
            <w:tcW w:w="1350" w:type="dxa"/>
            <w:shd w:val="clear" w:color="auto" w:fill="auto"/>
            <w:noWrap/>
            <w:vAlign w:val="center"/>
            <w:hideMark/>
          </w:tcPr>
          <w:p w14:paraId="3FF56FD5"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23.786</w:t>
            </w:r>
            <w:r w:rsidRPr="00BD38F3">
              <w:rPr>
                <w:rFonts w:eastAsia="Times New Roman" w:cs="Calibri"/>
                <w:sz w:val="24"/>
                <w:szCs w:val="24"/>
                <w:lang w:val="en-US" w:eastAsia="am-ET"/>
              </w:rPr>
              <w:t xml:space="preserve"> </w:t>
            </w:r>
            <w:r w:rsidRPr="00BD38F3">
              <w:rPr>
                <w:rFonts w:eastAsia="Times New Roman" w:cs="Calibri"/>
                <w:b/>
                <w:bCs/>
                <w:sz w:val="24"/>
                <w:szCs w:val="24"/>
                <w:vertAlign w:val="superscript"/>
                <w:lang w:eastAsia="am-ET"/>
              </w:rPr>
              <w:t>b</w:t>
            </w:r>
          </w:p>
        </w:tc>
        <w:tc>
          <w:tcPr>
            <w:tcW w:w="1296" w:type="dxa"/>
            <w:shd w:val="clear" w:color="auto" w:fill="auto"/>
            <w:noWrap/>
            <w:vAlign w:val="center"/>
            <w:hideMark/>
          </w:tcPr>
          <w:p w14:paraId="45D01D17"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28.134</w:t>
            </w:r>
            <w:r w:rsidRPr="00BD38F3">
              <w:rPr>
                <w:rFonts w:eastAsia="Times New Roman" w:cs="Calibri"/>
                <w:sz w:val="24"/>
                <w:szCs w:val="24"/>
                <w:lang w:val="en-US" w:eastAsia="am-ET"/>
              </w:rPr>
              <w:t xml:space="preserve"> </w:t>
            </w:r>
            <w:r w:rsidRPr="00BD38F3">
              <w:rPr>
                <w:rFonts w:eastAsia="Times New Roman" w:cs="Calibri"/>
                <w:b/>
                <w:bCs/>
                <w:sz w:val="24"/>
                <w:szCs w:val="24"/>
                <w:vertAlign w:val="superscript"/>
                <w:lang w:eastAsia="am-ET"/>
              </w:rPr>
              <w:t>bc</w:t>
            </w:r>
          </w:p>
        </w:tc>
      </w:tr>
      <w:tr w:rsidR="001030EA" w:rsidRPr="00BD38F3" w14:paraId="71C2AA34" w14:textId="77777777" w:rsidTr="00E03F16">
        <w:trPr>
          <w:trHeight w:val="375"/>
        </w:trPr>
        <w:tc>
          <w:tcPr>
            <w:tcW w:w="3960" w:type="dxa"/>
            <w:shd w:val="clear" w:color="000000" w:fill="FFFFFF"/>
            <w:noWrap/>
            <w:vAlign w:val="center"/>
            <w:hideMark/>
          </w:tcPr>
          <w:p w14:paraId="71C1CBBC"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Azoxistrobin + Cyproconazole</w:t>
            </w:r>
          </w:p>
        </w:tc>
        <w:tc>
          <w:tcPr>
            <w:tcW w:w="1350" w:type="dxa"/>
            <w:shd w:val="clear" w:color="auto" w:fill="auto"/>
            <w:noWrap/>
            <w:vAlign w:val="center"/>
            <w:hideMark/>
          </w:tcPr>
          <w:p w14:paraId="32B1D1E0"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332.1</w:t>
            </w:r>
            <w:r w:rsidRPr="00BD38F3">
              <w:rPr>
                <w:rFonts w:eastAsia="Times New Roman" w:cs="Calibri"/>
                <w:b/>
                <w:bCs/>
                <w:sz w:val="24"/>
                <w:szCs w:val="24"/>
                <w:vertAlign w:val="superscript"/>
                <w:lang w:eastAsia="am-ET"/>
              </w:rPr>
              <w:t>abc</w:t>
            </w:r>
          </w:p>
        </w:tc>
        <w:tc>
          <w:tcPr>
            <w:tcW w:w="1350" w:type="dxa"/>
            <w:shd w:val="clear" w:color="auto" w:fill="auto"/>
            <w:noWrap/>
            <w:vAlign w:val="center"/>
            <w:hideMark/>
          </w:tcPr>
          <w:p w14:paraId="6ACD4B79"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252.22</w:t>
            </w:r>
          </w:p>
        </w:tc>
        <w:tc>
          <w:tcPr>
            <w:tcW w:w="1350" w:type="dxa"/>
            <w:shd w:val="clear" w:color="auto" w:fill="auto"/>
            <w:noWrap/>
            <w:vAlign w:val="center"/>
            <w:hideMark/>
          </w:tcPr>
          <w:p w14:paraId="60D55DA3"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27.373</w:t>
            </w:r>
            <w:r w:rsidRPr="00BD38F3">
              <w:rPr>
                <w:rFonts w:eastAsia="Times New Roman" w:cs="Calibri"/>
                <w:b/>
                <w:bCs/>
                <w:sz w:val="24"/>
                <w:szCs w:val="24"/>
                <w:vertAlign w:val="superscript"/>
                <w:lang w:eastAsia="am-ET"/>
              </w:rPr>
              <w:t>ab</w:t>
            </w:r>
          </w:p>
        </w:tc>
        <w:tc>
          <w:tcPr>
            <w:tcW w:w="1296" w:type="dxa"/>
            <w:shd w:val="clear" w:color="auto" w:fill="auto"/>
            <w:noWrap/>
            <w:vAlign w:val="center"/>
            <w:hideMark/>
          </w:tcPr>
          <w:p w14:paraId="747619A4"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26.572</w:t>
            </w:r>
            <w:r w:rsidRPr="00BD38F3">
              <w:rPr>
                <w:rFonts w:eastAsia="Times New Roman" w:cs="Calibri"/>
                <w:sz w:val="24"/>
                <w:szCs w:val="24"/>
                <w:lang w:val="en-US" w:eastAsia="am-ET"/>
              </w:rPr>
              <w:t xml:space="preserve"> </w:t>
            </w:r>
            <w:r w:rsidRPr="00BD38F3">
              <w:rPr>
                <w:rFonts w:eastAsia="Times New Roman" w:cs="Calibri"/>
                <w:b/>
                <w:bCs/>
                <w:sz w:val="24"/>
                <w:szCs w:val="24"/>
                <w:vertAlign w:val="superscript"/>
                <w:lang w:eastAsia="am-ET"/>
              </w:rPr>
              <w:t>bc</w:t>
            </w:r>
          </w:p>
        </w:tc>
      </w:tr>
      <w:tr w:rsidR="001030EA" w:rsidRPr="00BD38F3" w14:paraId="2A0B1E15" w14:textId="77777777" w:rsidTr="00E03F16">
        <w:trPr>
          <w:trHeight w:val="375"/>
        </w:trPr>
        <w:tc>
          <w:tcPr>
            <w:tcW w:w="3960" w:type="dxa"/>
            <w:shd w:val="clear" w:color="000000" w:fill="FFFFFF"/>
            <w:noWrap/>
            <w:vAlign w:val="center"/>
            <w:hideMark/>
          </w:tcPr>
          <w:p w14:paraId="54086FDF"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 xml:space="preserve">Azoxystrobin + Difenoconazole </w:t>
            </w:r>
          </w:p>
        </w:tc>
        <w:tc>
          <w:tcPr>
            <w:tcW w:w="1350" w:type="dxa"/>
            <w:shd w:val="clear" w:color="auto" w:fill="auto"/>
            <w:noWrap/>
            <w:vAlign w:val="center"/>
            <w:hideMark/>
          </w:tcPr>
          <w:p w14:paraId="62B895E7"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325.41</w:t>
            </w:r>
            <w:r w:rsidRPr="00BD38F3">
              <w:rPr>
                <w:rFonts w:eastAsia="Times New Roman" w:cs="Calibri"/>
                <w:b/>
                <w:bCs/>
                <w:sz w:val="24"/>
                <w:szCs w:val="24"/>
                <w:vertAlign w:val="superscript"/>
                <w:lang w:eastAsia="am-ET"/>
              </w:rPr>
              <w:t>abc</w:t>
            </w:r>
          </w:p>
        </w:tc>
        <w:tc>
          <w:tcPr>
            <w:tcW w:w="1350" w:type="dxa"/>
            <w:shd w:val="clear" w:color="auto" w:fill="auto"/>
            <w:noWrap/>
            <w:vAlign w:val="center"/>
            <w:hideMark/>
          </w:tcPr>
          <w:p w14:paraId="5E5B9B3A"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245.56</w:t>
            </w:r>
          </w:p>
        </w:tc>
        <w:tc>
          <w:tcPr>
            <w:tcW w:w="1350" w:type="dxa"/>
            <w:shd w:val="clear" w:color="auto" w:fill="auto"/>
            <w:noWrap/>
            <w:vAlign w:val="center"/>
            <w:hideMark/>
          </w:tcPr>
          <w:p w14:paraId="7B5EF7E1"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28.083</w:t>
            </w:r>
            <w:r w:rsidRPr="00BD38F3">
              <w:rPr>
                <w:rFonts w:eastAsia="Times New Roman" w:cs="Calibri"/>
                <w:b/>
                <w:bCs/>
                <w:sz w:val="24"/>
                <w:szCs w:val="24"/>
                <w:vertAlign w:val="superscript"/>
                <w:lang w:eastAsia="am-ET"/>
              </w:rPr>
              <w:t>ab</w:t>
            </w:r>
          </w:p>
        </w:tc>
        <w:tc>
          <w:tcPr>
            <w:tcW w:w="1296" w:type="dxa"/>
            <w:shd w:val="clear" w:color="auto" w:fill="auto"/>
            <w:noWrap/>
            <w:vAlign w:val="center"/>
            <w:hideMark/>
          </w:tcPr>
          <w:p w14:paraId="05585D97"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32.193</w:t>
            </w:r>
            <w:r w:rsidRPr="00BD38F3">
              <w:rPr>
                <w:rFonts w:eastAsia="Times New Roman" w:cs="Calibri"/>
                <w:sz w:val="24"/>
                <w:szCs w:val="24"/>
                <w:lang w:val="en-US" w:eastAsia="am-ET"/>
              </w:rPr>
              <w:t xml:space="preserve"> </w:t>
            </w:r>
            <w:r w:rsidRPr="00BD38F3">
              <w:rPr>
                <w:rFonts w:eastAsia="Times New Roman" w:cs="Calibri"/>
                <w:b/>
                <w:bCs/>
                <w:sz w:val="24"/>
                <w:szCs w:val="24"/>
                <w:vertAlign w:val="superscript"/>
                <w:lang w:eastAsia="am-ET"/>
              </w:rPr>
              <w:t>bc</w:t>
            </w:r>
          </w:p>
        </w:tc>
      </w:tr>
      <w:tr w:rsidR="001030EA" w:rsidRPr="00BD38F3" w14:paraId="16B67718" w14:textId="77777777" w:rsidTr="00E03F16">
        <w:trPr>
          <w:trHeight w:val="375"/>
        </w:trPr>
        <w:tc>
          <w:tcPr>
            <w:tcW w:w="3960" w:type="dxa"/>
            <w:shd w:val="clear" w:color="000000" w:fill="FFFFFF"/>
            <w:noWrap/>
            <w:vAlign w:val="center"/>
            <w:hideMark/>
          </w:tcPr>
          <w:p w14:paraId="078DD643"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Carbendazim + Chlorothalonil</w:t>
            </w:r>
          </w:p>
        </w:tc>
        <w:tc>
          <w:tcPr>
            <w:tcW w:w="1350" w:type="dxa"/>
            <w:shd w:val="clear" w:color="auto" w:fill="auto"/>
            <w:noWrap/>
            <w:vAlign w:val="center"/>
            <w:hideMark/>
          </w:tcPr>
          <w:p w14:paraId="67617884"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308.59</w:t>
            </w:r>
            <w:r w:rsidRPr="00BD38F3">
              <w:rPr>
                <w:rFonts w:eastAsia="Times New Roman" w:cs="Calibri"/>
                <w:b/>
                <w:bCs/>
                <w:sz w:val="24"/>
                <w:szCs w:val="24"/>
                <w:vertAlign w:val="superscript"/>
                <w:lang w:eastAsia="am-ET"/>
              </w:rPr>
              <w:t>abc</w:t>
            </w:r>
          </w:p>
        </w:tc>
        <w:tc>
          <w:tcPr>
            <w:tcW w:w="1350" w:type="dxa"/>
            <w:shd w:val="clear" w:color="auto" w:fill="auto"/>
            <w:noWrap/>
            <w:vAlign w:val="center"/>
            <w:hideMark/>
          </w:tcPr>
          <w:p w14:paraId="2159584A"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224.44</w:t>
            </w:r>
          </w:p>
        </w:tc>
        <w:tc>
          <w:tcPr>
            <w:tcW w:w="1350" w:type="dxa"/>
            <w:shd w:val="clear" w:color="auto" w:fill="auto"/>
            <w:noWrap/>
            <w:vAlign w:val="center"/>
            <w:hideMark/>
          </w:tcPr>
          <w:p w14:paraId="7B9CDDC7"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28.381</w:t>
            </w:r>
            <w:r w:rsidRPr="00BD38F3">
              <w:rPr>
                <w:rFonts w:eastAsia="Times New Roman" w:cs="Calibri"/>
                <w:b/>
                <w:bCs/>
                <w:sz w:val="24"/>
                <w:szCs w:val="24"/>
                <w:vertAlign w:val="superscript"/>
                <w:lang w:eastAsia="am-ET"/>
              </w:rPr>
              <w:t>ab</w:t>
            </w:r>
          </w:p>
        </w:tc>
        <w:tc>
          <w:tcPr>
            <w:tcW w:w="1296" w:type="dxa"/>
            <w:shd w:val="clear" w:color="auto" w:fill="auto"/>
            <w:noWrap/>
            <w:vAlign w:val="center"/>
            <w:hideMark/>
          </w:tcPr>
          <w:p w14:paraId="4BF525C3"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31.152</w:t>
            </w:r>
            <w:r w:rsidRPr="00BD38F3">
              <w:rPr>
                <w:rFonts w:eastAsia="Times New Roman" w:cs="Calibri"/>
                <w:sz w:val="24"/>
                <w:szCs w:val="24"/>
                <w:lang w:val="en-US" w:eastAsia="am-ET"/>
              </w:rPr>
              <w:t xml:space="preserve"> </w:t>
            </w:r>
            <w:r w:rsidRPr="00BD38F3">
              <w:rPr>
                <w:rFonts w:eastAsia="Times New Roman" w:cs="Calibri"/>
                <w:b/>
                <w:bCs/>
                <w:sz w:val="24"/>
                <w:szCs w:val="24"/>
                <w:vertAlign w:val="superscript"/>
                <w:lang w:eastAsia="am-ET"/>
              </w:rPr>
              <w:t>bc</w:t>
            </w:r>
          </w:p>
        </w:tc>
      </w:tr>
      <w:tr w:rsidR="001030EA" w:rsidRPr="00BD38F3" w14:paraId="7DB77A7D" w14:textId="77777777" w:rsidTr="00E03F16">
        <w:trPr>
          <w:trHeight w:val="375"/>
        </w:trPr>
        <w:tc>
          <w:tcPr>
            <w:tcW w:w="3960" w:type="dxa"/>
            <w:shd w:val="clear" w:color="000000" w:fill="FFFFFF"/>
            <w:noWrap/>
            <w:vAlign w:val="center"/>
            <w:hideMark/>
          </w:tcPr>
          <w:p w14:paraId="7103919B"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Chlorothalonil</w:t>
            </w:r>
          </w:p>
        </w:tc>
        <w:tc>
          <w:tcPr>
            <w:tcW w:w="1350" w:type="dxa"/>
            <w:shd w:val="clear" w:color="auto" w:fill="auto"/>
            <w:noWrap/>
            <w:vAlign w:val="center"/>
            <w:hideMark/>
          </w:tcPr>
          <w:p w14:paraId="30F5E8DC"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317.14</w:t>
            </w:r>
            <w:r w:rsidRPr="00BD38F3">
              <w:rPr>
                <w:rFonts w:eastAsia="Times New Roman" w:cs="Calibri"/>
                <w:b/>
                <w:bCs/>
                <w:sz w:val="24"/>
                <w:szCs w:val="24"/>
                <w:vertAlign w:val="superscript"/>
                <w:lang w:eastAsia="am-ET"/>
              </w:rPr>
              <w:t>abc</w:t>
            </w:r>
          </w:p>
        </w:tc>
        <w:tc>
          <w:tcPr>
            <w:tcW w:w="1350" w:type="dxa"/>
            <w:shd w:val="clear" w:color="auto" w:fill="auto"/>
            <w:noWrap/>
            <w:vAlign w:val="center"/>
            <w:hideMark/>
          </w:tcPr>
          <w:p w14:paraId="64F31C02"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214.44</w:t>
            </w:r>
          </w:p>
        </w:tc>
        <w:tc>
          <w:tcPr>
            <w:tcW w:w="1350" w:type="dxa"/>
            <w:shd w:val="clear" w:color="auto" w:fill="auto"/>
            <w:noWrap/>
            <w:vAlign w:val="center"/>
            <w:hideMark/>
          </w:tcPr>
          <w:p w14:paraId="5D865BA1"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28.795</w:t>
            </w:r>
            <w:r w:rsidRPr="00BD38F3">
              <w:rPr>
                <w:rFonts w:eastAsia="Times New Roman" w:cs="Calibri"/>
                <w:b/>
                <w:bCs/>
                <w:sz w:val="24"/>
                <w:szCs w:val="24"/>
                <w:vertAlign w:val="superscript"/>
                <w:lang w:eastAsia="am-ET"/>
              </w:rPr>
              <w:t>ab</w:t>
            </w:r>
          </w:p>
        </w:tc>
        <w:tc>
          <w:tcPr>
            <w:tcW w:w="1296" w:type="dxa"/>
            <w:shd w:val="clear" w:color="auto" w:fill="auto"/>
            <w:noWrap/>
            <w:vAlign w:val="center"/>
            <w:hideMark/>
          </w:tcPr>
          <w:p w14:paraId="067626B4"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27.101</w:t>
            </w:r>
            <w:r w:rsidRPr="00BD38F3">
              <w:rPr>
                <w:rFonts w:eastAsia="Times New Roman" w:cs="Calibri"/>
                <w:sz w:val="24"/>
                <w:szCs w:val="24"/>
                <w:lang w:val="en-US" w:eastAsia="am-ET"/>
              </w:rPr>
              <w:t xml:space="preserve"> </w:t>
            </w:r>
            <w:r w:rsidRPr="00BD38F3">
              <w:rPr>
                <w:rFonts w:eastAsia="Times New Roman" w:cs="Calibri"/>
                <w:b/>
                <w:bCs/>
                <w:sz w:val="24"/>
                <w:szCs w:val="24"/>
                <w:vertAlign w:val="superscript"/>
                <w:lang w:eastAsia="am-ET"/>
              </w:rPr>
              <w:t>bc</w:t>
            </w:r>
          </w:p>
        </w:tc>
      </w:tr>
      <w:tr w:rsidR="001030EA" w:rsidRPr="00BD38F3" w14:paraId="21927B08" w14:textId="77777777" w:rsidTr="00E03F16">
        <w:trPr>
          <w:trHeight w:val="375"/>
        </w:trPr>
        <w:tc>
          <w:tcPr>
            <w:tcW w:w="3960" w:type="dxa"/>
            <w:shd w:val="clear" w:color="000000" w:fill="FFFFFF"/>
            <w:noWrap/>
            <w:vAlign w:val="center"/>
            <w:hideMark/>
          </w:tcPr>
          <w:p w14:paraId="02E308F9"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 xml:space="preserve">Propiconazole </w:t>
            </w:r>
          </w:p>
        </w:tc>
        <w:tc>
          <w:tcPr>
            <w:tcW w:w="1350" w:type="dxa"/>
            <w:shd w:val="clear" w:color="auto" w:fill="auto"/>
            <w:noWrap/>
            <w:vAlign w:val="center"/>
            <w:hideMark/>
          </w:tcPr>
          <w:p w14:paraId="5ADBD9CC"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307.63</w:t>
            </w:r>
            <w:r w:rsidRPr="00BD38F3">
              <w:rPr>
                <w:rFonts w:eastAsia="Times New Roman" w:cs="Calibri"/>
                <w:b/>
                <w:bCs/>
                <w:sz w:val="24"/>
                <w:szCs w:val="24"/>
                <w:vertAlign w:val="superscript"/>
                <w:lang w:eastAsia="am-ET"/>
              </w:rPr>
              <w:t>abc</w:t>
            </w:r>
          </w:p>
        </w:tc>
        <w:tc>
          <w:tcPr>
            <w:tcW w:w="1350" w:type="dxa"/>
            <w:shd w:val="clear" w:color="auto" w:fill="auto"/>
            <w:noWrap/>
            <w:vAlign w:val="center"/>
            <w:hideMark/>
          </w:tcPr>
          <w:p w14:paraId="3F3F60CC"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238.89</w:t>
            </w:r>
          </w:p>
        </w:tc>
        <w:tc>
          <w:tcPr>
            <w:tcW w:w="1350" w:type="dxa"/>
            <w:shd w:val="clear" w:color="auto" w:fill="auto"/>
            <w:noWrap/>
            <w:vAlign w:val="center"/>
            <w:hideMark/>
          </w:tcPr>
          <w:p w14:paraId="7D713BFC"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29.784</w:t>
            </w:r>
            <w:r w:rsidRPr="00BD38F3">
              <w:rPr>
                <w:rFonts w:eastAsia="Times New Roman" w:cs="Calibri"/>
                <w:b/>
                <w:bCs/>
                <w:sz w:val="24"/>
                <w:szCs w:val="24"/>
                <w:vertAlign w:val="superscript"/>
                <w:lang w:eastAsia="am-ET"/>
              </w:rPr>
              <w:t>ab</w:t>
            </w:r>
          </w:p>
        </w:tc>
        <w:tc>
          <w:tcPr>
            <w:tcW w:w="1296" w:type="dxa"/>
            <w:shd w:val="clear" w:color="auto" w:fill="auto"/>
            <w:noWrap/>
            <w:vAlign w:val="center"/>
            <w:hideMark/>
          </w:tcPr>
          <w:p w14:paraId="7C17367E"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35.658</w:t>
            </w:r>
            <w:r w:rsidRPr="00BD38F3">
              <w:rPr>
                <w:rFonts w:eastAsia="Times New Roman" w:cs="Calibri"/>
                <w:b/>
                <w:bCs/>
                <w:sz w:val="24"/>
                <w:szCs w:val="24"/>
                <w:vertAlign w:val="superscript"/>
                <w:lang w:eastAsia="am-ET"/>
              </w:rPr>
              <w:t>abc</w:t>
            </w:r>
          </w:p>
        </w:tc>
      </w:tr>
      <w:tr w:rsidR="001030EA" w:rsidRPr="00BD38F3" w14:paraId="3D0B605F" w14:textId="77777777" w:rsidTr="00E03F16">
        <w:trPr>
          <w:trHeight w:val="375"/>
        </w:trPr>
        <w:tc>
          <w:tcPr>
            <w:tcW w:w="3960" w:type="dxa"/>
            <w:shd w:val="clear" w:color="000000" w:fill="FFFFFF"/>
            <w:noWrap/>
            <w:vAlign w:val="center"/>
            <w:hideMark/>
          </w:tcPr>
          <w:p w14:paraId="0B86B41B"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 xml:space="preserve">Difenoconazole + Propiconazole </w:t>
            </w:r>
          </w:p>
        </w:tc>
        <w:tc>
          <w:tcPr>
            <w:tcW w:w="1350" w:type="dxa"/>
            <w:shd w:val="clear" w:color="auto" w:fill="auto"/>
            <w:noWrap/>
            <w:vAlign w:val="center"/>
            <w:hideMark/>
          </w:tcPr>
          <w:p w14:paraId="49B82D40"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298.37</w:t>
            </w:r>
            <w:r w:rsidRPr="00BD38F3">
              <w:rPr>
                <w:rFonts w:eastAsia="Times New Roman" w:cs="Calibri"/>
                <w:sz w:val="24"/>
                <w:szCs w:val="24"/>
                <w:lang w:val="en-US" w:eastAsia="am-ET"/>
              </w:rPr>
              <w:t xml:space="preserve"> </w:t>
            </w:r>
            <w:r w:rsidRPr="00BD38F3">
              <w:rPr>
                <w:rFonts w:eastAsia="Times New Roman" w:cs="Calibri"/>
                <w:b/>
                <w:bCs/>
                <w:sz w:val="24"/>
                <w:szCs w:val="24"/>
                <w:vertAlign w:val="superscript"/>
                <w:lang w:eastAsia="am-ET"/>
              </w:rPr>
              <w:t>bc</w:t>
            </w:r>
          </w:p>
        </w:tc>
        <w:tc>
          <w:tcPr>
            <w:tcW w:w="1350" w:type="dxa"/>
            <w:shd w:val="clear" w:color="auto" w:fill="auto"/>
            <w:noWrap/>
            <w:vAlign w:val="center"/>
            <w:hideMark/>
          </w:tcPr>
          <w:p w14:paraId="39ACC7FE"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223.33</w:t>
            </w:r>
          </w:p>
        </w:tc>
        <w:tc>
          <w:tcPr>
            <w:tcW w:w="1350" w:type="dxa"/>
            <w:shd w:val="clear" w:color="auto" w:fill="auto"/>
            <w:noWrap/>
            <w:vAlign w:val="center"/>
            <w:hideMark/>
          </w:tcPr>
          <w:p w14:paraId="348129A6"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30.794</w:t>
            </w:r>
            <w:r w:rsidRPr="00BD38F3">
              <w:rPr>
                <w:rFonts w:eastAsia="Times New Roman" w:cs="Calibri"/>
                <w:b/>
                <w:bCs/>
                <w:sz w:val="24"/>
                <w:szCs w:val="24"/>
                <w:vertAlign w:val="superscript"/>
                <w:lang w:eastAsia="am-ET"/>
              </w:rPr>
              <w:t>ab</w:t>
            </w:r>
          </w:p>
        </w:tc>
        <w:tc>
          <w:tcPr>
            <w:tcW w:w="1296" w:type="dxa"/>
            <w:shd w:val="clear" w:color="auto" w:fill="auto"/>
            <w:noWrap/>
            <w:vAlign w:val="center"/>
            <w:hideMark/>
          </w:tcPr>
          <w:p w14:paraId="5A279EFE"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36.111</w:t>
            </w:r>
            <w:r w:rsidRPr="00BD38F3">
              <w:rPr>
                <w:rFonts w:eastAsia="Times New Roman" w:cs="Calibri"/>
                <w:b/>
                <w:bCs/>
                <w:sz w:val="24"/>
                <w:szCs w:val="24"/>
                <w:vertAlign w:val="superscript"/>
                <w:lang w:eastAsia="am-ET"/>
              </w:rPr>
              <w:t>abc</w:t>
            </w:r>
          </w:p>
        </w:tc>
      </w:tr>
      <w:tr w:rsidR="001030EA" w:rsidRPr="00BD38F3" w14:paraId="50F3B67C" w14:textId="77777777" w:rsidTr="00E03F16">
        <w:trPr>
          <w:trHeight w:val="375"/>
        </w:trPr>
        <w:tc>
          <w:tcPr>
            <w:tcW w:w="3960" w:type="dxa"/>
            <w:shd w:val="clear" w:color="000000" w:fill="FFFFFF"/>
            <w:noWrap/>
            <w:vAlign w:val="center"/>
            <w:hideMark/>
          </w:tcPr>
          <w:p w14:paraId="787CFE24"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Mefenoxam M + Mancozeb</w:t>
            </w:r>
          </w:p>
        </w:tc>
        <w:tc>
          <w:tcPr>
            <w:tcW w:w="1350" w:type="dxa"/>
            <w:shd w:val="clear" w:color="auto" w:fill="auto"/>
            <w:noWrap/>
            <w:vAlign w:val="center"/>
            <w:hideMark/>
          </w:tcPr>
          <w:p w14:paraId="6E2E9EEA"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290.44</w:t>
            </w:r>
            <w:r w:rsidRPr="00BD38F3">
              <w:rPr>
                <w:rFonts w:eastAsia="Times New Roman" w:cs="Calibri"/>
                <w:sz w:val="24"/>
                <w:szCs w:val="24"/>
                <w:lang w:val="en-US" w:eastAsia="am-ET"/>
              </w:rPr>
              <w:t xml:space="preserve"> </w:t>
            </w:r>
            <w:r w:rsidRPr="00BD38F3">
              <w:rPr>
                <w:rFonts w:eastAsia="Times New Roman" w:cs="Calibri"/>
                <w:b/>
                <w:bCs/>
                <w:sz w:val="24"/>
                <w:szCs w:val="24"/>
                <w:vertAlign w:val="superscript"/>
                <w:lang w:eastAsia="am-ET"/>
              </w:rPr>
              <w:t>bc</w:t>
            </w:r>
          </w:p>
        </w:tc>
        <w:tc>
          <w:tcPr>
            <w:tcW w:w="1350" w:type="dxa"/>
            <w:shd w:val="clear" w:color="auto" w:fill="auto"/>
            <w:noWrap/>
            <w:vAlign w:val="center"/>
            <w:hideMark/>
          </w:tcPr>
          <w:p w14:paraId="0D93702C"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243.33</w:t>
            </w:r>
          </w:p>
        </w:tc>
        <w:tc>
          <w:tcPr>
            <w:tcW w:w="1350" w:type="dxa"/>
            <w:shd w:val="clear" w:color="auto" w:fill="auto"/>
            <w:noWrap/>
            <w:vAlign w:val="center"/>
            <w:hideMark/>
          </w:tcPr>
          <w:p w14:paraId="6C42F085"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31.047</w:t>
            </w:r>
            <w:r w:rsidRPr="00BD38F3">
              <w:rPr>
                <w:rFonts w:eastAsia="Times New Roman" w:cs="Calibri"/>
                <w:b/>
                <w:bCs/>
                <w:sz w:val="24"/>
                <w:szCs w:val="24"/>
                <w:vertAlign w:val="superscript"/>
                <w:lang w:eastAsia="am-ET"/>
              </w:rPr>
              <w:t>ab</w:t>
            </w:r>
          </w:p>
        </w:tc>
        <w:tc>
          <w:tcPr>
            <w:tcW w:w="1296" w:type="dxa"/>
            <w:shd w:val="clear" w:color="auto" w:fill="auto"/>
            <w:noWrap/>
            <w:vAlign w:val="center"/>
            <w:hideMark/>
          </w:tcPr>
          <w:p w14:paraId="5F12026B"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48.017</w:t>
            </w:r>
            <w:r w:rsidRPr="00BD38F3">
              <w:rPr>
                <w:rFonts w:eastAsia="Times New Roman" w:cs="Calibri"/>
                <w:b/>
                <w:bCs/>
                <w:sz w:val="24"/>
                <w:szCs w:val="24"/>
                <w:vertAlign w:val="superscript"/>
                <w:lang w:eastAsia="am-ET"/>
              </w:rPr>
              <w:t>a</w:t>
            </w:r>
          </w:p>
        </w:tc>
      </w:tr>
      <w:tr w:rsidR="001030EA" w:rsidRPr="00BD38F3" w14:paraId="59616B27" w14:textId="77777777" w:rsidTr="00E03F16">
        <w:trPr>
          <w:trHeight w:val="375"/>
        </w:trPr>
        <w:tc>
          <w:tcPr>
            <w:tcW w:w="3960" w:type="dxa"/>
            <w:shd w:val="clear" w:color="000000" w:fill="FFFFFF"/>
            <w:noWrap/>
            <w:vAlign w:val="center"/>
            <w:hideMark/>
          </w:tcPr>
          <w:p w14:paraId="30AC974D"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Pyrimethanil</w:t>
            </w:r>
          </w:p>
        </w:tc>
        <w:tc>
          <w:tcPr>
            <w:tcW w:w="1350" w:type="dxa"/>
            <w:shd w:val="clear" w:color="auto" w:fill="auto"/>
            <w:noWrap/>
            <w:vAlign w:val="center"/>
            <w:hideMark/>
          </w:tcPr>
          <w:p w14:paraId="68354029"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281.46</w:t>
            </w:r>
            <w:r w:rsidRPr="00BD38F3">
              <w:rPr>
                <w:rFonts w:eastAsia="Times New Roman" w:cs="Calibri"/>
                <w:sz w:val="24"/>
                <w:szCs w:val="24"/>
                <w:lang w:val="en-US" w:eastAsia="am-ET"/>
              </w:rPr>
              <w:t xml:space="preserve"> </w:t>
            </w:r>
            <w:r w:rsidRPr="00BD38F3">
              <w:rPr>
                <w:rFonts w:eastAsia="Times New Roman" w:cs="Calibri"/>
                <w:b/>
                <w:bCs/>
                <w:sz w:val="24"/>
                <w:szCs w:val="24"/>
                <w:vertAlign w:val="superscript"/>
                <w:lang w:eastAsia="am-ET"/>
              </w:rPr>
              <w:t>bc</w:t>
            </w:r>
          </w:p>
        </w:tc>
        <w:tc>
          <w:tcPr>
            <w:tcW w:w="1350" w:type="dxa"/>
            <w:shd w:val="clear" w:color="auto" w:fill="auto"/>
            <w:noWrap/>
            <w:vAlign w:val="center"/>
            <w:hideMark/>
          </w:tcPr>
          <w:p w14:paraId="5DEB40E8"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241.11</w:t>
            </w:r>
          </w:p>
        </w:tc>
        <w:tc>
          <w:tcPr>
            <w:tcW w:w="1350" w:type="dxa"/>
            <w:shd w:val="clear" w:color="auto" w:fill="auto"/>
            <w:noWrap/>
            <w:vAlign w:val="center"/>
            <w:hideMark/>
          </w:tcPr>
          <w:p w14:paraId="2525E038"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31.048</w:t>
            </w:r>
            <w:r w:rsidRPr="00BD38F3">
              <w:rPr>
                <w:rFonts w:eastAsia="Times New Roman" w:cs="Calibri"/>
                <w:b/>
                <w:bCs/>
                <w:sz w:val="24"/>
                <w:szCs w:val="24"/>
                <w:vertAlign w:val="superscript"/>
                <w:lang w:eastAsia="am-ET"/>
              </w:rPr>
              <w:t>ab</w:t>
            </w:r>
          </w:p>
        </w:tc>
        <w:tc>
          <w:tcPr>
            <w:tcW w:w="1296" w:type="dxa"/>
            <w:shd w:val="clear" w:color="auto" w:fill="auto"/>
            <w:noWrap/>
            <w:vAlign w:val="center"/>
            <w:hideMark/>
          </w:tcPr>
          <w:p w14:paraId="39179950"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23.81</w:t>
            </w:r>
            <w:r w:rsidRPr="00BD38F3">
              <w:rPr>
                <w:rFonts w:eastAsia="Times New Roman" w:cs="Calibri"/>
                <w:sz w:val="24"/>
                <w:szCs w:val="24"/>
                <w:lang w:val="en-US" w:eastAsia="am-ET"/>
              </w:rPr>
              <w:t xml:space="preserve">     </w:t>
            </w:r>
            <w:r w:rsidRPr="00BD38F3">
              <w:rPr>
                <w:rFonts w:eastAsia="Times New Roman" w:cs="Calibri"/>
                <w:b/>
                <w:bCs/>
                <w:sz w:val="24"/>
                <w:szCs w:val="24"/>
                <w:vertAlign w:val="superscript"/>
                <w:lang w:eastAsia="am-ET"/>
              </w:rPr>
              <w:t>c</w:t>
            </w:r>
          </w:p>
        </w:tc>
      </w:tr>
      <w:tr w:rsidR="001030EA" w:rsidRPr="00BD38F3" w14:paraId="6235C042" w14:textId="77777777" w:rsidTr="00E03F16">
        <w:trPr>
          <w:trHeight w:val="375"/>
        </w:trPr>
        <w:tc>
          <w:tcPr>
            <w:tcW w:w="3960" w:type="dxa"/>
            <w:shd w:val="clear" w:color="000000" w:fill="FFFFFF"/>
            <w:noWrap/>
            <w:vAlign w:val="center"/>
            <w:hideMark/>
          </w:tcPr>
          <w:p w14:paraId="09588FE3"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val="en-US" w:eastAsia="am-ET"/>
              </w:rPr>
              <w:t>Untreated check</w:t>
            </w:r>
          </w:p>
        </w:tc>
        <w:tc>
          <w:tcPr>
            <w:tcW w:w="1350" w:type="dxa"/>
            <w:shd w:val="clear" w:color="auto" w:fill="auto"/>
            <w:noWrap/>
            <w:vAlign w:val="center"/>
            <w:hideMark/>
          </w:tcPr>
          <w:p w14:paraId="2594AD57"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262.71</w:t>
            </w:r>
            <w:r w:rsidRPr="00BD38F3">
              <w:rPr>
                <w:rFonts w:eastAsia="Times New Roman" w:cs="Calibri"/>
                <w:sz w:val="24"/>
                <w:szCs w:val="24"/>
                <w:lang w:val="en-US" w:eastAsia="am-ET"/>
              </w:rPr>
              <w:t xml:space="preserve">   </w:t>
            </w:r>
            <w:r w:rsidRPr="00BD38F3">
              <w:rPr>
                <w:rFonts w:eastAsia="Times New Roman" w:cs="Calibri"/>
                <w:b/>
                <w:bCs/>
                <w:sz w:val="24"/>
                <w:szCs w:val="24"/>
                <w:vertAlign w:val="superscript"/>
                <w:lang w:eastAsia="am-ET"/>
              </w:rPr>
              <w:t>c</w:t>
            </w:r>
          </w:p>
        </w:tc>
        <w:tc>
          <w:tcPr>
            <w:tcW w:w="1350" w:type="dxa"/>
            <w:shd w:val="clear" w:color="auto" w:fill="auto"/>
            <w:noWrap/>
            <w:vAlign w:val="center"/>
            <w:hideMark/>
          </w:tcPr>
          <w:p w14:paraId="53CAAD15" w14:textId="77777777" w:rsidR="001030EA" w:rsidRPr="00BD38F3" w:rsidRDefault="001030EA" w:rsidP="00E03F16">
            <w:pPr>
              <w:widowControl w:val="0"/>
              <w:autoSpaceDE w:val="0"/>
              <w:autoSpaceDN w:val="0"/>
              <w:rPr>
                <w:rFonts w:eastAsia="Times New Roman" w:cs="Calibri"/>
                <w:sz w:val="24"/>
                <w:szCs w:val="24"/>
                <w:lang w:val="en-US" w:eastAsia="am-ET"/>
              </w:rPr>
            </w:pPr>
            <w:r w:rsidRPr="00BD38F3">
              <w:rPr>
                <w:rFonts w:eastAsia="Times New Roman" w:cs="Calibri"/>
                <w:sz w:val="24"/>
                <w:szCs w:val="24"/>
                <w:lang w:eastAsia="am-ET"/>
              </w:rPr>
              <w:t>220</w:t>
            </w:r>
            <w:r w:rsidRPr="00BD38F3">
              <w:rPr>
                <w:rFonts w:eastAsia="Times New Roman" w:cs="Calibri"/>
                <w:sz w:val="24"/>
                <w:szCs w:val="24"/>
                <w:lang w:val="en-US" w:eastAsia="am-ET"/>
              </w:rPr>
              <w:t>.00</w:t>
            </w:r>
          </w:p>
        </w:tc>
        <w:tc>
          <w:tcPr>
            <w:tcW w:w="1350" w:type="dxa"/>
            <w:shd w:val="clear" w:color="auto" w:fill="auto"/>
            <w:noWrap/>
            <w:vAlign w:val="center"/>
            <w:hideMark/>
          </w:tcPr>
          <w:p w14:paraId="215EED9A"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31.882</w:t>
            </w:r>
            <w:r w:rsidRPr="00BD38F3">
              <w:rPr>
                <w:rFonts w:eastAsia="Times New Roman" w:cs="Calibri"/>
                <w:b/>
                <w:bCs/>
                <w:sz w:val="24"/>
                <w:szCs w:val="24"/>
                <w:vertAlign w:val="superscript"/>
                <w:lang w:eastAsia="am-ET"/>
              </w:rPr>
              <w:t>a</w:t>
            </w:r>
          </w:p>
        </w:tc>
        <w:tc>
          <w:tcPr>
            <w:tcW w:w="1296" w:type="dxa"/>
            <w:shd w:val="clear" w:color="auto" w:fill="auto"/>
            <w:noWrap/>
            <w:vAlign w:val="center"/>
            <w:hideMark/>
          </w:tcPr>
          <w:p w14:paraId="51CDE0CC" w14:textId="77777777" w:rsidR="001030EA" w:rsidRPr="00BD38F3" w:rsidRDefault="001030EA" w:rsidP="00E03F16">
            <w:pPr>
              <w:widowControl w:val="0"/>
              <w:autoSpaceDE w:val="0"/>
              <w:autoSpaceDN w:val="0"/>
              <w:rPr>
                <w:rFonts w:eastAsia="Times New Roman" w:cs="Calibri"/>
                <w:sz w:val="24"/>
                <w:szCs w:val="24"/>
                <w:lang w:eastAsia="am-ET"/>
              </w:rPr>
            </w:pPr>
            <w:r w:rsidRPr="00BD38F3">
              <w:rPr>
                <w:rFonts w:eastAsia="Times New Roman" w:cs="Calibri"/>
                <w:sz w:val="24"/>
                <w:szCs w:val="24"/>
                <w:lang w:eastAsia="am-ET"/>
              </w:rPr>
              <w:t>38.999</w:t>
            </w:r>
            <w:r w:rsidRPr="00BD38F3">
              <w:rPr>
                <w:rFonts w:eastAsia="Times New Roman" w:cs="Calibri"/>
                <w:b/>
                <w:bCs/>
                <w:sz w:val="24"/>
                <w:szCs w:val="24"/>
                <w:vertAlign w:val="superscript"/>
                <w:lang w:eastAsia="am-ET"/>
              </w:rPr>
              <w:t>ab</w:t>
            </w:r>
          </w:p>
        </w:tc>
      </w:tr>
      <w:tr w:rsidR="001030EA" w:rsidRPr="00BD38F3" w14:paraId="11634AE2" w14:textId="77777777" w:rsidTr="00E03F16">
        <w:trPr>
          <w:trHeight w:val="315"/>
        </w:trPr>
        <w:tc>
          <w:tcPr>
            <w:tcW w:w="3960" w:type="dxa"/>
            <w:shd w:val="clear" w:color="auto" w:fill="F2F2F2"/>
            <w:noWrap/>
            <w:vAlign w:val="center"/>
            <w:hideMark/>
          </w:tcPr>
          <w:p w14:paraId="431D8F20" w14:textId="77777777" w:rsidR="001030EA" w:rsidRPr="00BD38F3" w:rsidRDefault="001030EA" w:rsidP="00E03F16">
            <w:pPr>
              <w:widowControl w:val="0"/>
              <w:autoSpaceDE w:val="0"/>
              <w:autoSpaceDN w:val="0"/>
              <w:rPr>
                <w:rFonts w:eastAsia="Times New Roman" w:cs="Calibri"/>
                <w:b/>
                <w:bCs/>
                <w:sz w:val="24"/>
                <w:szCs w:val="24"/>
                <w:lang w:eastAsia="am-ET"/>
              </w:rPr>
            </w:pPr>
            <w:r w:rsidRPr="00BD38F3">
              <w:rPr>
                <w:rFonts w:eastAsia="Times New Roman" w:cs="Calibri"/>
                <w:b/>
                <w:bCs/>
                <w:sz w:val="24"/>
                <w:szCs w:val="24"/>
                <w:lang w:eastAsia="am-ET"/>
              </w:rPr>
              <w:t>LSD (P≤0.05)</w:t>
            </w:r>
          </w:p>
        </w:tc>
        <w:tc>
          <w:tcPr>
            <w:tcW w:w="1350" w:type="dxa"/>
            <w:shd w:val="clear" w:color="auto" w:fill="F2F2F2"/>
            <w:noWrap/>
            <w:vAlign w:val="center"/>
            <w:hideMark/>
          </w:tcPr>
          <w:p w14:paraId="60088EB9" w14:textId="77777777" w:rsidR="001030EA" w:rsidRPr="00BD38F3" w:rsidRDefault="001030EA" w:rsidP="00E03F16">
            <w:pPr>
              <w:widowControl w:val="0"/>
              <w:autoSpaceDE w:val="0"/>
              <w:autoSpaceDN w:val="0"/>
              <w:rPr>
                <w:rFonts w:eastAsia="Times New Roman" w:cs="Calibri"/>
                <w:b/>
                <w:bCs/>
                <w:sz w:val="24"/>
                <w:szCs w:val="24"/>
                <w:lang w:eastAsia="am-ET"/>
              </w:rPr>
            </w:pPr>
            <w:r w:rsidRPr="00BD38F3">
              <w:rPr>
                <w:rFonts w:eastAsia="Times New Roman" w:cs="Calibri"/>
                <w:b/>
                <w:bCs/>
                <w:sz w:val="24"/>
                <w:szCs w:val="24"/>
                <w:lang w:eastAsia="am-ET"/>
              </w:rPr>
              <w:t>1.5</w:t>
            </w:r>
          </w:p>
        </w:tc>
        <w:tc>
          <w:tcPr>
            <w:tcW w:w="1350" w:type="dxa"/>
            <w:shd w:val="clear" w:color="auto" w:fill="F2F2F2"/>
            <w:noWrap/>
            <w:vAlign w:val="center"/>
            <w:hideMark/>
          </w:tcPr>
          <w:p w14:paraId="43582FB7" w14:textId="77777777" w:rsidR="001030EA" w:rsidRPr="00BD38F3" w:rsidRDefault="001030EA" w:rsidP="00E03F16">
            <w:pPr>
              <w:widowControl w:val="0"/>
              <w:autoSpaceDE w:val="0"/>
              <w:autoSpaceDN w:val="0"/>
              <w:rPr>
                <w:rFonts w:eastAsia="Times New Roman" w:cs="Calibri"/>
                <w:b/>
                <w:bCs/>
                <w:sz w:val="24"/>
                <w:szCs w:val="24"/>
                <w:lang w:eastAsia="am-ET"/>
              </w:rPr>
            </w:pPr>
            <w:r w:rsidRPr="00BD38F3">
              <w:rPr>
                <w:rFonts w:eastAsia="Times New Roman" w:cs="Calibri"/>
                <w:b/>
                <w:bCs/>
                <w:sz w:val="24"/>
                <w:szCs w:val="24"/>
                <w:lang w:eastAsia="am-ET"/>
              </w:rPr>
              <w:t>0.54</w:t>
            </w:r>
          </w:p>
        </w:tc>
        <w:tc>
          <w:tcPr>
            <w:tcW w:w="1350" w:type="dxa"/>
            <w:shd w:val="clear" w:color="auto" w:fill="F2F2F2"/>
            <w:noWrap/>
            <w:vAlign w:val="center"/>
            <w:hideMark/>
          </w:tcPr>
          <w:p w14:paraId="292B5786" w14:textId="77777777" w:rsidR="001030EA" w:rsidRPr="00BD38F3" w:rsidRDefault="001030EA" w:rsidP="00E03F16">
            <w:pPr>
              <w:widowControl w:val="0"/>
              <w:autoSpaceDE w:val="0"/>
              <w:autoSpaceDN w:val="0"/>
              <w:rPr>
                <w:rFonts w:eastAsia="Times New Roman" w:cs="Calibri"/>
                <w:b/>
                <w:bCs/>
                <w:sz w:val="24"/>
                <w:szCs w:val="24"/>
                <w:lang w:eastAsia="am-ET"/>
              </w:rPr>
            </w:pPr>
            <w:r w:rsidRPr="00BD38F3">
              <w:rPr>
                <w:rFonts w:eastAsia="Times New Roman" w:cs="Calibri"/>
                <w:b/>
                <w:bCs/>
                <w:sz w:val="24"/>
                <w:szCs w:val="24"/>
                <w:lang w:eastAsia="am-ET"/>
              </w:rPr>
              <w:t>1.05</w:t>
            </w:r>
          </w:p>
        </w:tc>
        <w:tc>
          <w:tcPr>
            <w:tcW w:w="1296" w:type="dxa"/>
            <w:shd w:val="clear" w:color="auto" w:fill="F2F2F2"/>
            <w:noWrap/>
            <w:vAlign w:val="center"/>
            <w:hideMark/>
          </w:tcPr>
          <w:p w14:paraId="7EC97390" w14:textId="77777777" w:rsidR="001030EA" w:rsidRPr="00BD38F3" w:rsidRDefault="001030EA" w:rsidP="00E03F16">
            <w:pPr>
              <w:widowControl w:val="0"/>
              <w:autoSpaceDE w:val="0"/>
              <w:autoSpaceDN w:val="0"/>
              <w:rPr>
                <w:rFonts w:eastAsia="Times New Roman" w:cs="Calibri"/>
                <w:b/>
                <w:bCs/>
                <w:sz w:val="24"/>
                <w:szCs w:val="24"/>
                <w:lang w:eastAsia="am-ET"/>
              </w:rPr>
            </w:pPr>
            <w:r w:rsidRPr="00BD38F3">
              <w:rPr>
                <w:rFonts w:eastAsia="Times New Roman" w:cs="Calibri"/>
                <w:b/>
                <w:bCs/>
                <w:sz w:val="24"/>
                <w:szCs w:val="24"/>
                <w:lang w:eastAsia="am-ET"/>
              </w:rPr>
              <w:t>1.75</w:t>
            </w:r>
          </w:p>
        </w:tc>
      </w:tr>
      <w:tr w:rsidR="001030EA" w:rsidRPr="00BD38F3" w14:paraId="60DDD8C0" w14:textId="77777777" w:rsidTr="00E03F16">
        <w:trPr>
          <w:trHeight w:val="315"/>
        </w:trPr>
        <w:tc>
          <w:tcPr>
            <w:tcW w:w="3960" w:type="dxa"/>
            <w:shd w:val="clear" w:color="auto" w:fill="F2F2F2"/>
            <w:noWrap/>
            <w:vAlign w:val="center"/>
            <w:hideMark/>
          </w:tcPr>
          <w:p w14:paraId="293C8569" w14:textId="77777777" w:rsidR="001030EA" w:rsidRPr="00BD38F3" w:rsidRDefault="001030EA" w:rsidP="00E03F16">
            <w:pPr>
              <w:widowControl w:val="0"/>
              <w:autoSpaceDE w:val="0"/>
              <w:autoSpaceDN w:val="0"/>
              <w:rPr>
                <w:rFonts w:eastAsia="Times New Roman" w:cs="Calibri"/>
                <w:b/>
                <w:bCs/>
                <w:sz w:val="24"/>
                <w:szCs w:val="24"/>
                <w:lang w:eastAsia="am-ET"/>
              </w:rPr>
            </w:pPr>
            <w:r w:rsidRPr="00BD38F3">
              <w:rPr>
                <w:rFonts w:eastAsia="Times New Roman" w:cs="Calibri"/>
                <w:b/>
                <w:bCs/>
                <w:sz w:val="24"/>
                <w:szCs w:val="24"/>
                <w:lang w:eastAsia="am-ET"/>
              </w:rPr>
              <w:t>CV (%)</w:t>
            </w:r>
          </w:p>
        </w:tc>
        <w:tc>
          <w:tcPr>
            <w:tcW w:w="1350" w:type="dxa"/>
            <w:shd w:val="clear" w:color="auto" w:fill="F2F2F2"/>
            <w:noWrap/>
            <w:vAlign w:val="center"/>
            <w:hideMark/>
          </w:tcPr>
          <w:p w14:paraId="11D6E7A9" w14:textId="77777777" w:rsidR="001030EA" w:rsidRPr="00BD38F3" w:rsidRDefault="001030EA" w:rsidP="00E03F16">
            <w:pPr>
              <w:widowControl w:val="0"/>
              <w:autoSpaceDE w:val="0"/>
              <w:autoSpaceDN w:val="0"/>
              <w:rPr>
                <w:rFonts w:eastAsia="Times New Roman" w:cs="Calibri"/>
                <w:b/>
                <w:bCs/>
                <w:sz w:val="24"/>
                <w:szCs w:val="24"/>
                <w:lang w:eastAsia="am-ET"/>
              </w:rPr>
            </w:pPr>
            <w:r w:rsidRPr="00BD38F3">
              <w:rPr>
                <w:rFonts w:eastAsia="Times New Roman" w:cs="Calibri"/>
                <w:b/>
                <w:bCs/>
                <w:sz w:val="24"/>
                <w:szCs w:val="24"/>
                <w:lang w:eastAsia="am-ET"/>
              </w:rPr>
              <w:t>15.22774</w:t>
            </w:r>
          </w:p>
        </w:tc>
        <w:tc>
          <w:tcPr>
            <w:tcW w:w="1350" w:type="dxa"/>
            <w:shd w:val="clear" w:color="auto" w:fill="F2F2F2"/>
            <w:noWrap/>
            <w:vAlign w:val="center"/>
            <w:hideMark/>
          </w:tcPr>
          <w:p w14:paraId="7C82020D" w14:textId="77777777" w:rsidR="001030EA" w:rsidRPr="00BD38F3" w:rsidRDefault="001030EA" w:rsidP="00E03F16">
            <w:pPr>
              <w:widowControl w:val="0"/>
              <w:autoSpaceDE w:val="0"/>
              <w:autoSpaceDN w:val="0"/>
              <w:rPr>
                <w:rFonts w:eastAsia="Times New Roman" w:cs="Calibri"/>
                <w:b/>
                <w:bCs/>
                <w:sz w:val="24"/>
                <w:szCs w:val="24"/>
                <w:lang w:eastAsia="am-ET"/>
              </w:rPr>
            </w:pPr>
            <w:r w:rsidRPr="00BD38F3">
              <w:rPr>
                <w:rFonts w:eastAsia="Times New Roman" w:cs="Calibri"/>
                <w:b/>
                <w:bCs/>
                <w:sz w:val="24"/>
                <w:szCs w:val="24"/>
                <w:lang w:eastAsia="am-ET"/>
              </w:rPr>
              <w:t>14.41787</w:t>
            </w:r>
          </w:p>
        </w:tc>
        <w:tc>
          <w:tcPr>
            <w:tcW w:w="1350" w:type="dxa"/>
            <w:shd w:val="clear" w:color="auto" w:fill="F2F2F2"/>
            <w:noWrap/>
            <w:vAlign w:val="center"/>
            <w:hideMark/>
          </w:tcPr>
          <w:p w14:paraId="2295ADC0" w14:textId="77777777" w:rsidR="001030EA" w:rsidRPr="00BD38F3" w:rsidRDefault="001030EA" w:rsidP="00E03F16">
            <w:pPr>
              <w:widowControl w:val="0"/>
              <w:autoSpaceDE w:val="0"/>
              <w:autoSpaceDN w:val="0"/>
              <w:rPr>
                <w:rFonts w:eastAsia="Times New Roman" w:cs="Calibri"/>
                <w:b/>
                <w:bCs/>
                <w:sz w:val="24"/>
                <w:szCs w:val="24"/>
                <w:lang w:eastAsia="am-ET"/>
              </w:rPr>
            </w:pPr>
            <w:r w:rsidRPr="00BD38F3">
              <w:rPr>
                <w:rFonts w:eastAsia="Times New Roman" w:cs="Calibri"/>
                <w:b/>
                <w:bCs/>
                <w:sz w:val="24"/>
                <w:szCs w:val="24"/>
                <w:lang w:eastAsia="am-ET"/>
              </w:rPr>
              <w:t>16.66958</w:t>
            </w:r>
          </w:p>
        </w:tc>
        <w:tc>
          <w:tcPr>
            <w:tcW w:w="1296" w:type="dxa"/>
            <w:shd w:val="clear" w:color="auto" w:fill="F2F2F2"/>
            <w:noWrap/>
            <w:vAlign w:val="center"/>
            <w:hideMark/>
          </w:tcPr>
          <w:p w14:paraId="63377058" w14:textId="77777777" w:rsidR="001030EA" w:rsidRPr="00BD38F3" w:rsidRDefault="001030EA" w:rsidP="00E03F16">
            <w:pPr>
              <w:widowControl w:val="0"/>
              <w:autoSpaceDE w:val="0"/>
              <w:autoSpaceDN w:val="0"/>
              <w:rPr>
                <w:rFonts w:eastAsia="Times New Roman" w:cs="Calibri"/>
                <w:b/>
                <w:bCs/>
                <w:sz w:val="24"/>
                <w:szCs w:val="24"/>
                <w:lang w:eastAsia="am-ET"/>
              </w:rPr>
            </w:pPr>
            <w:r w:rsidRPr="00BD38F3">
              <w:rPr>
                <w:rFonts w:eastAsia="Times New Roman" w:cs="Calibri"/>
                <w:b/>
                <w:bCs/>
                <w:sz w:val="24"/>
                <w:szCs w:val="24"/>
                <w:lang w:eastAsia="am-ET"/>
              </w:rPr>
              <w:t>27.38904</w:t>
            </w:r>
          </w:p>
        </w:tc>
      </w:tr>
    </w:tbl>
    <w:p w14:paraId="39D13676" w14:textId="77777777" w:rsidR="001030EA" w:rsidRPr="00BD38F3" w:rsidRDefault="001030EA" w:rsidP="001030EA">
      <w:pPr>
        <w:widowControl w:val="0"/>
        <w:tabs>
          <w:tab w:val="left" w:pos="810"/>
        </w:tabs>
        <w:autoSpaceDE w:val="0"/>
        <w:autoSpaceDN w:val="0"/>
        <w:rPr>
          <w:rFonts w:eastAsia="Times New Roman" w:cs="Calibri"/>
          <w:b/>
          <w:bCs/>
          <w:sz w:val="24"/>
          <w:szCs w:val="24"/>
          <w:lang w:val="en-US"/>
        </w:rPr>
      </w:pPr>
      <w:r w:rsidRPr="00BD38F3">
        <w:rPr>
          <w:rFonts w:cs="Calibri"/>
          <w:sz w:val="24"/>
          <w:szCs w:val="24"/>
          <w:lang w:val="en-US"/>
        </w:rPr>
        <w:t xml:space="preserve">NB: </w:t>
      </w:r>
      <w:r w:rsidRPr="00BD38F3">
        <w:rPr>
          <w:rFonts w:cs="Calibri"/>
          <w:sz w:val="24"/>
          <w:szCs w:val="24"/>
        </w:rPr>
        <w:t>means followed by the same letter (s) within a column in each parameter are not significantly</w:t>
      </w:r>
      <w:r w:rsidRPr="00BD38F3">
        <w:rPr>
          <w:rFonts w:cs="Calibri"/>
          <w:sz w:val="24"/>
          <w:szCs w:val="24"/>
          <w:lang w:val="en-US"/>
        </w:rPr>
        <w:t xml:space="preserve"> </w:t>
      </w:r>
      <w:r w:rsidRPr="00BD38F3">
        <w:rPr>
          <w:rFonts w:cs="Calibri"/>
          <w:sz w:val="24"/>
          <w:szCs w:val="24"/>
        </w:rPr>
        <w:t>different at 5% level of significance</w:t>
      </w:r>
      <w:r w:rsidRPr="00BD38F3">
        <w:rPr>
          <w:rFonts w:cs="Calibri"/>
          <w:sz w:val="24"/>
          <w:szCs w:val="24"/>
          <w:lang w:val="en-US"/>
        </w:rPr>
        <w:t xml:space="preserve">; </w:t>
      </w:r>
      <w:r w:rsidRPr="00BD38F3">
        <w:rPr>
          <w:rFonts w:cs="Calibri"/>
          <w:sz w:val="24"/>
          <w:szCs w:val="24"/>
          <w:vertAlign w:val="superscript"/>
          <w:lang w:val="en-US"/>
        </w:rPr>
        <w:t>ns</w:t>
      </w:r>
      <w:r w:rsidRPr="00BD38F3">
        <w:rPr>
          <w:rFonts w:cs="Calibri"/>
          <w:sz w:val="24"/>
          <w:szCs w:val="24"/>
          <w:lang w:val="en-US"/>
        </w:rPr>
        <w:t>-not significant;</w:t>
      </w:r>
      <w:r w:rsidRPr="00BD38F3">
        <w:rPr>
          <w:rFonts w:cs="Calibri"/>
          <w:sz w:val="24"/>
          <w:szCs w:val="24"/>
        </w:rPr>
        <w:t xml:space="preserve"> LSD (5%) </w:t>
      </w:r>
      <w:r w:rsidRPr="00BD38F3">
        <w:rPr>
          <w:rFonts w:cs="Calibri"/>
          <w:sz w:val="24"/>
          <w:szCs w:val="24"/>
          <w:lang w:val="en-US"/>
        </w:rPr>
        <w:t>-</w:t>
      </w:r>
      <w:r w:rsidRPr="00BD38F3">
        <w:rPr>
          <w:rFonts w:cs="Calibri"/>
          <w:sz w:val="24"/>
          <w:szCs w:val="24"/>
        </w:rPr>
        <w:t xml:space="preserve"> Least significant difference at 5% level of</w:t>
      </w:r>
      <w:r w:rsidRPr="00BD38F3">
        <w:rPr>
          <w:rFonts w:cs="Calibri"/>
          <w:sz w:val="24"/>
          <w:szCs w:val="24"/>
          <w:lang w:val="en-US"/>
        </w:rPr>
        <w:t xml:space="preserve"> </w:t>
      </w:r>
      <w:r w:rsidRPr="00BD38F3">
        <w:rPr>
          <w:rFonts w:cs="Calibri"/>
          <w:sz w:val="24"/>
          <w:szCs w:val="24"/>
        </w:rPr>
        <w:t xml:space="preserve">significance; CV (%) </w:t>
      </w:r>
      <w:r w:rsidRPr="00BD38F3">
        <w:rPr>
          <w:rFonts w:cs="Calibri"/>
          <w:sz w:val="24"/>
          <w:szCs w:val="24"/>
          <w:lang w:val="en-US"/>
        </w:rPr>
        <w:t>-</w:t>
      </w:r>
      <w:r w:rsidRPr="00BD38F3">
        <w:rPr>
          <w:rFonts w:cs="Calibri"/>
          <w:sz w:val="24"/>
          <w:szCs w:val="24"/>
        </w:rPr>
        <w:t xml:space="preserve"> Coefficient</w:t>
      </w:r>
      <w:r w:rsidRPr="00BD38F3">
        <w:rPr>
          <w:rFonts w:cs="Calibri"/>
          <w:sz w:val="24"/>
          <w:szCs w:val="24"/>
          <w:lang w:val="en-US"/>
        </w:rPr>
        <w:t xml:space="preserve"> </w:t>
      </w:r>
      <w:r w:rsidRPr="00BD38F3">
        <w:rPr>
          <w:rFonts w:cs="Calibri"/>
          <w:sz w:val="24"/>
          <w:szCs w:val="24"/>
        </w:rPr>
        <w:t>of variation</w:t>
      </w:r>
      <w:r w:rsidRPr="00BD38F3">
        <w:rPr>
          <w:rFonts w:cs="Calibri"/>
          <w:sz w:val="24"/>
          <w:szCs w:val="24"/>
          <w:lang w:val="en-US"/>
        </w:rPr>
        <w:t>.</w:t>
      </w:r>
    </w:p>
    <w:p w14:paraId="2A23183F" w14:textId="77777777" w:rsidR="001030EA" w:rsidRPr="00BD38F3" w:rsidRDefault="001030EA" w:rsidP="001030EA">
      <w:pPr>
        <w:widowControl w:val="0"/>
        <w:tabs>
          <w:tab w:val="left" w:pos="810"/>
        </w:tabs>
        <w:autoSpaceDE w:val="0"/>
        <w:autoSpaceDN w:val="0"/>
        <w:spacing w:after="240"/>
        <w:rPr>
          <w:rFonts w:cs="Calibri"/>
          <w:b/>
          <w:sz w:val="24"/>
          <w:szCs w:val="24"/>
          <w:lang w:val="en-US"/>
        </w:rPr>
      </w:pPr>
    </w:p>
    <w:p w14:paraId="4E95C508" w14:textId="77777777" w:rsidR="007F0547" w:rsidRDefault="007F0547" w:rsidP="001030EA">
      <w:pPr>
        <w:widowControl w:val="0"/>
        <w:tabs>
          <w:tab w:val="left" w:pos="810"/>
        </w:tabs>
        <w:autoSpaceDE w:val="0"/>
        <w:autoSpaceDN w:val="0"/>
        <w:spacing w:after="240"/>
        <w:rPr>
          <w:rFonts w:cs="Calibri"/>
          <w:b/>
          <w:sz w:val="24"/>
          <w:szCs w:val="24"/>
          <w:lang w:val="en-US"/>
        </w:rPr>
        <w:sectPr w:rsidR="007F0547" w:rsidSect="001030EA">
          <w:type w:val="continuous"/>
          <w:pgSz w:w="11907" w:h="16839" w:code="9"/>
          <w:pgMar w:top="1440" w:right="1440" w:bottom="1440" w:left="1440" w:header="720" w:footer="720" w:gutter="0"/>
          <w:cols w:space="720"/>
          <w:docGrid w:linePitch="360"/>
        </w:sectPr>
      </w:pPr>
    </w:p>
    <w:p w14:paraId="1F65F863" w14:textId="768C68D1" w:rsidR="001030EA" w:rsidRPr="004F791F" w:rsidRDefault="001030EA" w:rsidP="004F791F">
      <w:pPr>
        <w:pStyle w:val="ListParagraph"/>
        <w:widowControl w:val="0"/>
        <w:numPr>
          <w:ilvl w:val="0"/>
          <w:numId w:val="3"/>
        </w:numPr>
        <w:tabs>
          <w:tab w:val="left" w:pos="810"/>
        </w:tabs>
        <w:autoSpaceDE w:val="0"/>
        <w:autoSpaceDN w:val="0"/>
        <w:spacing w:after="240"/>
        <w:ind w:firstLineChars="0"/>
        <w:rPr>
          <w:rFonts w:cs="Calibri"/>
          <w:b/>
          <w:sz w:val="24"/>
          <w:szCs w:val="24"/>
          <w:lang w:val="en-US"/>
        </w:rPr>
      </w:pPr>
      <w:r w:rsidRPr="00BD38F3">
        <w:rPr>
          <w:noProof/>
          <w:lang w:val="en-US" w:eastAsia="en-US"/>
        </w:rPr>
        <mc:AlternateContent>
          <mc:Choice Requires="wps">
            <w:drawing>
              <wp:anchor distT="0" distB="0" distL="114300" distR="114300" simplePos="0" relativeHeight="251659264" behindDoc="1" locked="0" layoutInCell="1" allowOverlap="1" wp14:anchorId="477C5DFD" wp14:editId="092E7CF1">
                <wp:simplePos x="0" y="0"/>
                <wp:positionH relativeFrom="column">
                  <wp:posOffset>1857375</wp:posOffset>
                </wp:positionH>
                <wp:positionV relativeFrom="paragraph">
                  <wp:posOffset>7858125</wp:posOffset>
                </wp:positionV>
                <wp:extent cx="1259840" cy="49657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496570"/>
                        </a:xfrm>
                        <a:prstGeom prst="rect">
                          <a:avLst/>
                        </a:prstGeom>
                        <a:noFill/>
                        <a:ln>
                          <a:noFill/>
                        </a:ln>
                        <a:effectLst/>
                      </wps:spPr>
                      <wps:txbx>
                        <w:txbxContent>
                          <w:p w14:paraId="3339ADC7" w14:textId="77777777" w:rsidR="001030EA" w:rsidRDefault="001030EA" w:rsidP="001030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C5DFD" id="Text Box 4" o:spid="_x0000_s1027" type="#_x0000_t202" style="position:absolute;left:0;text-align:left;margin-left:146.25pt;margin-top:618.75pt;width:99.2pt;height:3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" filled="f" stroked="f">
                <v:textbox>
                  <w:txbxContent>
                    <w:p w14:paraId="3339ADC7" w14:textId="77777777" w:rsidR="001030EA" w:rsidRDefault="001030EA" w:rsidP="001030EA"/>
                  </w:txbxContent>
                </v:textbox>
              </v:shape>
            </w:pict>
          </mc:Fallback>
        </mc:AlternateContent>
      </w:r>
      <w:r w:rsidRPr="004F791F">
        <w:rPr>
          <w:rFonts w:cs="Calibri"/>
          <w:b/>
          <w:sz w:val="24"/>
          <w:szCs w:val="24"/>
          <w:lang w:val="en-US"/>
        </w:rPr>
        <w:t>CONCLUSION AND RECOMMENDATION</w:t>
      </w:r>
    </w:p>
    <w:p w14:paraId="0E2C60C1" w14:textId="77777777" w:rsidR="00A20933" w:rsidRDefault="001030EA" w:rsidP="001030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cs="Calibri"/>
          <w:bCs/>
          <w:sz w:val="24"/>
          <w:szCs w:val="24"/>
          <w:lang w:val="en-US"/>
        </w:rPr>
      </w:pPr>
      <w:bookmarkStart w:id="2" w:name="_Toc30081367"/>
      <w:r w:rsidRPr="00BD38F3">
        <w:rPr>
          <w:rFonts w:cs="Calibri"/>
          <w:bCs/>
          <w:sz w:val="24"/>
          <w:szCs w:val="24"/>
          <w:lang w:val="en-US"/>
        </w:rPr>
        <w:t xml:space="preserve">As of today, the impact of SLB dully known, with no empirically quantified amount of loss incurred and became a problem without solution for farmers who </w:t>
      </w:r>
    </w:p>
    <w:p w14:paraId="2C3742A6" w14:textId="77777777" w:rsidR="00A20933" w:rsidRDefault="00A20933" w:rsidP="001030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cs="Calibri"/>
          <w:bCs/>
          <w:sz w:val="24"/>
          <w:szCs w:val="24"/>
          <w:lang w:val="en-US"/>
        </w:rPr>
      </w:pPr>
    </w:p>
    <w:p w14:paraId="5F049978" w14:textId="77777777" w:rsidR="00A20933" w:rsidRDefault="00A20933" w:rsidP="001030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cs="Calibri"/>
          <w:bCs/>
          <w:sz w:val="24"/>
          <w:szCs w:val="24"/>
          <w:lang w:val="en-US"/>
        </w:rPr>
      </w:pPr>
    </w:p>
    <w:p w14:paraId="4E806F27" w14:textId="77777777" w:rsidR="00A20933" w:rsidRDefault="00A20933" w:rsidP="001030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cs="Calibri"/>
          <w:bCs/>
          <w:sz w:val="24"/>
          <w:szCs w:val="24"/>
          <w:lang w:val="en-US"/>
        </w:rPr>
      </w:pPr>
    </w:p>
    <w:p w14:paraId="25F6BD17" w14:textId="57888A87" w:rsidR="001030EA" w:rsidRPr="00BD38F3" w:rsidRDefault="001030EA" w:rsidP="001030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eastAsia="Times New Roman" w:cs="Calibri"/>
          <w:sz w:val="24"/>
          <w:szCs w:val="24"/>
          <w:lang w:val="en-US"/>
        </w:rPr>
      </w:pPr>
      <w:r w:rsidRPr="00BD38F3">
        <w:rPr>
          <w:rFonts w:cs="Calibri"/>
          <w:bCs/>
          <w:sz w:val="24"/>
          <w:szCs w:val="24"/>
          <w:lang w:val="en-US"/>
        </w:rPr>
        <w:t xml:space="preserve">engaged in onion production.  There is no any fungicide registered for the management of this disease in Ethiopia. Through a literature inventory of the types </w:t>
      </w:r>
      <w:r w:rsidRPr="00BD38F3">
        <w:rPr>
          <w:rFonts w:cs="Calibri"/>
          <w:bCs/>
          <w:sz w:val="24"/>
          <w:szCs w:val="24"/>
          <w:lang w:val="en-US"/>
        </w:rPr>
        <w:lastRenderedPageBreak/>
        <w:t xml:space="preserve">of fungicides that other world is using, fungicides, both registered and non-registered were selected and evaluated. The fungicide </w:t>
      </w:r>
      <w:proofErr w:type="spellStart"/>
      <w:r w:rsidRPr="00BD38F3">
        <w:rPr>
          <w:rFonts w:cs="Calibri"/>
          <w:bCs/>
          <w:sz w:val="24"/>
          <w:szCs w:val="24"/>
          <w:lang w:val="en-US"/>
        </w:rPr>
        <w:t>Boscalid</w:t>
      </w:r>
      <w:proofErr w:type="spellEnd"/>
      <w:r w:rsidRPr="00BD38F3">
        <w:rPr>
          <w:rFonts w:cs="Calibri"/>
          <w:bCs/>
          <w:sz w:val="24"/>
          <w:szCs w:val="24"/>
          <w:lang w:val="en-US"/>
        </w:rPr>
        <w:t xml:space="preserve"> + </w:t>
      </w:r>
      <w:proofErr w:type="spellStart"/>
      <w:r w:rsidRPr="00BD38F3">
        <w:rPr>
          <w:rFonts w:cs="Calibri"/>
          <w:bCs/>
          <w:sz w:val="24"/>
          <w:szCs w:val="24"/>
          <w:lang w:val="en-US"/>
        </w:rPr>
        <w:t>Pyraclostrobin</w:t>
      </w:r>
      <w:proofErr w:type="spellEnd"/>
      <w:r w:rsidRPr="00BD38F3">
        <w:rPr>
          <w:rFonts w:cs="Calibri"/>
          <w:bCs/>
          <w:sz w:val="24"/>
          <w:szCs w:val="24"/>
          <w:lang w:val="en-US"/>
        </w:rPr>
        <w:t>, Difenoconazole 15% + Propiconazole 15% and Chlorothalonil were relatively effective that if not managed, the disease could cause up to 39.0% onion bulb yield. However, since synthetic chemicals did not deliver only the intended purpose, further research study on the seasonal variability of the diseases and nonchemical disease management options like selection or development of resistant variety are quite important in reducing its impact meaningfully.</w:t>
      </w:r>
    </w:p>
    <w:p w14:paraId="05C0EE01" w14:textId="77777777" w:rsidR="001030EA" w:rsidRPr="00BD38F3" w:rsidRDefault="001030EA" w:rsidP="001030EA">
      <w:pPr>
        <w:widowControl w:val="0"/>
        <w:autoSpaceDE w:val="0"/>
        <w:autoSpaceDN w:val="0"/>
        <w:rPr>
          <w:rFonts w:eastAsia="Times New Roman" w:cs="Calibri"/>
          <w:sz w:val="24"/>
          <w:szCs w:val="24"/>
          <w:lang w:val="en-US"/>
        </w:rPr>
      </w:pPr>
    </w:p>
    <w:p w14:paraId="55775D40" w14:textId="77777777" w:rsidR="001030EA" w:rsidRPr="00BD38F3" w:rsidRDefault="001030EA" w:rsidP="001030EA">
      <w:pPr>
        <w:widowControl w:val="0"/>
        <w:autoSpaceDE w:val="0"/>
        <w:autoSpaceDN w:val="0"/>
        <w:spacing w:after="240"/>
        <w:rPr>
          <w:rFonts w:eastAsia="Times New Roman" w:cs="Calibri"/>
          <w:b/>
          <w:bCs/>
          <w:sz w:val="24"/>
          <w:szCs w:val="24"/>
          <w:lang w:val="en-US"/>
        </w:rPr>
      </w:pPr>
      <w:r w:rsidRPr="00BD38F3">
        <w:rPr>
          <w:rFonts w:eastAsia="Times New Roman" w:cs="Calibri"/>
          <w:b/>
          <w:bCs/>
          <w:sz w:val="24"/>
          <w:szCs w:val="24"/>
          <w:lang w:val="en-US"/>
        </w:rPr>
        <w:t>ACKNOWLEDGMENT</w:t>
      </w:r>
      <w:bookmarkEnd w:id="2"/>
      <w:r w:rsidRPr="00BD38F3">
        <w:rPr>
          <w:rFonts w:eastAsia="Times New Roman" w:cs="Calibri"/>
          <w:b/>
          <w:bCs/>
          <w:sz w:val="24"/>
          <w:szCs w:val="24"/>
          <w:lang w:val="en-US"/>
        </w:rPr>
        <w:t>S</w:t>
      </w:r>
    </w:p>
    <w:p w14:paraId="5F4145A0" w14:textId="77777777" w:rsidR="001030EA" w:rsidRPr="00BD38F3" w:rsidRDefault="001030EA" w:rsidP="001030EA">
      <w:pPr>
        <w:tabs>
          <w:tab w:val="left" w:pos="810"/>
        </w:tabs>
        <w:rPr>
          <w:rFonts w:cs="Calibri"/>
          <w:bCs/>
          <w:sz w:val="24"/>
          <w:szCs w:val="24"/>
          <w:lang w:val="en-US"/>
        </w:rPr>
      </w:pPr>
      <w:r w:rsidRPr="00BD38F3">
        <w:rPr>
          <w:rFonts w:cs="Calibri"/>
          <w:bCs/>
          <w:sz w:val="24"/>
          <w:szCs w:val="24"/>
          <w:lang w:val="en-US"/>
        </w:rPr>
        <w:t xml:space="preserve">The author in correspondence acknowledges Dr. </w:t>
      </w:r>
      <w:proofErr w:type="spellStart"/>
      <w:r w:rsidRPr="00BD38F3">
        <w:rPr>
          <w:rFonts w:cs="Calibri"/>
          <w:bCs/>
          <w:sz w:val="24"/>
          <w:szCs w:val="24"/>
          <w:lang w:val="en-US"/>
        </w:rPr>
        <w:t>Zeraye</w:t>
      </w:r>
      <w:proofErr w:type="spellEnd"/>
      <w:r w:rsidRPr="00BD38F3">
        <w:rPr>
          <w:rFonts w:cs="Calibri"/>
          <w:bCs/>
          <w:sz w:val="24"/>
          <w:szCs w:val="24"/>
          <w:lang w:val="en-US"/>
        </w:rPr>
        <w:t xml:space="preserve"> Mahari, Mr. </w:t>
      </w:r>
      <w:proofErr w:type="spellStart"/>
      <w:r w:rsidRPr="00BD38F3">
        <w:rPr>
          <w:rFonts w:cs="Calibri"/>
          <w:bCs/>
          <w:sz w:val="24"/>
          <w:szCs w:val="24"/>
          <w:lang w:val="en-US"/>
        </w:rPr>
        <w:t>Edao</w:t>
      </w:r>
      <w:proofErr w:type="spellEnd"/>
      <w:r w:rsidRPr="00BD38F3">
        <w:rPr>
          <w:rFonts w:cs="Calibri"/>
          <w:bCs/>
          <w:sz w:val="24"/>
          <w:szCs w:val="24"/>
          <w:lang w:val="en-US"/>
        </w:rPr>
        <w:t xml:space="preserve"> Negash, and Tola </w:t>
      </w:r>
      <w:proofErr w:type="spellStart"/>
      <w:r w:rsidRPr="00BD38F3">
        <w:rPr>
          <w:rFonts w:cs="Calibri"/>
          <w:bCs/>
          <w:sz w:val="24"/>
          <w:szCs w:val="24"/>
          <w:lang w:val="en-US"/>
        </w:rPr>
        <w:t>Demiyo</w:t>
      </w:r>
      <w:proofErr w:type="spellEnd"/>
      <w:r w:rsidRPr="00BD38F3">
        <w:rPr>
          <w:rFonts w:cs="Calibri"/>
          <w:bCs/>
          <w:sz w:val="24"/>
          <w:szCs w:val="24"/>
          <w:lang w:val="en-US"/>
        </w:rPr>
        <w:t xml:space="preserve"> for their constructive suggestions and unreserved support on some statistical analysis. This work was financed by the Ethiopian Institute of Agricultural Research (EIAR) and KOPIA, and hence the author is thankful for them and the facilitator, namely Mr. </w:t>
      </w:r>
      <w:proofErr w:type="spellStart"/>
      <w:r w:rsidRPr="00BD38F3">
        <w:rPr>
          <w:rFonts w:cs="Calibri"/>
          <w:bCs/>
          <w:sz w:val="24"/>
          <w:szCs w:val="24"/>
          <w:lang w:val="en-US"/>
        </w:rPr>
        <w:t>Endrias</w:t>
      </w:r>
      <w:proofErr w:type="spellEnd"/>
      <w:r w:rsidRPr="00BD38F3">
        <w:rPr>
          <w:rFonts w:cs="Calibri"/>
          <w:bCs/>
          <w:sz w:val="24"/>
          <w:szCs w:val="24"/>
          <w:lang w:val="en-US"/>
        </w:rPr>
        <w:t xml:space="preserve"> G/</w:t>
      </w:r>
      <w:proofErr w:type="spellStart"/>
      <w:r w:rsidRPr="00BD38F3">
        <w:rPr>
          <w:rFonts w:cs="Calibri"/>
          <w:bCs/>
          <w:sz w:val="24"/>
          <w:szCs w:val="24"/>
          <w:lang w:val="en-US"/>
        </w:rPr>
        <w:t>Kirstos</w:t>
      </w:r>
      <w:proofErr w:type="spellEnd"/>
      <w:r w:rsidRPr="00BD38F3">
        <w:rPr>
          <w:rFonts w:cs="Calibri"/>
          <w:bCs/>
          <w:sz w:val="24"/>
          <w:szCs w:val="24"/>
          <w:lang w:val="en-US"/>
        </w:rPr>
        <w:t xml:space="preserve">, representative of plant protection research process at the </w:t>
      </w:r>
      <w:proofErr w:type="spellStart"/>
      <w:r w:rsidRPr="00BD38F3">
        <w:rPr>
          <w:rFonts w:cs="Calibri"/>
          <w:bCs/>
          <w:sz w:val="24"/>
          <w:szCs w:val="24"/>
          <w:lang w:val="en-US"/>
        </w:rPr>
        <w:t>Melkassa</w:t>
      </w:r>
      <w:proofErr w:type="spellEnd"/>
      <w:r w:rsidRPr="00BD38F3">
        <w:rPr>
          <w:rFonts w:cs="Calibri"/>
          <w:bCs/>
          <w:sz w:val="24"/>
          <w:szCs w:val="24"/>
          <w:lang w:val="en-US"/>
        </w:rPr>
        <w:t xml:space="preserve"> agricultural research center.</w:t>
      </w:r>
    </w:p>
    <w:p w14:paraId="6619021C" w14:textId="77777777" w:rsidR="001030EA" w:rsidRPr="00BD38F3" w:rsidRDefault="001030EA" w:rsidP="001030EA">
      <w:pPr>
        <w:tabs>
          <w:tab w:val="left" w:pos="810"/>
        </w:tabs>
        <w:rPr>
          <w:rFonts w:cs="Calibri"/>
          <w:bCs/>
          <w:sz w:val="24"/>
          <w:szCs w:val="24"/>
          <w:lang w:val="en-US"/>
        </w:rPr>
      </w:pPr>
    </w:p>
    <w:p w14:paraId="6872D718" w14:textId="77777777" w:rsidR="001030EA" w:rsidRPr="00BD38F3" w:rsidRDefault="001030EA" w:rsidP="001030EA">
      <w:pPr>
        <w:tabs>
          <w:tab w:val="left" w:pos="810"/>
        </w:tabs>
        <w:spacing w:after="240"/>
        <w:rPr>
          <w:rFonts w:cs="Calibri"/>
          <w:b/>
          <w:bCs/>
          <w:sz w:val="24"/>
          <w:szCs w:val="24"/>
          <w:lang w:val="en-US"/>
        </w:rPr>
      </w:pPr>
      <w:r w:rsidRPr="00BD38F3">
        <w:rPr>
          <w:rFonts w:cs="Calibri"/>
          <w:b/>
          <w:bCs/>
          <w:sz w:val="24"/>
          <w:szCs w:val="24"/>
          <w:lang w:val="en-US"/>
        </w:rPr>
        <w:t>REFERENCES</w:t>
      </w:r>
    </w:p>
    <w:p w14:paraId="18B29547" w14:textId="77777777" w:rsidR="001030EA" w:rsidRPr="00BD38F3" w:rsidRDefault="001030EA" w:rsidP="001030EA">
      <w:pPr>
        <w:widowControl w:val="0"/>
        <w:autoSpaceDE w:val="0"/>
        <w:autoSpaceDN w:val="0"/>
        <w:adjustRightInd w:val="0"/>
        <w:ind w:left="480" w:hanging="480"/>
        <w:rPr>
          <w:rFonts w:eastAsia="Times New Roman" w:cs="Calibri"/>
          <w:noProof/>
          <w:sz w:val="24"/>
          <w:szCs w:val="24"/>
          <w:lang w:val="en-US"/>
        </w:rPr>
      </w:pPr>
      <w:r w:rsidRPr="00BD38F3">
        <w:rPr>
          <w:rFonts w:eastAsia="Times New Roman" w:cs="Calibri"/>
          <w:sz w:val="24"/>
          <w:szCs w:val="24"/>
          <w:lang w:val="en-US"/>
        </w:rPr>
        <w:fldChar w:fldCharType="begin" w:fldLock="1"/>
      </w:r>
      <w:r w:rsidRPr="00BD38F3">
        <w:rPr>
          <w:rFonts w:eastAsia="Times New Roman" w:cs="Calibri"/>
          <w:sz w:val="24"/>
          <w:szCs w:val="24"/>
          <w:lang w:val="en-US"/>
        </w:rPr>
        <w:instrText xml:space="preserve">ADDIN Mendeley Bibliography CSL_BIBLIOGRAPHY </w:instrText>
      </w:r>
      <w:r w:rsidRPr="00BD38F3">
        <w:rPr>
          <w:rFonts w:eastAsia="Times New Roman" w:cs="Calibri"/>
          <w:sz w:val="24"/>
          <w:szCs w:val="24"/>
          <w:lang w:val="en-US"/>
        </w:rPr>
        <w:fldChar w:fldCharType="separate"/>
      </w:r>
      <w:r w:rsidRPr="00BD38F3">
        <w:rPr>
          <w:rFonts w:eastAsia="Times New Roman" w:cs="Calibri"/>
          <w:noProof/>
          <w:sz w:val="24"/>
          <w:szCs w:val="24"/>
          <w:lang w:val="en-US"/>
        </w:rPr>
        <w:t>CSA (2020). Area under Production of Major Crops. Statistical Bulletin, Addis Ababa.</w:t>
      </w:r>
    </w:p>
    <w:p w14:paraId="16158B4E" w14:textId="77777777" w:rsidR="001030EA" w:rsidRPr="00BD38F3" w:rsidRDefault="001030EA" w:rsidP="001030EA">
      <w:pPr>
        <w:widowControl w:val="0"/>
        <w:autoSpaceDE w:val="0"/>
        <w:autoSpaceDN w:val="0"/>
        <w:adjustRightInd w:val="0"/>
        <w:ind w:left="480" w:hanging="480"/>
        <w:rPr>
          <w:rFonts w:eastAsia="Times New Roman" w:cs="Calibri"/>
          <w:noProof/>
          <w:sz w:val="24"/>
          <w:szCs w:val="24"/>
          <w:lang w:val="en-US"/>
        </w:rPr>
      </w:pPr>
      <w:r w:rsidRPr="00BD38F3">
        <w:rPr>
          <w:rFonts w:eastAsia="Times New Roman" w:cs="Calibri"/>
          <w:noProof/>
          <w:sz w:val="24"/>
          <w:szCs w:val="24"/>
          <w:lang w:val="en-US"/>
        </w:rPr>
        <w:t>Dumin W, Han Y K, Park J H, Han J W and Back C G (2021). First report of leaf blight disease caused by Stemphylium solani on Welsh onion in Korea. New Disease Reports, 43(2).</w:t>
      </w:r>
    </w:p>
    <w:p w14:paraId="538DDFE3" w14:textId="77777777" w:rsidR="001030EA" w:rsidRPr="00BD38F3" w:rsidRDefault="001030EA" w:rsidP="001030EA">
      <w:pPr>
        <w:widowControl w:val="0"/>
        <w:autoSpaceDE w:val="0"/>
        <w:autoSpaceDN w:val="0"/>
        <w:adjustRightInd w:val="0"/>
        <w:ind w:left="480" w:hanging="480"/>
        <w:rPr>
          <w:rFonts w:eastAsia="Times New Roman" w:cs="Calibri"/>
          <w:noProof/>
          <w:sz w:val="24"/>
          <w:szCs w:val="24"/>
          <w:lang w:val="en-US"/>
        </w:rPr>
      </w:pPr>
      <w:r w:rsidRPr="00BD38F3">
        <w:rPr>
          <w:rFonts w:eastAsia="Times New Roman" w:cs="Calibri"/>
          <w:noProof/>
          <w:sz w:val="24"/>
          <w:szCs w:val="24"/>
          <w:lang w:val="en-US"/>
        </w:rPr>
        <w:t xml:space="preserve">Emana B, Afari-Sefa V, Kebede D, Nenguwo N, Ayana A and Mohammed H (2017). Assessment of postharvest losses and marketing of onion in Ethiopia. International Journal of Postharvest Technology </w:t>
      </w:r>
      <w:r w:rsidRPr="00BD38F3">
        <w:rPr>
          <w:rFonts w:eastAsia="Times New Roman" w:cs="Calibri"/>
          <w:noProof/>
          <w:sz w:val="24"/>
          <w:szCs w:val="24"/>
          <w:lang w:val="en-US"/>
        </w:rPr>
        <w:t>and Innovation, 5(4), 300-319.</w:t>
      </w:r>
    </w:p>
    <w:p w14:paraId="04D2FC48" w14:textId="77777777" w:rsidR="001030EA" w:rsidRPr="00BD38F3" w:rsidRDefault="001030EA" w:rsidP="001030EA">
      <w:pPr>
        <w:widowControl w:val="0"/>
        <w:autoSpaceDE w:val="0"/>
        <w:autoSpaceDN w:val="0"/>
        <w:adjustRightInd w:val="0"/>
        <w:ind w:left="480" w:hanging="480"/>
        <w:rPr>
          <w:rFonts w:eastAsia="Times New Roman" w:cs="Calibri"/>
          <w:noProof/>
          <w:sz w:val="24"/>
          <w:szCs w:val="24"/>
          <w:lang w:val="en-US"/>
        </w:rPr>
      </w:pPr>
      <w:r w:rsidRPr="00BD38F3">
        <w:rPr>
          <w:rFonts w:eastAsia="Times New Roman" w:cs="Calibri"/>
          <w:noProof/>
          <w:sz w:val="24"/>
          <w:szCs w:val="24"/>
          <w:lang w:val="en-US"/>
        </w:rPr>
        <w:t>FAOSTAT (2021). Onion production, area and productivity. https://www.fao.org/faostat/en/#home. Accessed 22 December 2021.</w:t>
      </w:r>
    </w:p>
    <w:p w14:paraId="2D251074" w14:textId="77777777" w:rsidR="001030EA" w:rsidRPr="00BD38F3" w:rsidRDefault="001030EA" w:rsidP="001030EA">
      <w:pPr>
        <w:widowControl w:val="0"/>
        <w:autoSpaceDE w:val="0"/>
        <w:autoSpaceDN w:val="0"/>
        <w:adjustRightInd w:val="0"/>
        <w:ind w:left="480" w:hanging="480"/>
        <w:rPr>
          <w:rFonts w:eastAsia="Times New Roman" w:cs="Calibri"/>
          <w:noProof/>
          <w:sz w:val="24"/>
          <w:szCs w:val="24"/>
          <w:lang w:val="en-US"/>
        </w:rPr>
      </w:pPr>
      <w:r w:rsidRPr="00BD38F3">
        <w:rPr>
          <w:rFonts w:eastAsia="Times New Roman" w:cs="Calibri"/>
          <w:noProof/>
          <w:sz w:val="24"/>
          <w:szCs w:val="24"/>
          <w:lang w:val="en-US"/>
        </w:rPr>
        <w:t>Gálvez L, Gil-Serna J, García M, Iglesias C and Palmero D (2016). Stemphylium leaf blight of garlic (Allium sativum) in Spain: taxonomy and in vitro fungicide response. The plant pathology journal, 32(5), 388.</w:t>
      </w:r>
    </w:p>
    <w:p w14:paraId="01F4F1C2" w14:textId="77777777" w:rsidR="001030EA" w:rsidRPr="00BD38F3" w:rsidRDefault="001030EA" w:rsidP="001030EA">
      <w:pPr>
        <w:widowControl w:val="0"/>
        <w:autoSpaceDE w:val="0"/>
        <w:autoSpaceDN w:val="0"/>
        <w:adjustRightInd w:val="0"/>
        <w:ind w:left="480" w:hanging="480"/>
        <w:rPr>
          <w:rFonts w:eastAsia="Times New Roman" w:cs="Calibri"/>
          <w:noProof/>
          <w:sz w:val="24"/>
          <w:szCs w:val="24"/>
          <w:lang w:val="en-US"/>
        </w:rPr>
      </w:pPr>
      <w:r w:rsidRPr="00BD38F3">
        <w:rPr>
          <w:rFonts w:eastAsia="Times New Roman" w:cs="Calibri"/>
          <w:noProof/>
          <w:sz w:val="24"/>
          <w:szCs w:val="24"/>
          <w:lang w:val="en-US"/>
        </w:rPr>
        <w:t>Hay F, Heck D W, Klein A, Sharma S, Hoepting C and Pethybridge S J (2022). Spatiotemporal Dynamics of Stemphylium Leaf Blight and Potential Inoculum Sources in New York Onion Fields. Plant Disease, PDIS-07.</w:t>
      </w:r>
    </w:p>
    <w:p w14:paraId="2CEB5B1F" w14:textId="77777777" w:rsidR="001030EA" w:rsidRPr="00BD38F3" w:rsidRDefault="001030EA" w:rsidP="001030EA">
      <w:pPr>
        <w:widowControl w:val="0"/>
        <w:autoSpaceDE w:val="0"/>
        <w:autoSpaceDN w:val="0"/>
        <w:adjustRightInd w:val="0"/>
        <w:ind w:left="480" w:hanging="480"/>
        <w:rPr>
          <w:rFonts w:eastAsia="Times New Roman" w:cs="Calibri"/>
          <w:noProof/>
          <w:sz w:val="24"/>
          <w:szCs w:val="24"/>
          <w:lang w:val="en-US"/>
        </w:rPr>
      </w:pPr>
      <w:r w:rsidRPr="00BD38F3">
        <w:rPr>
          <w:rFonts w:eastAsia="Times New Roman" w:cs="Calibri"/>
          <w:noProof/>
          <w:sz w:val="24"/>
          <w:szCs w:val="24"/>
          <w:lang w:val="en-US"/>
        </w:rPr>
        <w:t>Hay F, Stricker S, Gossen B D, McDonald M R, Heck D, Hoepting C and Pethybridge S (2021). Stemphylium Leaf Blight: A Re-Emerging Threat to Onion Production in Eastern North America. Plant Disease, PDIS-05.</w:t>
      </w:r>
    </w:p>
    <w:p w14:paraId="5C137E38" w14:textId="77777777" w:rsidR="001030EA" w:rsidRPr="00BD38F3" w:rsidRDefault="001030EA" w:rsidP="001030EA">
      <w:pPr>
        <w:widowControl w:val="0"/>
        <w:autoSpaceDE w:val="0"/>
        <w:autoSpaceDN w:val="0"/>
        <w:adjustRightInd w:val="0"/>
        <w:ind w:left="480" w:hanging="480"/>
        <w:rPr>
          <w:rFonts w:eastAsia="Times New Roman" w:cs="Calibri"/>
          <w:noProof/>
          <w:sz w:val="24"/>
          <w:szCs w:val="24"/>
          <w:lang w:val="en-US"/>
        </w:rPr>
      </w:pPr>
      <w:r w:rsidRPr="00BD38F3">
        <w:rPr>
          <w:rFonts w:eastAsia="Times New Roman" w:cs="Calibri"/>
          <w:noProof/>
          <w:sz w:val="24"/>
          <w:szCs w:val="24"/>
          <w:lang w:val="en-US"/>
        </w:rPr>
        <w:t>Hay F S, Sharma S, Hoepting C, Strickland D, Luong K and Pethybridge S J (2019). Emergence of Stemphylium leaf blight of onion in New York associated with fungicide resistance. Plant disease, 103(12), 3083-3092.</w:t>
      </w:r>
    </w:p>
    <w:p w14:paraId="72DDFF89" w14:textId="77777777" w:rsidR="001030EA" w:rsidRPr="00BD38F3" w:rsidRDefault="001030EA" w:rsidP="001030EA">
      <w:pPr>
        <w:widowControl w:val="0"/>
        <w:autoSpaceDE w:val="0"/>
        <w:autoSpaceDN w:val="0"/>
        <w:adjustRightInd w:val="0"/>
        <w:ind w:left="480" w:hanging="480"/>
        <w:rPr>
          <w:rFonts w:eastAsia="Times New Roman" w:cs="Calibri"/>
          <w:noProof/>
          <w:sz w:val="24"/>
          <w:szCs w:val="24"/>
          <w:lang w:val="en-US"/>
        </w:rPr>
      </w:pPr>
      <w:r w:rsidRPr="00BD38F3">
        <w:rPr>
          <w:rFonts w:eastAsia="Times New Roman" w:cs="Calibri"/>
          <w:noProof/>
          <w:sz w:val="24"/>
          <w:szCs w:val="24"/>
          <w:lang w:val="en-US"/>
        </w:rPr>
        <w:t>Holmes G J and Kemble M (eds) (2008). Vegetable Crop Handbook for Southeastern US-2008.</w:t>
      </w:r>
    </w:p>
    <w:p w14:paraId="49A118C4" w14:textId="77777777" w:rsidR="001030EA" w:rsidRPr="00BD38F3" w:rsidRDefault="001030EA" w:rsidP="001030EA">
      <w:pPr>
        <w:widowControl w:val="0"/>
        <w:autoSpaceDE w:val="0"/>
        <w:autoSpaceDN w:val="0"/>
        <w:adjustRightInd w:val="0"/>
        <w:ind w:left="480" w:hanging="480"/>
        <w:rPr>
          <w:rFonts w:eastAsia="Times New Roman" w:cs="Calibri"/>
          <w:noProof/>
          <w:sz w:val="24"/>
          <w:szCs w:val="24"/>
          <w:lang w:val="en-US"/>
        </w:rPr>
      </w:pPr>
      <w:r w:rsidRPr="00BD38F3">
        <w:rPr>
          <w:rFonts w:eastAsia="Times New Roman" w:cs="Calibri"/>
          <w:noProof/>
          <w:sz w:val="24"/>
          <w:szCs w:val="24"/>
          <w:lang w:val="en-US"/>
        </w:rPr>
        <w:t>Jenkins M T and Robert A L (1961). Further genetic studies of resistance to Helminthosporium turcicum Pass. in maize by means of chromosomal translocations. Crop Science, 1(6), 450-455.</w:t>
      </w:r>
    </w:p>
    <w:p w14:paraId="443FE38E" w14:textId="77777777" w:rsidR="001030EA" w:rsidRPr="00BD38F3" w:rsidRDefault="001030EA" w:rsidP="001030EA">
      <w:pPr>
        <w:widowControl w:val="0"/>
        <w:autoSpaceDE w:val="0"/>
        <w:autoSpaceDN w:val="0"/>
        <w:adjustRightInd w:val="0"/>
        <w:ind w:left="480" w:hanging="480"/>
        <w:rPr>
          <w:rFonts w:eastAsia="Times New Roman" w:cs="Calibri"/>
          <w:noProof/>
          <w:sz w:val="24"/>
          <w:szCs w:val="24"/>
          <w:lang w:val="en-US"/>
        </w:rPr>
      </w:pPr>
      <w:r w:rsidRPr="00BD38F3">
        <w:rPr>
          <w:rFonts w:eastAsia="Times New Roman" w:cs="Calibri"/>
          <w:noProof/>
          <w:sz w:val="24"/>
          <w:szCs w:val="24"/>
          <w:lang w:val="en-US"/>
        </w:rPr>
        <w:t>Nigussie A, Kuma Y, Adisu A, Alemu T and Desalegn K (2015). Onion production for income generation in small scale irrigation users agropastoral households of Ethiopia. Journal of Horticulture, 1-5.</w:t>
      </w:r>
    </w:p>
    <w:p w14:paraId="62099BF2" w14:textId="77777777" w:rsidR="001030EA" w:rsidRPr="00BD38F3" w:rsidRDefault="001030EA" w:rsidP="001030EA">
      <w:pPr>
        <w:widowControl w:val="0"/>
        <w:autoSpaceDE w:val="0"/>
        <w:autoSpaceDN w:val="0"/>
        <w:adjustRightInd w:val="0"/>
        <w:ind w:left="480" w:hanging="480"/>
        <w:rPr>
          <w:rFonts w:eastAsia="Times New Roman" w:cs="Calibri"/>
          <w:noProof/>
          <w:sz w:val="24"/>
          <w:szCs w:val="24"/>
          <w:lang w:val="en-US"/>
        </w:rPr>
      </w:pPr>
      <w:r w:rsidRPr="00BD38F3">
        <w:rPr>
          <w:rFonts w:eastAsia="Times New Roman" w:cs="Calibri"/>
          <w:noProof/>
          <w:sz w:val="24"/>
          <w:szCs w:val="24"/>
          <w:lang w:val="en-US"/>
        </w:rPr>
        <w:t xml:space="preserve">Shaner G and Finney R E (1977). The effect of nitrogen fertilization on the expression of slow-mildewing resistance in Knox wheat. </w:t>
      </w:r>
      <w:r w:rsidRPr="00BD38F3">
        <w:rPr>
          <w:rFonts w:eastAsia="Times New Roman" w:cs="Calibri"/>
          <w:noProof/>
          <w:sz w:val="24"/>
          <w:szCs w:val="24"/>
          <w:lang w:val="en-US"/>
        </w:rPr>
        <w:lastRenderedPageBreak/>
        <w:t>Phytopathology, 67(8), 1051-1056.</w:t>
      </w:r>
    </w:p>
    <w:p w14:paraId="25B07931" w14:textId="77777777" w:rsidR="001030EA" w:rsidRPr="00BD38F3" w:rsidRDefault="001030EA" w:rsidP="001030EA">
      <w:pPr>
        <w:widowControl w:val="0"/>
        <w:autoSpaceDE w:val="0"/>
        <w:autoSpaceDN w:val="0"/>
        <w:adjustRightInd w:val="0"/>
        <w:ind w:left="480" w:hanging="480"/>
        <w:rPr>
          <w:rFonts w:eastAsia="Times New Roman" w:cs="Calibri"/>
          <w:noProof/>
          <w:sz w:val="24"/>
          <w:szCs w:val="24"/>
          <w:lang w:val="en-US"/>
        </w:rPr>
      </w:pPr>
      <w:r w:rsidRPr="00BD38F3">
        <w:rPr>
          <w:rFonts w:eastAsia="Times New Roman" w:cs="Calibri"/>
          <w:noProof/>
          <w:sz w:val="24"/>
          <w:szCs w:val="24"/>
          <w:lang w:val="en-US"/>
        </w:rPr>
        <w:t>Sharma S R (1986). Effect of fungicidal sprays on purple blotch and bulb yield of onion. Indian Phytopathology, 39(1), 78-82.</w:t>
      </w:r>
    </w:p>
    <w:p w14:paraId="7E262450" w14:textId="77777777" w:rsidR="001030EA" w:rsidRPr="00BD38F3" w:rsidRDefault="001030EA" w:rsidP="001030EA">
      <w:pPr>
        <w:widowControl w:val="0"/>
        <w:autoSpaceDE w:val="0"/>
        <w:autoSpaceDN w:val="0"/>
        <w:adjustRightInd w:val="0"/>
        <w:ind w:left="480" w:hanging="480"/>
        <w:rPr>
          <w:rFonts w:eastAsia="Times New Roman" w:cs="Calibri"/>
          <w:noProof/>
          <w:sz w:val="24"/>
          <w:szCs w:val="24"/>
          <w:lang w:val="en-US"/>
        </w:rPr>
      </w:pPr>
      <w:r w:rsidRPr="00BD38F3">
        <w:rPr>
          <w:rFonts w:eastAsia="Times New Roman" w:cs="Calibri"/>
          <w:noProof/>
          <w:sz w:val="24"/>
          <w:szCs w:val="24"/>
          <w:lang w:val="en-US"/>
        </w:rPr>
        <w:t xml:space="preserve">Stricker S M, Tayviah C S, Gossen B D and Mcdonald M R (2021). Fungicide efficacy and timing for the management of Stemphylium vesicarium on onion. Canadian Journal of Plant Pathology, 43(2), </w:t>
      </w:r>
      <w:r w:rsidRPr="00BD38F3">
        <w:rPr>
          <w:rFonts w:eastAsia="Times New Roman" w:cs="Calibri"/>
          <w:noProof/>
          <w:sz w:val="24"/>
          <w:szCs w:val="24"/>
          <w:lang w:val="en-US"/>
        </w:rPr>
        <w:t>275-287.</w:t>
      </w:r>
    </w:p>
    <w:p w14:paraId="184C1743" w14:textId="77777777" w:rsidR="001030EA" w:rsidRPr="00BD38F3" w:rsidRDefault="001030EA" w:rsidP="001030EA">
      <w:pPr>
        <w:widowControl w:val="0"/>
        <w:autoSpaceDE w:val="0"/>
        <w:autoSpaceDN w:val="0"/>
        <w:adjustRightInd w:val="0"/>
        <w:ind w:left="480" w:hanging="480"/>
        <w:rPr>
          <w:rFonts w:eastAsia="Times New Roman" w:cs="Calibri"/>
          <w:noProof/>
          <w:sz w:val="24"/>
          <w:szCs w:val="24"/>
          <w:lang w:val="en-US"/>
        </w:rPr>
      </w:pPr>
      <w:r w:rsidRPr="00BD38F3">
        <w:rPr>
          <w:rFonts w:eastAsia="Times New Roman" w:cs="Calibri"/>
          <w:noProof/>
          <w:sz w:val="24"/>
          <w:szCs w:val="24"/>
          <w:lang w:val="en-US"/>
        </w:rPr>
        <w:t>Wang C H, Tsai Y C, Tsai I, Chung C L, Lin Y C, Hung T H and Ariyawansa H A (2021). Stemphylium leaf blight of Welsh onion (Allium fistulosum): An emerging disease in Sanxing, Taiwan. Plant Disease, PDIS-11.</w:t>
      </w:r>
    </w:p>
    <w:p w14:paraId="3A25251B" w14:textId="77777777" w:rsidR="001030EA" w:rsidRPr="00BD38F3" w:rsidRDefault="001030EA" w:rsidP="001030EA">
      <w:pPr>
        <w:widowControl w:val="0"/>
        <w:autoSpaceDE w:val="0"/>
        <w:autoSpaceDN w:val="0"/>
        <w:adjustRightInd w:val="0"/>
        <w:ind w:left="480" w:hanging="480"/>
        <w:rPr>
          <w:rFonts w:eastAsia="Times New Roman" w:cs="Calibri"/>
          <w:noProof/>
          <w:sz w:val="24"/>
          <w:szCs w:val="24"/>
          <w:lang w:val="en-US"/>
        </w:rPr>
      </w:pPr>
      <w:r w:rsidRPr="00BD38F3">
        <w:rPr>
          <w:rFonts w:eastAsia="Times New Roman" w:cs="Calibri"/>
          <w:noProof/>
          <w:sz w:val="24"/>
          <w:szCs w:val="24"/>
          <w:lang w:val="en-US"/>
        </w:rPr>
        <w:t>Wheeler B E J (1969). An introduction to plant diseases. An introduction to plant diseases.</w:t>
      </w:r>
    </w:p>
    <w:p w14:paraId="3E0D4663" w14:textId="77777777" w:rsidR="001030EA" w:rsidRPr="00BD38F3" w:rsidRDefault="001030EA" w:rsidP="001030EA">
      <w:r w:rsidRPr="00BD38F3">
        <w:rPr>
          <w:rFonts w:eastAsia="Times New Roman" w:cs="Calibri"/>
          <w:sz w:val="24"/>
          <w:szCs w:val="24"/>
          <w:lang w:val="en-US"/>
        </w:rPr>
        <w:fldChar w:fldCharType="end"/>
      </w:r>
    </w:p>
    <w:p w14:paraId="0DB5F948" w14:textId="48A313C1" w:rsidR="004A1142" w:rsidRPr="001030EA" w:rsidRDefault="004A1142" w:rsidP="001030EA">
      <w:pPr>
        <w:widowControl w:val="0"/>
        <w:autoSpaceDE w:val="0"/>
        <w:autoSpaceDN w:val="0"/>
        <w:rPr>
          <w:rFonts w:ascii="Times New Roman" w:eastAsia="Times New Roman" w:hAnsi="Times New Roman"/>
          <w:sz w:val="28"/>
          <w:szCs w:val="24"/>
          <w:lang w:val="en-US"/>
        </w:rPr>
        <w:sectPr w:rsidR="004A1142" w:rsidRPr="001030EA" w:rsidSect="007F0547">
          <w:type w:val="continuous"/>
          <w:pgSz w:w="11907" w:h="16839" w:code="9"/>
          <w:pgMar w:top="1440" w:right="1440" w:bottom="1440" w:left="1440" w:header="720" w:footer="720" w:gutter="0"/>
          <w:cols w:num="2" w:space="720"/>
          <w:docGrid w:linePitch="360"/>
        </w:sectPr>
      </w:pPr>
    </w:p>
    <w:p w14:paraId="2F76BF33" w14:textId="5DA2F2A6" w:rsidR="004A29EF" w:rsidRPr="001D1F7B" w:rsidRDefault="004A29EF" w:rsidP="00C240E9">
      <w:pPr>
        <w:widowControl w:val="0"/>
        <w:autoSpaceDE w:val="0"/>
        <w:autoSpaceDN w:val="0"/>
        <w:spacing w:after="240"/>
        <w:rPr>
          <w:rFonts w:ascii="Times New Roman" w:hAnsi="Times New Roman"/>
          <w:sz w:val="22"/>
          <w:szCs w:val="22"/>
        </w:rPr>
      </w:pPr>
    </w:p>
    <w:sectPr w:rsidR="004A29EF" w:rsidRPr="001D1F7B" w:rsidSect="007F0547">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C5230" w14:textId="77777777" w:rsidR="00582175" w:rsidRDefault="00582175">
      <w:r>
        <w:separator/>
      </w:r>
    </w:p>
  </w:endnote>
  <w:endnote w:type="continuationSeparator" w:id="0">
    <w:p w14:paraId="469F4141" w14:textId="77777777" w:rsidR="00582175" w:rsidRDefault="0058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Italic">
    <w:altName w:val="Times New Roman"/>
    <w:panose1 w:val="00000000000000000000"/>
    <w:charset w:val="00"/>
    <w:family w:val="roman"/>
    <w:notTrueType/>
    <w:pitch w:val="default"/>
  </w:font>
  <w:font w:name="TimesNewRoman">
    <w:altName w:val="Malgun Gothic"/>
    <w:charset w:val="80"/>
    <w:family w:val="auto"/>
    <w:pitch w:val="default"/>
    <w:sig w:usb0="00000000"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HJLDSJ+MinionPro-Regular">
    <w:altName w:val="Minion Pro"/>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Calibri-Italic">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5758847"/>
      <w:docPartObj>
        <w:docPartGallery w:val="Page Numbers (Bottom of Page)"/>
        <w:docPartUnique/>
      </w:docPartObj>
    </w:sdtPr>
    <w:sdtEndPr>
      <w:rPr>
        <w:noProof/>
      </w:rPr>
    </w:sdtEndPr>
    <w:sdtContent>
      <w:p w14:paraId="7FD3FC9D" w14:textId="46E49144" w:rsidR="00CE1E1D" w:rsidRDefault="00CE1E1D">
        <w:pPr>
          <w:pStyle w:val="Footer"/>
          <w:jc w:val="center"/>
        </w:pPr>
        <w:r>
          <w:fldChar w:fldCharType="begin"/>
        </w:r>
        <w:r>
          <w:instrText xml:space="preserve"> PAGE   \* MERGEFORMAT </w:instrText>
        </w:r>
        <w:r>
          <w:fldChar w:fldCharType="separate"/>
        </w:r>
        <w:r w:rsidR="00F44FF3">
          <w:rPr>
            <w:noProof/>
          </w:rPr>
          <w:t>23</w:t>
        </w:r>
        <w:r>
          <w:rPr>
            <w:noProof/>
          </w:rPr>
          <w:fldChar w:fldCharType="end"/>
        </w:r>
      </w:p>
    </w:sdtContent>
  </w:sdt>
  <w:p w14:paraId="0B29FAA4" w14:textId="77777777" w:rsidR="00CE1E1D" w:rsidRDefault="00CE1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8437"/>
      <w:docPartObj>
        <w:docPartGallery w:val="Page Numbers (Bottom of Page)"/>
        <w:docPartUnique/>
      </w:docPartObj>
    </w:sdtPr>
    <w:sdtEndPr>
      <w:rPr>
        <w:noProof/>
      </w:rPr>
    </w:sdtEndPr>
    <w:sdtContent>
      <w:p w14:paraId="5E00BD53" w14:textId="14862738" w:rsidR="00CE1E1D" w:rsidRDefault="00CE1E1D">
        <w:pPr>
          <w:pStyle w:val="Footer"/>
          <w:jc w:val="center"/>
        </w:pPr>
        <w:r>
          <w:fldChar w:fldCharType="begin"/>
        </w:r>
        <w:r>
          <w:instrText xml:space="preserve"> PAGE   \* MERGEFORMAT </w:instrText>
        </w:r>
        <w:r>
          <w:fldChar w:fldCharType="separate"/>
        </w:r>
        <w:r w:rsidR="00F44FF3">
          <w:rPr>
            <w:noProof/>
          </w:rPr>
          <w:t>1</w:t>
        </w:r>
        <w:r w:rsidR="00F44FF3">
          <w:rPr>
            <w:noProof/>
          </w:rPr>
          <w:t>4</w:t>
        </w:r>
        <w:r>
          <w:rPr>
            <w:noProof/>
          </w:rPr>
          <w:fldChar w:fldCharType="end"/>
        </w:r>
      </w:p>
    </w:sdtContent>
  </w:sdt>
  <w:p w14:paraId="0743ED97" w14:textId="77777777" w:rsidR="00CE1E1D" w:rsidRDefault="00CE1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AFAC5" w14:textId="77777777" w:rsidR="00582175" w:rsidRDefault="00582175">
      <w:r>
        <w:separator/>
      </w:r>
    </w:p>
  </w:footnote>
  <w:footnote w:type="continuationSeparator" w:id="0">
    <w:p w14:paraId="60FF4925" w14:textId="77777777" w:rsidR="00582175" w:rsidRDefault="00582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2" w15:restartNumberingAfterBreak="0">
    <w:nsid w:val="5AB341A1"/>
    <w:multiLevelType w:val="multilevel"/>
    <w:tmpl w:val="484E5170"/>
    <w:lvl w:ilvl="0">
      <w:start w:val="1"/>
      <w:numFmt w:val="decimal"/>
      <w:lvlText w:val="%1."/>
      <w:lvlJc w:val="left"/>
      <w:pPr>
        <w:ind w:left="36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463624046">
    <w:abstractNumId w:val="1"/>
  </w:num>
  <w:num w:numId="2" w16cid:durableId="1781411737">
    <w:abstractNumId w:val="0"/>
  </w:num>
  <w:num w:numId="3" w16cid:durableId="101156478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3014"/>
    <w:rsid w:val="00004F3D"/>
    <w:rsid w:val="000062A6"/>
    <w:rsid w:val="00006DAD"/>
    <w:rsid w:val="00010562"/>
    <w:rsid w:val="0001165A"/>
    <w:rsid w:val="000119D4"/>
    <w:rsid w:val="00013A8A"/>
    <w:rsid w:val="00014B65"/>
    <w:rsid w:val="000177D6"/>
    <w:rsid w:val="00020187"/>
    <w:rsid w:val="000203CF"/>
    <w:rsid w:val="00022C27"/>
    <w:rsid w:val="0002333D"/>
    <w:rsid w:val="000235A3"/>
    <w:rsid w:val="00034AA0"/>
    <w:rsid w:val="00040C63"/>
    <w:rsid w:val="00040FD3"/>
    <w:rsid w:val="00041618"/>
    <w:rsid w:val="00041C09"/>
    <w:rsid w:val="00041D96"/>
    <w:rsid w:val="00044850"/>
    <w:rsid w:val="000467B4"/>
    <w:rsid w:val="00047A07"/>
    <w:rsid w:val="000519B6"/>
    <w:rsid w:val="00051EF1"/>
    <w:rsid w:val="00054E0D"/>
    <w:rsid w:val="00055509"/>
    <w:rsid w:val="00056A84"/>
    <w:rsid w:val="00057F29"/>
    <w:rsid w:val="00061291"/>
    <w:rsid w:val="0006546B"/>
    <w:rsid w:val="00067824"/>
    <w:rsid w:val="00067F98"/>
    <w:rsid w:val="000713B6"/>
    <w:rsid w:val="00071B8C"/>
    <w:rsid w:val="00074424"/>
    <w:rsid w:val="000749FF"/>
    <w:rsid w:val="00075100"/>
    <w:rsid w:val="000761DD"/>
    <w:rsid w:val="00077D91"/>
    <w:rsid w:val="0008147B"/>
    <w:rsid w:val="00082FE8"/>
    <w:rsid w:val="00085F7D"/>
    <w:rsid w:val="00090828"/>
    <w:rsid w:val="00093308"/>
    <w:rsid w:val="00095D8A"/>
    <w:rsid w:val="000A372F"/>
    <w:rsid w:val="000B04B4"/>
    <w:rsid w:val="000B26B5"/>
    <w:rsid w:val="000B77BD"/>
    <w:rsid w:val="000C15E2"/>
    <w:rsid w:val="000C2D13"/>
    <w:rsid w:val="000C4567"/>
    <w:rsid w:val="000D0F30"/>
    <w:rsid w:val="000D2337"/>
    <w:rsid w:val="000D7AF2"/>
    <w:rsid w:val="000E31D0"/>
    <w:rsid w:val="000E46A6"/>
    <w:rsid w:val="000E6CED"/>
    <w:rsid w:val="000F0905"/>
    <w:rsid w:val="000F1D32"/>
    <w:rsid w:val="000F3745"/>
    <w:rsid w:val="000F6C74"/>
    <w:rsid w:val="000F7220"/>
    <w:rsid w:val="000F751A"/>
    <w:rsid w:val="001030EA"/>
    <w:rsid w:val="001049DE"/>
    <w:rsid w:val="00105245"/>
    <w:rsid w:val="00105ED9"/>
    <w:rsid w:val="00111AF1"/>
    <w:rsid w:val="001138A7"/>
    <w:rsid w:val="00115D16"/>
    <w:rsid w:val="00123EBB"/>
    <w:rsid w:val="00125DA7"/>
    <w:rsid w:val="00130174"/>
    <w:rsid w:val="00132193"/>
    <w:rsid w:val="00133384"/>
    <w:rsid w:val="001345A6"/>
    <w:rsid w:val="00142721"/>
    <w:rsid w:val="00144C22"/>
    <w:rsid w:val="001636A7"/>
    <w:rsid w:val="001723D6"/>
    <w:rsid w:val="001726AF"/>
    <w:rsid w:val="00174954"/>
    <w:rsid w:val="0017647C"/>
    <w:rsid w:val="0018129B"/>
    <w:rsid w:val="00181919"/>
    <w:rsid w:val="00185013"/>
    <w:rsid w:val="00187B86"/>
    <w:rsid w:val="00187E69"/>
    <w:rsid w:val="00193A27"/>
    <w:rsid w:val="00194097"/>
    <w:rsid w:val="0019563B"/>
    <w:rsid w:val="0019609B"/>
    <w:rsid w:val="0019661B"/>
    <w:rsid w:val="00197132"/>
    <w:rsid w:val="00197B96"/>
    <w:rsid w:val="00197DE7"/>
    <w:rsid w:val="001A0BD7"/>
    <w:rsid w:val="001A210B"/>
    <w:rsid w:val="001B542E"/>
    <w:rsid w:val="001C1953"/>
    <w:rsid w:val="001C410F"/>
    <w:rsid w:val="001D1C42"/>
    <w:rsid w:val="001D1F7B"/>
    <w:rsid w:val="001D49D8"/>
    <w:rsid w:val="001D5D8F"/>
    <w:rsid w:val="001D63AD"/>
    <w:rsid w:val="001E09CC"/>
    <w:rsid w:val="001E491D"/>
    <w:rsid w:val="001F0376"/>
    <w:rsid w:val="001F0884"/>
    <w:rsid w:val="001F1FAB"/>
    <w:rsid w:val="001F354E"/>
    <w:rsid w:val="00203538"/>
    <w:rsid w:val="00203690"/>
    <w:rsid w:val="00206BD9"/>
    <w:rsid w:val="00207642"/>
    <w:rsid w:val="00210485"/>
    <w:rsid w:val="00211B78"/>
    <w:rsid w:val="00211FD8"/>
    <w:rsid w:val="0022442D"/>
    <w:rsid w:val="002257E3"/>
    <w:rsid w:val="00231434"/>
    <w:rsid w:val="002362D2"/>
    <w:rsid w:val="00241509"/>
    <w:rsid w:val="0024344D"/>
    <w:rsid w:val="00243F1A"/>
    <w:rsid w:val="002460C1"/>
    <w:rsid w:val="00251E91"/>
    <w:rsid w:val="002540EE"/>
    <w:rsid w:val="00256A7F"/>
    <w:rsid w:val="0025711E"/>
    <w:rsid w:val="0026033C"/>
    <w:rsid w:val="002606B6"/>
    <w:rsid w:val="002669C6"/>
    <w:rsid w:val="0027264C"/>
    <w:rsid w:val="00275325"/>
    <w:rsid w:val="00277854"/>
    <w:rsid w:val="00280529"/>
    <w:rsid w:val="00281D29"/>
    <w:rsid w:val="00282213"/>
    <w:rsid w:val="00282682"/>
    <w:rsid w:val="0028589E"/>
    <w:rsid w:val="0029013E"/>
    <w:rsid w:val="0029202A"/>
    <w:rsid w:val="00293040"/>
    <w:rsid w:val="0029332D"/>
    <w:rsid w:val="00294290"/>
    <w:rsid w:val="00297CDF"/>
    <w:rsid w:val="002A4615"/>
    <w:rsid w:val="002A4DA7"/>
    <w:rsid w:val="002B0E56"/>
    <w:rsid w:val="002B4950"/>
    <w:rsid w:val="002C00F6"/>
    <w:rsid w:val="002C50DF"/>
    <w:rsid w:val="002C6AD7"/>
    <w:rsid w:val="002D1804"/>
    <w:rsid w:val="002D4A78"/>
    <w:rsid w:val="002D60B8"/>
    <w:rsid w:val="002E2ECD"/>
    <w:rsid w:val="002E30D3"/>
    <w:rsid w:val="002F1E3A"/>
    <w:rsid w:val="002F2F6F"/>
    <w:rsid w:val="002F4450"/>
    <w:rsid w:val="00301C3D"/>
    <w:rsid w:val="00301FE0"/>
    <w:rsid w:val="0030286D"/>
    <w:rsid w:val="003056D4"/>
    <w:rsid w:val="00310249"/>
    <w:rsid w:val="00310FBF"/>
    <w:rsid w:val="0031215D"/>
    <w:rsid w:val="00312C20"/>
    <w:rsid w:val="00316F63"/>
    <w:rsid w:val="003200E5"/>
    <w:rsid w:val="00321FCD"/>
    <w:rsid w:val="00332485"/>
    <w:rsid w:val="00332833"/>
    <w:rsid w:val="00332DBF"/>
    <w:rsid w:val="0033302A"/>
    <w:rsid w:val="00333712"/>
    <w:rsid w:val="00337F66"/>
    <w:rsid w:val="00341F1D"/>
    <w:rsid w:val="003420D1"/>
    <w:rsid w:val="003421F4"/>
    <w:rsid w:val="0034531D"/>
    <w:rsid w:val="003455C5"/>
    <w:rsid w:val="003464B3"/>
    <w:rsid w:val="00347BA6"/>
    <w:rsid w:val="00350DD6"/>
    <w:rsid w:val="0035474C"/>
    <w:rsid w:val="0035573C"/>
    <w:rsid w:val="00355C7F"/>
    <w:rsid w:val="00366439"/>
    <w:rsid w:val="00367AF8"/>
    <w:rsid w:val="003707D5"/>
    <w:rsid w:val="00371971"/>
    <w:rsid w:val="003726C1"/>
    <w:rsid w:val="00373D1C"/>
    <w:rsid w:val="00374BC9"/>
    <w:rsid w:val="00381BE4"/>
    <w:rsid w:val="0038200A"/>
    <w:rsid w:val="003823FC"/>
    <w:rsid w:val="003904EB"/>
    <w:rsid w:val="00395CA7"/>
    <w:rsid w:val="00396F7D"/>
    <w:rsid w:val="003A3D86"/>
    <w:rsid w:val="003A7CFA"/>
    <w:rsid w:val="003B2B97"/>
    <w:rsid w:val="003B306E"/>
    <w:rsid w:val="003B7654"/>
    <w:rsid w:val="003B7B90"/>
    <w:rsid w:val="003D130F"/>
    <w:rsid w:val="003D4EAD"/>
    <w:rsid w:val="003D61D5"/>
    <w:rsid w:val="003D6DBC"/>
    <w:rsid w:val="003E2246"/>
    <w:rsid w:val="003E6B0D"/>
    <w:rsid w:val="003E76A4"/>
    <w:rsid w:val="003F4CD9"/>
    <w:rsid w:val="003F7933"/>
    <w:rsid w:val="004008DE"/>
    <w:rsid w:val="00401296"/>
    <w:rsid w:val="00401AE0"/>
    <w:rsid w:val="0040204F"/>
    <w:rsid w:val="004046FE"/>
    <w:rsid w:val="00406644"/>
    <w:rsid w:val="00410A15"/>
    <w:rsid w:val="0041100F"/>
    <w:rsid w:val="0041391B"/>
    <w:rsid w:val="00420463"/>
    <w:rsid w:val="004226EC"/>
    <w:rsid w:val="00423485"/>
    <w:rsid w:val="0042480B"/>
    <w:rsid w:val="00427458"/>
    <w:rsid w:val="00427799"/>
    <w:rsid w:val="00430F2E"/>
    <w:rsid w:val="00431F62"/>
    <w:rsid w:val="004359D2"/>
    <w:rsid w:val="00440CD1"/>
    <w:rsid w:val="0044156B"/>
    <w:rsid w:val="00447D1F"/>
    <w:rsid w:val="00462D00"/>
    <w:rsid w:val="00465CF0"/>
    <w:rsid w:val="00474441"/>
    <w:rsid w:val="0048168C"/>
    <w:rsid w:val="00487595"/>
    <w:rsid w:val="00491859"/>
    <w:rsid w:val="00496826"/>
    <w:rsid w:val="004A0D9E"/>
    <w:rsid w:val="004A1142"/>
    <w:rsid w:val="004A29EF"/>
    <w:rsid w:val="004A3050"/>
    <w:rsid w:val="004A61A8"/>
    <w:rsid w:val="004C12FB"/>
    <w:rsid w:val="004C1AFE"/>
    <w:rsid w:val="004C606C"/>
    <w:rsid w:val="004C79E1"/>
    <w:rsid w:val="004C7B32"/>
    <w:rsid w:val="004D03B6"/>
    <w:rsid w:val="004E6FC4"/>
    <w:rsid w:val="004F0FA1"/>
    <w:rsid w:val="004F4B45"/>
    <w:rsid w:val="004F4C5A"/>
    <w:rsid w:val="004F6DBB"/>
    <w:rsid w:val="004F791F"/>
    <w:rsid w:val="005003A6"/>
    <w:rsid w:val="00501E30"/>
    <w:rsid w:val="00505354"/>
    <w:rsid w:val="005066A4"/>
    <w:rsid w:val="00511529"/>
    <w:rsid w:val="00512004"/>
    <w:rsid w:val="00522239"/>
    <w:rsid w:val="0052424E"/>
    <w:rsid w:val="00527FAD"/>
    <w:rsid w:val="00530036"/>
    <w:rsid w:val="00532FE8"/>
    <w:rsid w:val="005442B8"/>
    <w:rsid w:val="00545437"/>
    <w:rsid w:val="00545A2F"/>
    <w:rsid w:val="0054618D"/>
    <w:rsid w:val="00546C60"/>
    <w:rsid w:val="00550328"/>
    <w:rsid w:val="00555A25"/>
    <w:rsid w:val="00555D0D"/>
    <w:rsid w:val="00560AA0"/>
    <w:rsid w:val="00571454"/>
    <w:rsid w:val="005738F7"/>
    <w:rsid w:val="00577736"/>
    <w:rsid w:val="0057776F"/>
    <w:rsid w:val="00582175"/>
    <w:rsid w:val="005829F5"/>
    <w:rsid w:val="00586B38"/>
    <w:rsid w:val="00587700"/>
    <w:rsid w:val="00590344"/>
    <w:rsid w:val="005935F6"/>
    <w:rsid w:val="00596E86"/>
    <w:rsid w:val="005A12F7"/>
    <w:rsid w:val="005A60D1"/>
    <w:rsid w:val="005B088A"/>
    <w:rsid w:val="005B2E9A"/>
    <w:rsid w:val="005B3E77"/>
    <w:rsid w:val="005B5815"/>
    <w:rsid w:val="005C18D0"/>
    <w:rsid w:val="005C5364"/>
    <w:rsid w:val="005C56F5"/>
    <w:rsid w:val="005D454D"/>
    <w:rsid w:val="005D6006"/>
    <w:rsid w:val="005D6B32"/>
    <w:rsid w:val="005E30D4"/>
    <w:rsid w:val="005E4C67"/>
    <w:rsid w:val="005E71B9"/>
    <w:rsid w:val="005F078A"/>
    <w:rsid w:val="005F52D3"/>
    <w:rsid w:val="005F725E"/>
    <w:rsid w:val="006045ED"/>
    <w:rsid w:val="00605480"/>
    <w:rsid w:val="00610F91"/>
    <w:rsid w:val="00613BBE"/>
    <w:rsid w:val="00616BDC"/>
    <w:rsid w:val="00622779"/>
    <w:rsid w:val="00623E5E"/>
    <w:rsid w:val="006277BF"/>
    <w:rsid w:val="00627E60"/>
    <w:rsid w:val="00630935"/>
    <w:rsid w:val="00632329"/>
    <w:rsid w:val="00640881"/>
    <w:rsid w:val="00640FC5"/>
    <w:rsid w:val="00643B86"/>
    <w:rsid w:val="0064432A"/>
    <w:rsid w:val="0064498C"/>
    <w:rsid w:val="00651F1C"/>
    <w:rsid w:val="00652C3C"/>
    <w:rsid w:val="00654D26"/>
    <w:rsid w:val="00654D83"/>
    <w:rsid w:val="00663596"/>
    <w:rsid w:val="006653D0"/>
    <w:rsid w:val="00665B3C"/>
    <w:rsid w:val="00671FBB"/>
    <w:rsid w:val="006726EA"/>
    <w:rsid w:val="006727FF"/>
    <w:rsid w:val="006766AB"/>
    <w:rsid w:val="00681B49"/>
    <w:rsid w:val="006843DF"/>
    <w:rsid w:val="00686A88"/>
    <w:rsid w:val="00687471"/>
    <w:rsid w:val="00691EBE"/>
    <w:rsid w:val="00693AFF"/>
    <w:rsid w:val="006A0DBC"/>
    <w:rsid w:val="006A3587"/>
    <w:rsid w:val="006A5B77"/>
    <w:rsid w:val="006B0D2E"/>
    <w:rsid w:val="006B123C"/>
    <w:rsid w:val="006B45D7"/>
    <w:rsid w:val="006C0684"/>
    <w:rsid w:val="006C249B"/>
    <w:rsid w:val="006C32D8"/>
    <w:rsid w:val="006C4492"/>
    <w:rsid w:val="006C539B"/>
    <w:rsid w:val="006C6652"/>
    <w:rsid w:val="006C753D"/>
    <w:rsid w:val="006D02F9"/>
    <w:rsid w:val="006D0D7C"/>
    <w:rsid w:val="006D0EF1"/>
    <w:rsid w:val="006E06D3"/>
    <w:rsid w:val="006E2930"/>
    <w:rsid w:val="006E405C"/>
    <w:rsid w:val="006F42AD"/>
    <w:rsid w:val="006F5DE7"/>
    <w:rsid w:val="00712DEA"/>
    <w:rsid w:val="00714FD7"/>
    <w:rsid w:val="00716BFE"/>
    <w:rsid w:val="00724D5F"/>
    <w:rsid w:val="00727911"/>
    <w:rsid w:val="007308BF"/>
    <w:rsid w:val="00734057"/>
    <w:rsid w:val="00734F7B"/>
    <w:rsid w:val="00741FCD"/>
    <w:rsid w:val="007420C2"/>
    <w:rsid w:val="00744C68"/>
    <w:rsid w:val="00747369"/>
    <w:rsid w:val="0074757F"/>
    <w:rsid w:val="007537D6"/>
    <w:rsid w:val="0076050D"/>
    <w:rsid w:val="00766C15"/>
    <w:rsid w:val="0077244F"/>
    <w:rsid w:val="00775FAA"/>
    <w:rsid w:val="00776E31"/>
    <w:rsid w:val="0078513E"/>
    <w:rsid w:val="007921F2"/>
    <w:rsid w:val="00795670"/>
    <w:rsid w:val="007969D8"/>
    <w:rsid w:val="007A275B"/>
    <w:rsid w:val="007A3EBB"/>
    <w:rsid w:val="007A5FCE"/>
    <w:rsid w:val="007A639C"/>
    <w:rsid w:val="007B29DE"/>
    <w:rsid w:val="007B54FB"/>
    <w:rsid w:val="007C39C4"/>
    <w:rsid w:val="007C51BA"/>
    <w:rsid w:val="007C5489"/>
    <w:rsid w:val="007C5DCC"/>
    <w:rsid w:val="007C69C1"/>
    <w:rsid w:val="007C79A2"/>
    <w:rsid w:val="007D1AAE"/>
    <w:rsid w:val="007D2AC6"/>
    <w:rsid w:val="007D306E"/>
    <w:rsid w:val="007D58AA"/>
    <w:rsid w:val="007D74A9"/>
    <w:rsid w:val="007E2B1F"/>
    <w:rsid w:val="007F0547"/>
    <w:rsid w:val="007F2716"/>
    <w:rsid w:val="007F4201"/>
    <w:rsid w:val="007F601A"/>
    <w:rsid w:val="007F69C9"/>
    <w:rsid w:val="007F7968"/>
    <w:rsid w:val="00807C49"/>
    <w:rsid w:val="00811674"/>
    <w:rsid w:val="0081757A"/>
    <w:rsid w:val="008175A7"/>
    <w:rsid w:val="00820B6F"/>
    <w:rsid w:val="00824039"/>
    <w:rsid w:val="0082594D"/>
    <w:rsid w:val="008273F4"/>
    <w:rsid w:val="008369FA"/>
    <w:rsid w:val="00837D99"/>
    <w:rsid w:val="00840C38"/>
    <w:rsid w:val="008449F1"/>
    <w:rsid w:val="008462F5"/>
    <w:rsid w:val="0085306F"/>
    <w:rsid w:val="00857325"/>
    <w:rsid w:val="00862C5D"/>
    <w:rsid w:val="00863ECC"/>
    <w:rsid w:val="00865339"/>
    <w:rsid w:val="0086558E"/>
    <w:rsid w:val="008676CB"/>
    <w:rsid w:val="00867779"/>
    <w:rsid w:val="0087098B"/>
    <w:rsid w:val="008710D3"/>
    <w:rsid w:val="00871328"/>
    <w:rsid w:val="00872ACF"/>
    <w:rsid w:val="008746E3"/>
    <w:rsid w:val="00874791"/>
    <w:rsid w:val="0087537A"/>
    <w:rsid w:val="00877DE7"/>
    <w:rsid w:val="00881D6E"/>
    <w:rsid w:val="00883511"/>
    <w:rsid w:val="00886CAF"/>
    <w:rsid w:val="008873D7"/>
    <w:rsid w:val="0088781A"/>
    <w:rsid w:val="00887AB9"/>
    <w:rsid w:val="008903F1"/>
    <w:rsid w:val="0089340C"/>
    <w:rsid w:val="008A1AD4"/>
    <w:rsid w:val="008A605D"/>
    <w:rsid w:val="008B158C"/>
    <w:rsid w:val="008B37C1"/>
    <w:rsid w:val="008B633A"/>
    <w:rsid w:val="008B6989"/>
    <w:rsid w:val="008C0EE5"/>
    <w:rsid w:val="008C5278"/>
    <w:rsid w:val="008C62CA"/>
    <w:rsid w:val="008C7B17"/>
    <w:rsid w:val="008D10EE"/>
    <w:rsid w:val="008D27D1"/>
    <w:rsid w:val="008D3AF3"/>
    <w:rsid w:val="008D4E41"/>
    <w:rsid w:val="008E12E6"/>
    <w:rsid w:val="008E23C8"/>
    <w:rsid w:val="008E4239"/>
    <w:rsid w:val="008F19DA"/>
    <w:rsid w:val="008F2309"/>
    <w:rsid w:val="008F51E3"/>
    <w:rsid w:val="00902845"/>
    <w:rsid w:val="009032C2"/>
    <w:rsid w:val="00910CED"/>
    <w:rsid w:val="00910FD0"/>
    <w:rsid w:val="00913700"/>
    <w:rsid w:val="00914F82"/>
    <w:rsid w:val="00923C4F"/>
    <w:rsid w:val="00924ABE"/>
    <w:rsid w:val="00925D1E"/>
    <w:rsid w:val="00926508"/>
    <w:rsid w:val="0094333E"/>
    <w:rsid w:val="00954A32"/>
    <w:rsid w:val="0095517D"/>
    <w:rsid w:val="009577B5"/>
    <w:rsid w:val="00967D1D"/>
    <w:rsid w:val="00971CB6"/>
    <w:rsid w:val="00972CB8"/>
    <w:rsid w:val="00974D87"/>
    <w:rsid w:val="00975BAC"/>
    <w:rsid w:val="00977AAA"/>
    <w:rsid w:val="00977F96"/>
    <w:rsid w:val="0098131A"/>
    <w:rsid w:val="0098339F"/>
    <w:rsid w:val="00984EF6"/>
    <w:rsid w:val="009902AE"/>
    <w:rsid w:val="00991E96"/>
    <w:rsid w:val="00997075"/>
    <w:rsid w:val="009A2950"/>
    <w:rsid w:val="009A2E8F"/>
    <w:rsid w:val="009A3D0F"/>
    <w:rsid w:val="009A56C5"/>
    <w:rsid w:val="009B0940"/>
    <w:rsid w:val="009B2924"/>
    <w:rsid w:val="009B4448"/>
    <w:rsid w:val="009B66B3"/>
    <w:rsid w:val="009C0519"/>
    <w:rsid w:val="009C117C"/>
    <w:rsid w:val="009C1316"/>
    <w:rsid w:val="009C257B"/>
    <w:rsid w:val="009C3B82"/>
    <w:rsid w:val="009D19BE"/>
    <w:rsid w:val="009D5C0F"/>
    <w:rsid w:val="009E0004"/>
    <w:rsid w:val="009E4943"/>
    <w:rsid w:val="009E5518"/>
    <w:rsid w:val="009E75C8"/>
    <w:rsid w:val="009F0903"/>
    <w:rsid w:val="00A035A0"/>
    <w:rsid w:val="00A03C99"/>
    <w:rsid w:val="00A06EF7"/>
    <w:rsid w:val="00A07C2F"/>
    <w:rsid w:val="00A109D0"/>
    <w:rsid w:val="00A12E16"/>
    <w:rsid w:val="00A1752C"/>
    <w:rsid w:val="00A178A5"/>
    <w:rsid w:val="00A20933"/>
    <w:rsid w:val="00A22E37"/>
    <w:rsid w:val="00A2459F"/>
    <w:rsid w:val="00A2698D"/>
    <w:rsid w:val="00A33C6D"/>
    <w:rsid w:val="00A34F62"/>
    <w:rsid w:val="00A3692A"/>
    <w:rsid w:val="00A423C6"/>
    <w:rsid w:val="00A449E2"/>
    <w:rsid w:val="00A4630A"/>
    <w:rsid w:val="00A51A65"/>
    <w:rsid w:val="00A51F41"/>
    <w:rsid w:val="00A556E7"/>
    <w:rsid w:val="00A561BE"/>
    <w:rsid w:val="00A56A97"/>
    <w:rsid w:val="00A62582"/>
    <w:rsid w:val="00A632D1"/>
    <w:rsid w:val="00A64162"/>
    <w:rsid w:val="00A65903"/>
    <w:rsid w:val="00A67B68"/>
    <w:rsid w:val="00A705E9"/>
    <w:rsid w:val="00A7113B"/>
    <w:rsid w:val="00A72324"/>
    <w:rsid w:val="00A7249A"/>
    <w:rsid w:val="00A75F3B"/>
    <w:rsid w:val="00A76961"/>
    <w:rsid w:val="00A76F68"/>
    <w:rsid w:val="00A8049E"/>
    <w:rsid w:val="00A84E3D"/>
    <w:rsid w:val="00A8672F"/>
    <w:rsid w:val="00A86E71"/>
    <w:rsid w:val="00A9142C"/>
    <w:rsid w:val="00A91FA8"/>
    <w:rsid w:val="00A92D8F"/>
    <w:rsid w:val="00A9476F"/>
    <w:rsid w:val="00A96374"/>
    <w:rsid w:val="00A9702F"/>
    <w:rsid w:val="00A972EB"/>
    <w:rsid w:val="00AB1B63"/>
    <w:rsid w:val="00AB248F"/>
    <w:rsid w:val="00AB60DA"/>
    <w:rsid w:val="00AB699A"/>
    <w:rsid w:val="00AB6B38"/>
    <w:rsid w:val="00AC40BA"/>
    <w:rsid w:val="00AC62E2"/>
    <w:rsid w:val="00AC6B87"/>
    <w:rsid w:val="00AC7BE2"/>
    <w:rsid w:val="00AD3BBE"/>
    <w:rsid w:val="00AD6458"/>
    <w:rsid w:val="00AE2BF4"/>
    <w:rsid w:val="00AE3D13"/>
    <w:rsid w:val="00AE66DD"/>
    <w:rsid w:val="00AF6BFC"/>
    <w:rsid w:val="00AF6C1E"/>
    <w:rsid w:val="00B0010B"/>
    <w:rsid w:val="00B00655"/>
    <w:rsid w:val="00B017B3"/>
    <w:rsid w:val="00B0325A"/>
    <w:rsid w:val="00B109E3"/>
    <w:rsid w:val="00B13DA0"/>
    <w:rsid w:val="00B208CD"/>
    <w:rsid w:val="00B323FC"/>
    <w:rsid w:val="00B36E06"/>
    <w:rsid w:val="00B372E4"/>
    <w:rsid w:val="00B4375D"/>
    <w:rsid w:val="00B43AB6"/>
    <w:rsid w:val="00B449BD"/>
    <w:rsid w:val="00B451BB"/>
    <w:rsid w:val="00B50F9A"/>
    <w:rsid w:val="00B53F97"/>
    <w:rsid w:val="00B546A2"/>
    <w:rsid w:val="00B6352F"/>
    <w:rsid w:val="00B63969"/>
    <w:rsid w:val="00B70268"/>
    <w:rsid w:val="00B7383A"/>
    <w:rsid w:val="00B82A78"/>
    <w:rsid w:val="00B84C1F"/>
    <w:rsid w:val="00B92A6A"/>
    <w:rsid w:val="00BA06B5"/>
    <w:rsid w:val="00BA66BD"/>
    <w:rsid w:val="00BA7D62"/>
    <w:rsid w:val="00BB05C7"/>
    <w:rsid w:val="00BB1458"/>
    <w:rsid w:val="00BB1AAF"/>
    <w:rsid w:val="00BB3992"/>
    <w:rsid w:val="00BB3BF5"/>
    <w:rsid w:val="00BB73DE"/>
    <w:rsid w:val="00BC1D2A"/>
    <w:rsid w:val="00BC5E15"/>
    <w:rsid w:val="00BC7596"/>
    <w:rsid w:val="00BD1789"/>
    <w:rsid w:val="00BD1B99"/>
    <w:rsid w:val="00BD2B83"/>
    <w:rsid w:val="00BD5F1F"/>
    <w:rsid w:val="00BE1703"/>
    <w:rsid w:val="00BE5832"/>
    <w:rsid w:val="00BE6EB7"/>
    <w:rsid w:val="00BF288B"/>
    <w:rsid w:val="00BF314D"/>
    <w:rsid w:val="00BF62D0"/>
    <w:rsid w:val="00C0211C"/>
    <w:rsid w:val="00C0384F"/>
    <w:rsid w:val="00C05705"/>
    <w:rsid w:val="00C05F05"/>
    <w:rsid w:val="00C10266"/>
    <w:rsid w:val="00C13CD9"/>
    <w:rsid w:val="00C2148C"/>
    <w:rsid w:val="00C2161D"/>
    <w:rsid w:val="00C226DF"/>
    <w:rsid w:val="00C234EB"/>
    <w:rsid w:val="00C240E9"/>
    <w:rsid w:val="00C316E1"/>
    <w:rsid w:val="00C348A5"/>
    <w:rsid w:val="00C37ABC"/>
    <w:rsid w:val="00C43189"/>
    <w:rsid w:val="00C43D5E"/>
    <w:rsid w:val="00C44E71"/>
    <w:rsid w:val="00C475FC"/>
    <w:rsid w:val="00C52F20"/>
    <w:rsid w:val="00C6063D"/>
    <w:rsid w:val="00C614C3"/>
    <w:rsid w:val="00C61B33"/>
    <w:rsid w:val="00C62466"/>
    <w:rsid w:val="00C62E72"/>
    <w:rsid w:val="00C63505"/>
    <w:rsid w:val="00C65331"/>
    <w:rsid w:val="00C659A0"/>
    <w:rsid w:val="00C70E97"/>
    <w:rsid w:val="00C7482E"/>
    <w:rsid w:val="00C868E8"/>
    <w:rsid w:val="00C87059"/>
    <w:rsid w:val="00C87F57"/>
    <w:rsid w:val="00C93655"/>
    <w:rsid w:val="00C97B83"/>
    <w:rsid w:val="00CA0A44"/>
    <w:rsid w:val="00CA2A81"/>
    <w:rsid w:val="00CA5B45"/>
    <w:rsid w:val="00CA6AE8"/>
    <w:rsid w:val="00CA6F24"/>
    <w:rsid w:val="00CA77B9"/>
    <w:rsid w:val="00CB01E8"/>
    <w:rsid w:val="00CB0484"/>
    <w:rsid w:val="00CB571B"/>
    <w:rsid w:val="00CC04EB"/>
    <w:rsid w:val="00CC5FDC"/>
    <w:rsid w:val="00CD2302"/>
    <w:rsid w:val="00CD4916"/>
    <w:rsid w:val="00CD67C9"/>
    <w:rsid w:val="00CE1E1D"/>
    <w:rsid w:val="00CE2461"/>
    <w:rsid w:val="00CE3EF0"/>
    <w:rsid w:val="00CE501D"/>
    <w:rsid w:val="00CE5AF5"/>
    <w:rsid w:val="00CF1356"/>
    <w:rsid w:val="00CF199C"/>
    <w:rsid w:val="00CF1CD0"/>
    <w:rsid w:val="00CF55A5"/>
    <w:rsid w:val="00CF6FEC"/>
    <w:rsid w:val="00D012B0"/>
    <w:rsid w:val="00D01981"/>
    <w:rsid w:val="00D02047"/>
    <w:rsid w:val="00D05520"/>
    <w:rsid w:val="00D05CD6"/>
    <w:rsid w:val="00D1030F"/>
    <w:rsid w:val="00D105C8"/>
    <w:rsid w:val="00D1715A"/>
    <w:rsid w:val="00D1751A"/>
    <w:rsid w:val="00D234B0"/>
    <w:rsid w:val="00D24BD8"/>
    <w:rsid w:val="00D262A0"/>
    <w:rsid w:val="00D279B5"/>
    <w:rsid w:val="00D30132"/>
    <w:rsid w:val="00D33E1D"/>
    <w:rsid w:val="00D34E00"/>
    <w:rsid w:val="00D35123"/>
    <w:rsid w:val="00D35229"/>
    <w:rsid w:val="00D3580A"/>
    <w:rsid w:val="00D35C0F"/>
    <w:rsid w:val="00D3729A"/>
    <w:rsid w:val="00D4227F"/>
    <w:rsid w:val="00D427F6"/>
    <w:rsid w:val="00D43F50"/>
    <w:rsid w:val="00D502EC"/>
    <w:rsid w:val="00D5182C"/>
    <w:rsid w:val="00D51CCE"/>
    <w:rsid w:val="00D61004"/>
    <w:rsid w:val="00D64A3A"/>
    <w:rsid w:val="00D7077C"/>
    <w:rsid w:val="00D71D69"/>
    <w:rsid w:val="00D75F1C"/>
    <w:rsid w:val="00D77391"/>
    <w:rsid w:val="00D85BDE"/>
    <w:rsid w:val="00D87890"/>
    <w:rsid w:val="00D928CB"/>
    <w:rsid w:val="00DA5CE3"/>
    <w:rsid w:val="00DA6185"/>
    <w:rsid w:val="00DA62E0"/>
    <w:rsid w:val="00DB09C3"/>
    <w:rsid w:val="00DB2DE5"/>
    <w:rsid w:val="00DB71BC"/>
    <w:rsid w:val="00DC0809"/>
    <w:rsid w:val="00DC2478"/>
    <w:rsid w:val="00DC38A3"/>
    <w:rsid w:val="00DC4C6E"/>
    <w:rsid w:val="00DD3092"/>
    <w:rsid w:val="00DD6B37"/>
    <w:rsid w:val="00DD7CDD"/>
    <w:rsid w:val="00DE054F"/>
    <w:rsid w:val="00DE5E56"/>
    <w:rsid w:val="00DF4525"/>
    <w:rsid w:val="00DF6EAE"/>
    <w:rsid w:val="00E01B3E"/>
    <w:rsid w:val="00E0548C"/>
    <w:rsid w:val="00E15554"/>
    <w:rsid w:val="00E20099"/>
    <w:rsid w:val="00E2193B"/>
    <w:rsid w:val="00E24099"/>
    <w:rsid w:val="00E256D7"/>
    <w:rsid w:val="00E25D2B"/>
    <w:rsid w:val="00E334A7"/>
    <w:rsid w:val="00E37D42"/>
    <w:rsid w:val="00E4077D"/>
    <w:rsid w:val="00E407A3"/>
    <w:rsid w:val="00E42DAE"/>
    <w:rsid w:val="00E45727"/>
    <w:rsid w:val="00E45A86"/>
    <w:rsid w:val="00E45B6D"/>
    <w:rsid w:val="00E4665F"/>
    <w:rsid w:val="00E476F4"/>
    <w:rsid w:val="00E50B9D"/>
    <w:rsid w:val="00E5315B"/>
    <w:rsid w:val="00E53D53"/>
    <w:rsid w:val="00E5531C"/>
    <w:rsid w:val="00E56771"/>
    <w:rsid w:val="00E651E6"/>
    <w:rsid w:val="00E8009C"/>
    <w:rsid w:val="00E81555"/>
    <w:rsid w:val="00E8248C"/>
    <w:rsid w:val="00E9060C"/>
    <w:rsid w:val="00E906CF"/>
    <w:rsid w:val="00E92BC5"/>
    <w:rsid w:val="00E95485"/>
    <w:rsid w:val="00E962B4"/>
    <w:rsid w:val="00EA3FC2"/>
    <w:rsid w:val="00EA49DE"/>
    <w:rsid w:val="00EA4A1F"/>
    <w:rsid w:val="00EB27D1"/>
    <w:rsid w:val="00EB33FE"/>
    <w:rsid w:val="00EB7EAE"/>
    <w:rsid w:val="00ED170A"/>
    <w:rsid w:val="00ED1C2A"/>
    <w:rsid w:val="00ED4DB7"/>
    <w:rsid w:val="00ED56DC"/>
    <w:rsid w:val="00ED6FB3"/>
    <w:rsid w:val="00EE10B1"/>
    <w:rsid w:val="00EE2E89"/>
    <w:rsid w:val="00EF08C6"/>
    <w:rsid w:val="00EF39D1"/>
    <w:rsid w:val="00F127A9"/>
    <w:rsid w:val="00F158D7"/>
    <w:rsid w:val="00F25A52"/>
    <w:rsid w:val="00F26483"/>
    <w:rsid w:val="00F32A97"/>
    <w:rsid w:val="00F34AC3"/>
    <w:rsid w:val="00F36FE2"/>
    <w:rsid w:val="00F379C3"/>
    <w:rsid w:val="00F42B66"/>
    <w:rsid w:val="00F447A0"/>
    <w:rsid w:val="00F44FF3"/>
    <w:rsid w:val="00F46EB8"/>
    <w:rsid w:val="00F50457"/>
    <w:rsid w:val="00F5476A"/>
    <w:rsid w:val="00F57805"/>
    <w:rsid w:val="00F63152"/>
    <w:rsid w:val="00F63536"/>
    <w:rsid w:val="00F64EEB"/>
    <w:rsid w:val="00F72E6A"/>
    <w:rsid w:val="00F75528"/>
    <w:rsid w:val="00F77C66"/>
    <w:rsid w:val="00F82AEC"/>
    <w:rsid w:val="00F833F5"/>
    <w:rsid w:val="00F91F29"/>
    <w:rsid w:val="00F9544D"/>
    <w:rsid w:val="00F96043"/>
    <w:rsid w:val="00F96077"/>
    <w:rsid w:val="00F9641E"/>
    <w:rsid w:val="00F97DA9"/>
    <w:rsid w:val="00FA1608"/>
    <w:rsid w:val="00FA1B41"/>
    <w:rsid w:val="00FA1BE4"/>
    <w:rsid w:val="00FA5BC2"/>
    <w:rsid w:val="00FA76B7"/>
    <w:rsid w:val="00FB43C6"/>
    <w:rsid w:val="00FB4C6E"/>
    <w:rsid w:val="00FB64C4"/>
    <w:rsid w:val="00FC0F3C"/>
    <w:rsid w:val="00FC0F94"/>
    <w:rsid w:val="00FC5C28"/>
    <w:rsid w:val="00FD0F5F"/>
    <w:rsid w:val="00FD768A"/>
    <w:rsid w:val="00FE15BE"/>
    <w:rsid w:val="00FE16FC"/>
    <w:rsid w:val="00FE1FAF"/>
    <w:rsid w:val="00FE446C"/>
    <w:rsid w:val="00FE5928"/>
    <w:rsid w:val="00FE6595"/>
    <w:rsid w:val="00FE776E"/>
    <w:rsid w:val="00FF0EBE"/>
    <w:rsid w:val="00FF1B3E"/>
    <w:rsid w:val="00FF6DFC"/>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77969"/>
  <w15:docId w15:val="{F28E6D8A-7EFA-4A99-B26C-BA013CA2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w:hAnsi="Times"/>
      <w:lang w:val="it-IT" w:eastAsia="it-IT"/>
    </w:rPr>
  </w:style>
  <w:style w:type="paragraph" w:styleId="Heading1">
    <w:name w:val="heading 1"/>
    <w:basedOn w:val="Normal"/>
    <w:next w:val="Normal"/>
    <w:link w:val="Heading1Char"/>
    <w:uiPriority w:val="9"/>
    <w:qFormat/>
    <w:pPr>
      <w:keepNext/>
      <w:spacing w:before="480" w:after="240"/>
      <w:outlineLvl w:val="0"/>
    </w:pPr>
    <w:rPr>
      <w:b/>
      <w:caps/>
      <w:lang w:bidi="fa-IR"/>
    </w:rPr>
  </w:style>
  <w:style w:type="paragraph" w:styleId="Heading2">
    <w:name w:val="heading 2"/>
    <w:basedOn w:val="Normal"/>
    <w:next w:val="Normal"/>
    <w:link w:val="Heading2Char"/>
    <w:uiPriority w:val="9"/>
    <w:qFormat/>
    <w:pPr>
      <w:keepNext/>
      <w:spacing w:before="240" w:after="240"/>
      <w:outlineLvl w:val="1"/>
    </w:pPr>
    <w:rPr>
      <w:b/>
    </w:rPr>
  </w:style>
  <w:style w:type="paragraph" w:styleId="Heading3">
    <w:name w:val="heading 3"/>
    <w:basedOn w:val="Normal"/>
    <w:next w:val="1"/>
    <w:link w:val="Heading3Char"/>
    <w:uiPriority w:val="9"/>
    <w:qFormat/>
    <w:pPr>
      <w:ind w:left="354"/>
      <w:outlineLvl w:val="2"/>
    </w:pPr>
    <w:rPr>
      <w:u w:val="single"/>
    </w:rPr>
  </w:style>
  <w:style w:type="paragraph" w:styleId="Heading4">
    <w:name w:val="heading 4"/>
    <w:basedOn w:val="Normal"/>
    <w:next w:val="Normal"/>
    <w:link w:val="Heading4Char"/>
    <w:uiPriority w:val="9"/>
    <w:qFormat/>
    <w:rsid w:val="0095517D"/>
    <w:pPr>
      <w:keepNext/>
      <w:tabs>
        <w:tab w:val="num" w:pos="864"/>
      </w:tabs>
      <w:spacing w:before="240" w:after="60"/>
      <w:ind w:left="864" w:hanging="864"/>
      <w:jc w:val="left"/>
      <w:outlineLvl w:val="3"/>
    </w:pPr>
    <w:rPr>
      <w:rFonts w:ascii="Times New Roman" w:eastAsia="Times New Roman" w:hAnsi="Times New Roman"/>
      <w:b/>
      <w:bCs/>
      <w:sz w:val="28"/>
      <w:szCs w:val="28"/>
      <w:lang w:val="x-none" w:eastAsia="x-none"/>
    </w:rPr>
  </w:style>
  <w:style w:type="paragraph" w:styleId="Heading5">
    <w:name w:val="heading 5"/>
    <w:basedOn w:val="Normal"/>
    <w:next w:val="Normal"/>
    <w:link w:val="Heading5Char"/>
    <w:uiPriority w:val="9"/>
    <w:qFormat/>
    <w:rsid w:val="0095517D"/>
    <w:pPr>
      <w:tabs>
        <w:tab w:val="num" w:pos="1008"/>
      </w:tabs>
      <w:spacing w:before="240" w:after="60"/>
      <w:ind w:left="1008" w:hanging="1008"/>
      <w:jc w:val="left"/>
      <w:outlineLvl w:val="4"/>
    </w:pPr>
    <w:rPr>
      <w:rFonts w:ascii="Times New Roman" w:eastAsia="Times New Roman" w:hAnsi="Times New Roman"/>
      <w:b/>
      <w:bCs/>
      <w:i/>
      <w:iCs/>
      <w:sz w:val="26"/>
      <w:szCs w:val="26"/>
      <w:lang w:val="x-none" w:eastAsia="x-none"/>
    </w:rPr>
  </w:style>
  <w:style w:type="paragraph" w:styleId="Heading6">
    <w:name w:val="heading 6"/>
    <w:basedOn w:val="Normal"/>
    <w:next w:val="Normal"/>
    <w:link w:val="Heading6Char"/>
    <w:uiPriority w:val="9"/>
    <w:qFormat/>
    <w:rsid w:val="0095517D"/>
    <w:pPr>
      <w:tabs>
        <w:tab w:val="num" w:pos="1152"/>
      </w:tabs>
      <w:spacing w:before="240" w:after="60"/>
      <w:ind w:left="1152" w:hanging="1152"/>
      <w:jc w:val="left"/>
      <w:outlineLvl w:val="5"/>
    </w:pPr>
    <w:rPr>
      <w:rFonts w:ascii="Times New Roman" w:eastAsia="Times New Roman" w:hAnsi="Times New Roman"/>
      <w:b/>
      <w:bCs/>
      <w:sz w:val="22"/>
      <w:szCs w:val="22"/>
      <w:lang w:val="x-none" w:eastAsia="x-none"/>
    </w:rPr>
  </w:style>
  <w:style w:type="paragraph" w:styleId="Heading7">
    <w:name w:val="heading 7"/>
    <w:basedOn w:val="Normal"/>
    <w:next w:val="Normal"/>
    <w:link w:val="Heading7Char"/>
    <w:uiPriority w:val="9"/>
    <w:qFormat/>
    <w:rsid w:val="0095517D"/>
    <w:pPr>
      <w:tabs>
        <w:tab w:val="num" w:pos="1296"/>
      </w:tabs>
      <w:spacing w:before="240" w:after="60"/>
      <w:ind w:left="1296" w:hanging="1296"/>
      <w:jc w:val="left"/>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uiPriority w:val="9"/>
    <w:qFormat/>
    <w:rsid w:val="0095517D"/>
    <w:pPr>
      <w:tabs>
        <w:tab w:val="num" w:pos="1440"/>
      </w:tabs>
      <w:spacing w:before="240" w:after="60"/>
      <w:ind w:left="1440" w:hanging="1440"/>
      <w:jc w:val="left"/>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uiPriority w:val="9"/>
    <w:qFormat/>
    <w:rsid w:val="0095517D"/>
    <w:pPr>
      <w:tabs>
        <w:tab w:val="num" w:pos="1584"/>
      </w:tabs>
      <w:spacing w:before="240" w:after="60"/>
      <w:ind w:left="1584" w:hanging="1584"/>
      <w:jc w:val="left"/>
      <w:outlineLvl w:val="8"/>
    </w:pPr>
    <w:rPr>
      <w:rFonts w:ascii="Arial" w:eastAsia="Times New Roman"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uiPriority w:val="9"/>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jc w:val="left"/>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jc w:val="lef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uiPriority w:val="35"/>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95517D"/>
    <w:rPr>
      <w:rFonts w:ascii="Times New Roman" w:eastAsia="Times New Roman" w:hAnsi="Times New Roman"/>
      <w:b/>
      <w:bCs/>
      <w:sz w:val="28"/>
      <w:szCs w:val="28"/>
      <w:lang w:val="x-none" w:eastAsia="x-none"/>
    </w:rPr>
  </w:style>
  <w:style w:type="character" w:customStyle="1" w:styleId="Heading5Char">
    <w:name w:val="Heading 5 Char"/>
    <w:basedOn w:val="DefaultParagraphFont"/>
    <w:link w:val="Heading5"/>
    <w:uiPriority w:val="9"/>
    <w:rsid w:val="0095517D"/>
    <w:rPr>
      <w:rFonts w:ascii="Times New Roman" w:eastAsia="Times New Roman" w:hAnsi="Times New Roman"/>
      <w:b/>
      <w:bCs/>
      <w:i/>
      <w:iCs/>
      <w:sz w:val="26"/>
      <w:szCs w:val="26"/>
      <w:lang w:val="x-none" w:eastAsia="x-none"/>
    </w:rPr>
  </w:style>
  <w:style w:type="character" w:customStyle="1" w:styleId="Heading6Char">
    <w:name w:val="Heading 6 Char"/>
    <w:basedOn w:val="DefaultParagraphFont"/>
    <w:link w:val="Heading6"/>
    <w:uiPriority w:val="9"/>
    <w:rsid w:val="0095517D"/>
    <w:rPr>
      <w:rFonts w:ascii="Times New Roman" w:eastAsia="Times New Roman" w:hAnsi="Times New Roman"/>
      <w:b/>
      <w:bCs/>
      <w:sz w:val="22"/>
      <w:szCs w:val="22"/>
      <w:lang w:val="x-none" w:eastAsia="x-none"/>
    </w:rPr>
  </w:style>
  <w:style w:type="character" w:customStyle="1" w:styleId="Heading7Char">
    <w:name w:val="Heading 7 Char"/>
    <w:basedOn w:val="DefaultParagraphFont"/>
    <w:link w:val="Heading7"/>
    <w:uiPriority w:val="9"/>
    <w:rsid w:val="0095517D"/>
    <w:rPr>
      <w:rFonts w:ascii="Times New Roman" w:eastAsia="Times New Roman" w:hAnsi="Times New Roman"/>
      <w:sz w:val="24"/>
      <w:szCs w:val="24"/>
      <w:lang w:val="x-none" w:eastAsia="x-none"/>
    </w:rPr>
  </w:style>
  <w:style w:type="character" w:customStyle="1" w:styleId="Heading8Char">
    <w:name w:val="Heading 8 Char"/>
    <w:basedOn w:val="DefaultParagraphFont"/>
    <w:link w:val="Heading8"/>
    <w:uiPriority w:val="9"/>
    <w:rsid w:val="0095517D"/>
    <w:rPr>
      <w:rFonts w:ascii="Times New Roman" w:eastAsia="Times New Roman" w:hAnsi="Times New Roman"/>
      <w:i/>
      <w:iCs/>
      <w:sz w:val="24"/>
      <w:szCs w:val="24"/>
      <w:lang w:val="x-none" w:eastAsia="x-none"/>
    </w:rPr>
  </w:style>
  <w:style w:type="character" w:customStyle="1" w:styleId="Heading9Char">
    <w:name w:val="Heading 9 Char"/>
    <w:basedOn w:val="DefaultParagraphFont"/>
    <w:link w:val="Heading9"/>
    <w:uiPriority w:val="9"/>
    <w:rsid w:val="0095517D"/>
    <w:rPr>
      <w:rFonts w:ascii="Arial" w:eastAsia="Times New Roman" w:hAnsi="Arial"/>
      <w:sz w:val="22"/>
      <w:szCs w:val="22"/>
      <w:lang w:val="x-none" w:eastAsia="x-none"/>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95517D"/>
    <w:rPr>
      <w:rFonts w:ascii="Times" w:hAnsi="Times"/>
      <w:lang w:val="it-IT" w:eastAsia="it-IT"/>
    </w:rPr>
  </w:style>
  <w:style w:type="paragraph" w:styleId="NormalWeb">
    <w:name w:val="Normal (Web)"/>
    <w:aliases w:val="Normal (Web) Char Char Char Char Char"/>
    <w:basedOn w:val="Normal"/>
    <w:link w:val="NormalWebChar"/>
    <w:uiPriority w:val="99"/>
    <w:unhideWhenUsed/>
    <w:qFormat/>
    <w:rsid w:val="0095517D"/>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95517D"/>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95517D"/>
    <w:rPr>
      <w:rFonts w:ascii="Calibri" w:eastAsia="Calibri" w:hAnsi="Calibri" w:cs="Calibri"/>
      <w:noProof/>
      <w:sz w:val="22"/>
      <w:szCs w:val="22"/>
      <w:lang w:eastAsia="en-US"/>
    </w:rPr>
  </w:style>
  <w:style w:type="character" w:customStyle="1" w:styleId="Heading2Char">
    <w:name w:val="Heading 2 Char"/>
    <w:basedOn w:val="DefaultParagraphFont"/>
    <w:link w:val="Heading2"/>
    <w:uiPriority w:val="9"/>
    <w:rsid w:val="0095517D"/>
    <w:rPr>
      <w:rFonts w:ascii="Times" w:hAnsi="Times"/>
      <w:b/>
      <w:lang w:val="it-IT" w:eastAsia="it-IT"/>
    </w:rPr>
  </w:style>
  <w:style w:type="character" w:customStyle="1" w:styleId="Heading3Char">
    <w:name w:val="Heading 3 Char"/>
    <w:basedOn w:val="DefaultParagraphFont"/>
    <w:link w:val="Heading3"/>
    <w:uiPriority w:val="9"/>
    <w:rsid w:val="0095517D"/>
    <w:rPr>
      <w:rFonts w:ascii="Times" w:hAnsi="Times"/>
      <w:u w:val="single"/>
      <w:lang w:val="it-IT" w:eastAsia="it-IT"/>
    </w:rPr>
  </w:style>
  <w:style w:type="numbering" w:customStyle="1" w:styleId="NoList1">
    <w:name w:val="No List1"/>
    <w:next w:val="NoList"/>
    <w:uiPriority w:val="99"/>
    <w:semiHidden/>
    <w:unhideWhenUsed/>
    <w:rsid w:val="0095517D"/>
  </w:style>
  <w:style w:type="paragraph" w:customStyle="1" w:styleId="TableParagraph">
    <w:name w:val="Table Paragraph"/>
    <w:basedOn w:val="Normal"/>
    <w:uiPriority w:val="1"/>
    <w:qFormat/>
    <w:rsid w:val="0095517D"/>
    <w:pPr>
      <w:widowControl w:val="0"/>
      <w:autoSpaceDE w:val="0"/>
      <w:autoSpaceDN w:val="0"/>
      <w:jc w:val="left"/>
    </w:pPr>
    <w:rPr>
      <w:rFonts w:ascii="Times New Roman" w:eastAsia="Times New Roman" w:hAnsi="Times New Roman"/>
      <w:sz w:val="22"/>
      <w:szCs w:val="22"/>
      <w:lang w:val="en-US" w:eastAsia="en-US"/>
    </w:rPr>
  </w:style>
  <w:style w:type="paragraph" w:styleId="NoSpacing">
    <w:name w:val="No Spacing"/>
    <w:link w:val="NoSpacingChar"/>
    <w:uiPriority w:val="1"/>
    <w:qFormat/>
    <w:rsid w:val="0095517D"/>
    <w:rPr>
      <w:rFonts w:ascii="Calibri" w:eastAsia="Calibri" w:hAnsi="Calibri"/>
      <w:sz w:val="22"/>
      <w:szCs w:val="22"/>
      <w:lang w:eastAsia="en-US"/>
    </w:rPr>
  </w:style>
  <w:style w:type="character" w:customStyle="1" w:styleId="NoSpacingChar">
    <w:name w:val="No Spacing Char"/>
    <w:link w:val="NoSpacing"/>
    <w:uiPriority w:val="1"/>
    <w:rsid w:val="0095517D"/>
    <w:rPr>
      <w:rFonts w:ascii="Calibri" w:eastAsia="Calibri" w:hAnsi="Calibri"/>
      <w:sz w:val="22"/>
      <w:szCs w:val="22"/>
      <w:lang w:eastAsia="en-US"/>
    </w:rPr>
  </w:style>
  <w:style w:type="character" w:customStyle="1" w:styleId="BalloonTextChar1">
    <w:name w:val="Balloon Text Char1"/>
    <w:basedOn w:val="DefaultParagraphFont"/>
    <w:uiPriority w:val="99"/>
    <w:semiHidden/>
    <w:rsid w:val="0095517D"/>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95517D"/>
    <w:pPr>
      <w:tabs>
        <w:tab w:val="right" w:leader="dot" w:pos="9017"/>
      </w:tabs>
      <w:spacing w:before="120" w:after="120" w:line="259" w:lineRule="auto"/>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95517D"/>
    <w:pPr>
      <w:spacing w:line="259" w:lineRule="auto"/>
      <w:ind w:left="220"/>
      <w:jc w:val="left"/>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95517D"/>
    <w:pPr>
      <w:spacing w:line="259" w:lineRule="auto"/>
      <w:ind w:left="440"/>
      <w:jc w:val="left"/>
    </w:pPr>
    <w:rPr>
      <w:rFonts w:ascii="Calibri" w:eastAsia="Calibri" w:hAnsi="Calibri" w:cs="Calibri"/>
      <w:i/>
      <w:iCs/>
      <w:lang w:val="en-US" w:eastAsia="en-US"/>
    </w:rPr>
  </w:style>
  <w:style w:type="character" w:customStyle="1" w:styleId="algouri">
    <w:name w:val="algouri"/>
    <w:rsid w:val="0095517D"/>
    <w:rPr>
      <w:strike w:val="0"/>
      <w:dstrike w:val="0"/>
      <w:color w:val="0E7744"/>
      <w:sz w:val="18"/>
      <w:szCs w:val="18"/>
      <w:u w:val="none"/>
      <w:effect w:val="none"/>
    </w:rPr>
  </w:style>
  <w:style w:type="character" w:customStyle="1" w:styleId="A3">
    <w:name w:val="A3"/>
    <w:uiPriority w:val="99"/>
    <w:rsid w:val="0095517D"/>
    <w:rPr>
      <w:rFonts w:cs="Dutch801 Rm BT"/>
      <w:color w:val="000000"/>
      <w:sz w:val="11"/>
      <w:szCs w:val="11"/>
    </w:rPr>
  </w:style>
  <w:style w:type="paragraph" w:customStyle="1" w:styleId="CM739">
    <w:name w:val="CM739"/>
    <w:basedOn w:val="Default"/>
    <w:next w:val="Default"/>
    <w:uiPriority w:val="99"/>
    <w:rsid w:val="0095517D"/>
    <w:rPr>
      <w:rFonts w:ascii="Courier Std" w:eastAsia="Calibri" w:hAnsi="Courier Std"/>
      <w:color w:val="auto"/>
      <w:lang w:val="en-US" w:eastAsia="en-US"/>
    </w:rPr>
  </w:style>
  <w:style w:type="character" w:styleId="Strong">
    <w:name w:val="Strong"/>
    <w:uiPriority w:val="22"/>
    <w:qFormat/>
    <w:rsid w:val="0095517D"/>
    <w:rPr>
      <w:b/>
      <w:bCs/>
    </w:rPr>
  </w:style>
  <w:style w:type="paragraph" w:customStyle="1" w:styleId="CM110">
    <w:name w:val="CM110"/>
    <w:basedOn w:val="Default"/>
    <w:next w:val="Default"/>
    <w:uiPriority w:val="99"/>
    <w:rsid w:val="0095517D"/>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95517D"/>
  </w:style>
  <w:style w:type="character" w:customStyle="1" w:styleId="absatz">
    <w:name w:val="absatz"/>
    <w:basedOn w:val="DefaultParagraphFont"/>
    <w:rsid w:val="0095517D"/>
  </w:style>
  <w:style w:type="character" w:customStyle="1" w:styleId="apple-converted-space">
    <w:name w:val="apple-converted-space"/>
    <w:basedOn w:val="DefaultParagraphFont"/>
    <w:rsid w:val="0095517D"/>
  </w:style>
  <w:style w:type="paragraph" w:customStyle="1" w:styleId="CM733">
    <w:name w:val="CM733"/>
    <w:basedOn w:val="Default"/>
    <w:next w:val="Default"/>
    <w:uiPriority w:val="99"/>
    <w:rsid w:val="0095517D"/>
    <w:rPr>
      <w:rFonts w:ascii="Courier Std" w:eastAsia="Calibri" w:hAnsi="Courier Std"/>
      <w:color w:val="auto"/>
      <w:lang w:val="en-US" w:eastAsia="en-US"/>
    </w:rPr>
  </w:style>
  <w:style w:type="paragraph" w:customStyle="1" w:styleId="CM6">
    <w:name w:val="CM6"/>
    <w:basedOn w:val="Default"/>
    <w:next w:val="Default"/>
    <w:uiPriority w:val="99"/>
    <w:rsid w:val="0095517D"/>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semiHidden/>
    <w:unhideWhenUsed/>
    <w:rsid w:val="0095517D"/>
    <w:pPr>
      <w:jc w:val="left"/>
    </w:pPr>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95517D"/>
    <w:rPr>
      <w:rFonts w:ascii="Calibri" w:eastAsia="Times New Roman" w:hAnsi="Calibri" w:cs="Times New Roman"/>
      <w:b/>
      <w:bCs/>
      <w:sz w:val="20"/>
      <w:szCs w:val="20"/>
      <w:lang w:val="it-IT" w:eastAsia="it-IT"/>
    </w:rPr>
  </w:style>
  <w:style w:type="character" w:customStyle="1" w:styleId="DocumentMapChar">
    <w:name w:val="Document Map Char"/>
    <w:basedOn w:val="DefaultParagraphFont"/>
    <w:link w:val="DocumentMap"/>
    <w:uiPriority w:val="99"/>
    <w:semiHidden/>
    <w:rsid w:val="0095517D"/>
    <w:rPr>
      <w:rFonts w:ascii="Tahoma" w:eastAsia="Times New Roman" w:hAnsi="Tahoma"/>
      <w:sz w:val="16"/>
      <w:szCs w:val="16"/>
      <w:lang w:val="x-none" w:eastAsia="x-none"/>
    </w:rPr>
  </w:style>
  <w:style w:type="paragraph" w:styleId="DocumentMap">
    <w:name w:val="Document Map"/>
    <w:basedOn w:val="Normal"/>
    <w:link w:val="DocumentMapChar"/>
    <w:uiPriority w:val="99"/>
    <w:semiHidden/>
    <w:unhideWhenUsed/>
    <w:rsid w:val="0095517D"/>
    <w:pPr>
      <w:jc w:val="left"/>
    </w:pPr>
    <w:rPr>
      <w:rFonts w:ascii="Tahoma" w:eastAsia="Times New Roman" w:hAnsi="Tahoma"/>
      <w:sz w:val="16"/>
      <w:szCs w:val="16"/>
      <w:lang w:val="x-none" w:eastAsia="x-none"/>
    </w:rPr>
  </w:style>
  <w:style w:type="character" w:customStyle="1" w:styleId="DocumentMapChar1">
    <w:name w:val="Document Map Char1"/>
    <w:basedOn w:val="DefaultParagraphFont"/>
    <w:uiPriority w:val="99"/>
    <w:semiHidden/>
    <w:rsid w:val="0095517D"/>
    <w:rPr>
      <w:rFonts w:ascii="Tahoma" w:hAnsi="Tahoma" w:cs="Tahoma"/>
      <w:sz w:val="16"/>
      <w:szCs w:val="16"/>
      <w:lang w:val="it-IT" w:eastAsia="it-IT"/>
    </w:rPr>
  </w:style>
  <w:style w:type="paragraph" w:styleId="TableofFigures">
    <w:name w:val="table of figures"/>
    <w:basedOn w:val="Normal"/>
    <w:next w:val="Normal"/>
    <w:uiPriority w:val="99"/>
    <w:unhideWhenUsed/>
    <w:rsid w:val="0095517D"/>
    <w:pPr>
      <w:ind w:left="480" w:hanging="480"/>
      <w:jc w:val="left"/>
    </w:pPr>
    <w:rPr>
      <w:rFonts w:ascii="Calibri" w:eastAsia="Times New Roman" w:hAnsi="Calibri" w:cs="Calibri"/>
      <w:b/>
      <w:bCs/>
      <w:lang w:val="en-US" w:eastAsia="en-US"/>
    </w:rPr>
  </w:style>
  <w:style w:type="character" w:customStyle="1" w:styleId="nlmarticle-title">
    <w:name w:val="nlm_article-title"/>
    <w:basedOn w:val="DefaultParagraphFont"/>
    <w:rsid w:val="0095517D"/>
  </w:style>
  <w:style w:type="character" w:customStyle="1" w:styleId="nlmyear">
    <w:name w:val="nlm_year"/>
    <w:basedOn w:val="DefaultParagraphFont"/>
    <w:rsid w:val="0095517D"/>
  </w:style>
  <w:style w:type="character" w:customStyle="1" w:styleId="nlmedition">
    <w:name w:val="nlm_edition"/>
    <w:basedOn w:val="DefaultParagraphFont"/>
    <w:rsid w:val="0095517D"/>
  </w:style>
  <w:style w:type="character" w:customStyle="1" w:styleId="nlmpublisher-loc">
    <w:name w:val="nlm_publisher-loc"/>
    <w:basedOn w:val="DefaultParagraphFont"/>
    <w:rsid w:val="0095517D"/>
  </w:style>
  <w:style w:type="character" w:customStyle="1" w:styleId="nlmpublisher-name">
    <w:name w:val="nlm_publisher-name"/>
    <w:basedOn w:val="DefaultParagraphFont"/>
    <w:rsid w:val="0095517D"/>
  </w:style>
  <w:style w:type="character" w:customStyle="1" w:styleId="nlmfpage">
    <w:name w:val="nlm_fpage"/>
    <w:basedOn w:val="DefaultParagraphFont"/>
    <w:rsid w:val="0095517D"/>
  </w:style>
  <w:style w:type="character" w:customStyle="1" w:styleId="nlmlpage">
    <w:name w:val="nlm_lpage"/>
    <w:basedOn w:val="DefaultParagraphFont"/>
    <w:rsid w:val="0095517D"/>
  </w:style>
  <w:style w:type="paragraph" w:customStyle="1" w:styleId="CM736">
    <w:name w:val="CM736"/>
    <w:basedOn w:val="Default"/>
    <w:next w:val="Default"/>
    <w:uiPriority w:val="99"/>
    <w:rsid w:val="0095517D"/>
    <w:rPr>
      <w:rFonts w:ascii="Courier Std" w:eastAsia="Calibri" w:hAnsi="Courier Std"/>
      <w:color w:val="auto"/>
      <w:lang w:val="en-US" w:eastAsia="en-US"/>
    </w:rPr>
  </w:style>
  <w:style w:type="character" w:customStyle="1" w:styleId="nodisplay">
    <w:name w:val="nodisplay"/>
    <w:basedOn w:val="DefaultParagraphFont"/>
    <w:rsid w:val="0095517D"/>
  </w:style>
  <w:style w:type="paragraph" w:styleId="Title">
    <w:name w:val="Title"/>
    <w:basedOn w:val="Normal"/>
    <w:next w:val="Normal"/>
    <w:link w:val="TitleChar"/>
    <w:uiPriority w:val="10"/>
    <w:qFormat/>
    <w:rsid w:val="0095517D"/>
    <w:pPr>
      <w:spacing w:before="240" w:after="60"/>
      <w:jc w:val="center"/>
      <w:outlineLvl w:val="0"/>
    </w:pPr>
    <w:rPr>
      <w:rFonts w:ascii="Cambria" w:eastAsia="Times New Roman" w:hAnsi="Cambria"/>
      <w:b/>
      <w:bCs/>
      <w:kern w:val="28"/>
      <w:sz w:val="32"/>
      <w:szCs w:val="32"/>
      <w:lang w:val="x-none" w:eastAsia="x-none"/>
    </w:rPr>
  </w:style>
  <w:style w:type="character" w:customStyle="1" w:styleId="TitleChar">
    <w:name w:val="Title Char"/>
    <w:basedOn w:val="DefaultParagraphFont"/>
    <w:link w:val="Title"/>
    <w:uiPriority w:val="10"/>
    <w:rsid w:val="0095517D"/>
    <w:rPr>
      <w:rFonts w:ascii="Cambria" w:eastAsia="Times New Roman" w:hAnsi="Cambria"/>
      <w:b/>
      <w:bCs/>
      <w:kern w:val="28"/>
      <w:sz w:val="32"/>
      <w:szCs w:val="32"/>
      <w:lang w:val="x-none" w:eastAsia="x-none"/>
    </w:rPr>
  </w:style>
  <w:style w:type="paragraph" w:customStyle="1" w:styleId="TOC41">
    <w:name w:val="TOC 41"/>
    <w:basedOn w:val="Normal"/>
    <w:next w:val="Normal"/>
    <w:autoRedefine/>
    <w:uiPriority w:val="39"/>
    <w:unhideWhenUsed/>
    <w:rsid w:val="0095517D"/>
    <w:pPr>
      <w:spacing w:line="259" w:lineRule="auto"/>
      <w:ind w:left="660"/>
      <w:jc w:val="left"/>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95517D"/>
    <w:pPr>
      <w:spacing w:line="259" w:lineRule="auto"/>
      <w:ind w:left="880"/>
      <w:jc w:val="left"/>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95517D"/>
    <w:pPr>
      <w:spacing w:line="259" w:lineRule="auto"/>
      <w:ind w:left="1100"/>
      <w:jc w:val="left"/>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95517D"/>
    <w:pPr>
      <w:spacing w:line="259" w:lineRule="auto"/>
      <w:ind w:left="1320"/>
      <w:jc w:val="left"/>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95517D"/>
    <w:pPr>
      <w:spacing w:line="259" w:lineRule="auto"/>
      <w:ind w:left="1540"/>
      <w:jc w:val="left"/>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95517D"/>
    <w:pPr>
      <w:spacing w:line="259" w:lineRule="auto"/>
      <w:ind w:left="1760"/>
      <w:jc w:val="left"/>
    </w:pPr>
    <w:rPr>
      <w:rFonts w:ascii="Calibri" w:eastAsia="Calibri" w:hAnsi="Calibri" w:cs="Calibri"/>
      <w:sz w:val="18"/>
      <w:szCs w:val="18"/>
      <w:lang w:val="en-US" w:eastAsia="en-US"/>
    </w:rPr>
  </w:style>
  <w:style w:type="character" w:customStyle="1" w:styleId="FootnoteTextChar">
    <w:name w:val="Footnote Text Char"/>
    <w:basedOn w:val="DefaultParagraphFont"/>
    <w:link w:val="FootnoteText"/>
    <w:uiPriority w:val="99"/>
    <w:semiHidden/>
    <w:rsid w:val="0095517D"/>
    <w:rPr>
      <w:rFonts w:ascii="Times New Roman" w:eastAsia="Times New Roman" w:hAnsi="Times New Roman"/>
      <w:lang w:val="x-none" w:eastAsia="x-none"/>
    </w:rPr>
  </w:style>
  <w:style w:type="paragraph" w:styleId="FootnoteText">
    <w:name w:val="footnote text"/>
    <w:basedOn w:val="Normal"/>
    <w:link w:val="FootnoteTextChar"/>
    <w:uiPriority w:val="99"/>
    <w:semiHidden/>
    <w:unhideWhenUsed/>
    <w:rsid w:val="0095517D"/>
    <w:pPr>
      <w:jc w:val="left"/>
    </w:pPr>
    <w:rPr>
      <w:rFonts w:ascii="Times New Roman" w:eastAsia="Times New Roman" w:hAnsi="Times New Roman"/>
      <w:lang w:val="x-none" w:eastAsia="x-none"/>
    </w:rPr>
  </w:style>
  <w:style w:type="character" w:customStyle="1" w:styleId="FootnoteTextChar1">
    <w:name w:val="Footnote Text Char1"/>
    <w:basedOn w:val="DefaultParagraphFont"/>
    <w:uiPriority w:val="99"/>
    <w:semiHidden/>
    <w:rsid w:val="0095517D"/>
    <w:rPr>
      <w:rFonts w:ascii="Times" w:hAnsi="Times"/>
      <w:lang w:val="it-IT" w:eastAsia="it-IT"/>
    </w:rPr>
  </w:style>
  <w:style w:type="paragraph" w:customStyle="1" w:styleId="origin-nid">
    <w:name w:val="origin-nid"/>
    <w:basedOn w:val="Normal"/>
    <w:rsid w:val="0095517D"/>
    <w:pPr>
      <w:spacing w:after="150"/>
      <w:jc w:val="left"/>
    </w:pPr>
    <w:rPr>
      <w:rFonts w:ascii="Times New Roman" w:eastAsia="Times New Roman" w:hAnsi="Times New Roman"/>
      <w:sz w:val="24"/>
      <w:szCs w:val="24"/>
      <w:lang w:val="en-US" w:eastAsia="en-US"/>
    </w:rPr>
  </w:style>
  <w:style w:type="paragraph" w:styleId="BodyText">
    <w:name w:val="Body Text"/>
    <w:basedOn w:val="Normal"/>
    <w:link w:val="BodyTextChar"/>
    <w:uiPriority w:val="99"/>
    <w:qFormat/>
    <w:rsid w:val="0095517D"/>
    <w:pPr>
      <w:overflowPunct w:val="0"/>
      <w:autoSpaceDE w:val="0"/>
      <w:autoSpaceDN w:val="0"/>
      <w:adjustRightInd w:val="0"/>
      <w:spacing w:line="360" w:lineRule="auto"/>
      <w:textAlignment w:val="baseline"/>
    </w:pPr>
    <w:rPr>
      <w:rFonts w:ascii="Times New Roman" w:eastAsia="Times New Roman" w:hAnsi="Times New Roman"/>
      <w:kern w:val="16"/>
      <w:sz w:val="24"/>
      <w:lang w:val="x-none" w:eastAsia="x-none"/>
    </w:rPr>
  </w:style>
  <w:style w:type="character" w:customStyle="1" w:styleId="BodyTextChar">
    <w:name w:val="Body Text Char"/>
    <w:basedOn w:val="DefaultParagraphFont"/>
    <w:link w:val="BodyText"/>
    <w:uiPriority w:val="99"/>
    <w:rsid w:val="0095517D"/>
    <w:rPr>
      <w:rFonts w:ascii="Times New Roman" w:eastAsia="Times New Roman" w:hAnsi="Times New Roman"/>
      <w:kern w:val="16"/>
      <w:sz w:val="24"/>
      <w:lang w:val="x-none" w:eastAsia="x-none"/>
    </w:rPr>
  </w:style>
  <w:style w:type="character" w:customStyle="1" w:styleId="EndnoteTextChar">
    <w:name w:val="Endnote Text Char"/>
    <w:link w:val="EndnoteText"/>
    <w:uiPriority w:val="99"/>
    <w:semiHidden/>
    <w:rsid w:val="0095517D"/>
    <w:rPr>
      <w:rFonts w:ascii="Times New Roman" w:hAnsi="Times New Roman" w:cs="Arial"/>
    </w:rPr>
  </w:style>
  <w:style w:type="paragraph" w:customStyle="1" w:styleId="EndnoteText1">
    <w:name w:val="Endnote Text1"/>
    <w:basedOn w:val="Normal"/>
    <w:next w:val="EndnoteText"/>
    <w:uiPriority w:val="99"/>
    <w:semiHidden/>
    <w:unhideWhenUsed/>
    <w:rsid w:val="0095517D"/>
    <w:pPr>
      <w:jc w:val="left"/>
    </w:pPr>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95517D"/>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95517D"/>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95517D"/>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95517D"/>
    <w:pPr>
      <w:tabs>
        <w:tab w:val="left" w:pos="90"/>
        <w:tab w:val="left" w:pos="270"/>
        <w:tab w:val="left" w:pos="8640"/>
      </w:tabs>
      <w:spacing w:line="276" w:lineRule="auto"/>
      <w:jc w:val="left"/>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95517D"/>
    <w:rPr>
      <w:rFonts w:ascii="Times New Roman" w:eastAsia="Times New Roman" w:hAnsi="Times New Roman"/>
      <w:lang w:val="x-none" w:eastAsia="x-none"/>
    </w:rPr>
  </w:style>
  <w:style w:type="paragraph" w:styleId="IntenseQuote">
    <w:name w:val="Intense Quote"/>
    <w:basedOn w:val="Normal"/>
    <w:next w:val="Normal"/>
    <w:link w:val="IntenseQuoteChar"/>
    <w:uiPriority w:val="30"/>
    <w:qFormat/>
    <w:rsid w:val="0095517D"/>
    <w:pPr>
      <w:pBdr>
        <w:bottom w:val="single" w:sz="4" w:space="4" w:color="4F81BD"/>
      </w:pBdr>
      <w:spacing w:before="200" w:after="280" w:line="276" w:lineRule="auto"/>
      <w:ind w:left="936" w:right="936"/>
      <w:jc w:val="left"/>
    </w:pPr>
    <w:rPr>
      <w:rFonts w:ascii="Calibri" w:eastAsia="Times New Roman" w:hAnsi="Calibri"/>
      <w:b/>
      <w:bCs/>
      <w:i/>
      <w:iCs/>
      <w:color w:val="4F81BD"/>
      <w:sz w:val="22"/>
      <w:szCs w:val="22"/>
      <w:lang w:val="x-none" w:eastAsia="x-none"/>
    </w:rPr>
  </w:style>
  <w:style w:type="character" w:customStyle="1" w:styleId="IntenseQuoteChar">
    <w:name w:val="Intense Quote Char"/>
    <w:basedOn w:val="DefaultParagraphFont"/>
    <w:link w:val="IntenseQuote"/>
    <w:uiPriority w:val="30"/>
    <w:rsid w:val="0095517D"/>
    <w:rPr>
      <w:rFonts w:ascii="Calibri" w:eastAsia="Times New Roman" w:hAnsi="Calibri"/>
      <w:b/>
      <w:bCs/>
      <w:i/>
      <w:iCs/>
      <w:color w:val="4F81BD"/>
      <w:sz w:val="22"/>
      <w:szCs w:val="22"/>
      <w:lang w:val="x-none" w:eastAsia="x-none"/>
    </w:rPr>
  </w:style>
  <w:style w:type="character" w:customStyle="1" w:styleId="red-underline">
    <w:name w:val="red-underline"/>
    <w:basedOn w:val="DefaultParagraphFont"/>
    <w:rsid w:val="0095517D"/>
  </w:style>
  <w:style w:type="paragraph" w:customStyle="1" w:styleId="root-block-node">
    <w:name w:val="root-block-node"/>
    <w:basedOn w:val="Normal"/>
    <w:rsid w:val="0095517D"/>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95517D"/>
  </w:style>
  <w:style w:type="table" w:customStyle="1" w:styleId="TableGrid1">
    <w:name w:val="Table Grid1"/>
    <w:basedOn w:val="TableNormal"/>
    <w:next w:val="TableGrid"/>
    <w:uiPriority w:val="59"/>
    <w:rsid w:val="0095517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5517D"/>
  </w:style>
  <w:style w:type="paragraph" w:styleId="HTMLPreformatted">
    <w:name w:val="HTML Preformatted"/>
    <w:basedOn w:val="Normal"/>
    <w:link w:val="HTMLPreformattedChar"/>
    <w:uiPriority w:val="99"/>
    <w:unhideWhenUsed/>
    <w:rsid w:val="00955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95517D"/>
    <w:rPr>
      <w:rFonts w:ascii="Courier New" w:eastAsia="Times New Roman" w:hAnsi="Courier New" w:cs="Courier New"/>
      <w:lang w:eastAsia="en-US"/>
    </w:rPr>
  </w:style>
  <w:style w:type="character" w:customStyle="1" w:styleId="y2iqfc">
    <w:name w:val="y2iqfc"/>
    <w:basedOn w:val="DefaultParagraphFont"/>
    <w:rsid w:val="0095517D"/>
  </w:style>
  <w:style w:type="table" w:customStyle="1" w:styleId="GridTable1Light-Accent51">
    <w:name w:val="Grid Table 1 Light - Accent 51"/>
    <w:basedOn w:val="TableNormal"/>
    <w:uiPriority w:val="46"/>
    <w:rsid w:val="0095517D"/>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UnresolvedMention10">
    <w:name w:val="Unresolved Mention1"/>
    <w:basedOn w:val="DefaultParagraphFont"/>
    <w:uiPriority w:val="99"/>
    <w:semiHidden/>
    <w:unhideWhenUsed/>
    <w:rsid w:val="0095517D"/>
    <w:rPr>
      <w:color w:val="605E5C"/>
      <w:shd w:val="clear" w:color="auto" w:fill="E1DFDD"/>
    </w:rPr>
  </w:style>
  <w:style w:type="character" w:customStyle="1" w:styleId="NormalWebChar">
    <w:name w:val="Normal (Web) Char"/>
    <w:aliases w:val="Normal (Web) Char Char Char Char Char Char"/>
    <w:link w:val="NormalWeb"/>
    <w:uiPriority w:val="99"/>
    <w:rsid w:val="0095517D"/>
    <w:rPr>
      <w:rFonts w:ascii="Times New Roman" w:eastAsia="Times New Roman" w:hAnsi="Times New Roman"/>
      <w:sz w:val="24"/>
      <w:szCs w:val="24"/>
      <w:lang w:eastAsia="en-US"/>
    </w:rPr>
  </w:style>
  <w:style w:type="character" w:customStyle="1" w:styleId="mw-headline">
    <w:name w:val="mw-headline"/>
    <w:basedOn w:val="DefaultParagraphFont"/>
    <w:rsid w:val="0095517D"/>
  </w:style>
  <w:style w:type="table" w:customStyle="1" w:styleId="Style3">
    <w:name w:val="Style3"/>
    <w:basedOn w:val="TableSimple1"/>
    <w:uiPriority w:val="99"/>
    <w:qFormat/>
    <w:rsid w:val="0095517D"/>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styleId="PlaceholderText">
    <w:name w:val="Placeholder Text"/>
    <w:uiPriority w:val="99"/>
    <w:semiHidden/>
    <w:rsid w:val="0095517D"/>
    <w:rPr>
      <w:color w:val="808080"/>
    </w:rPr>
  </w:style>
  <w:style w:type="character" w:customStyle="1" w:styleId="plainlinks">
    <w:name w:val="plainlinks"/>
    <w:basedOn w:val="DefaultParagraphFont"/>
    <w:rsid w:val="0095517D"/>
  </w:style>
  <w:style w:type="character" w:customStyle="1" w:styleId="geo-dms">
    <w:name w:val="geo-dms"/>
    <w:basedOn w:val="DefaultParagraphFont"/>
    <w:rsid w:val="0095517D"/>
  </w:style>
  <w:style w:type="character" w:customStyle="1" w:styleId="latitude">
    <w:name w:val="latitude"/>
    <w:basedOn w:val="DefaultParagraphFont"/>
    <w:rsid w:val="0095517D"/>
  </w:style>
  <w:style w:type="character" w:customStyle="1" w:styleId="longitude">
    <w:name w:val="longitude"/>
    <w:basedOn w:val="DefaultParagraphFont"/>
    <w:rsid w:val="0095517D"/>
  </w:style>
  <w:style w:type="character" w:customStyle="1" w:styleId="fontstyle01">
    <w:name w:val="fontstyle01"/>
    <w:rsid w:val="0095517D"/>
    <w:rPr>
      <w:rFonts w:ascii="Times New Roman" w:hAnsi="Times New Roman" w:cs="Times New Roman" w:hint="default"/>
      <w:b/>
      <w:bCs/>
      <w:i w:val="0"/>
      <w:iCs w:val="0"/>
      <w:color w:val="000000"/>
      <w:sz w:val="16"/>
      <w:szCs w:val="16"/>
    </w:rPr>
  </w:style>
  <w:style w:type="character" w:customStyle="1" w:styleId="fontstyle11">
    <w:name w:val="fontstyle11"/>
    <w:rsid w:val="0095517D"/>
    <w:rPr>
      <w:rFonts w:ascii="Cambria-Italic" w:hAnsi="Cambria-Italic" w:hint="default"/>
      <w:b w:val="0"/>
      <w:bCs w:val="0"/>
      <w:i/>
      <w:iCs/>
      <w:color w:val="000000"/>
      <w:sz w:val="42"/>
      <w:szCs w:val="42"/>
    </w:rPr>
  </w:style>
  <w:style w:type="paragraph" w:customStyle="1" w:styleId="clear">
    <w:name w:val="clear"/>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95517D"/>
    <w:rPr>
      <w:color w:val="800080"/>
      <w:u w:val="single"/>
    </w:rPr>
  </w:style>
  <w:style w:type="paragraph" w:customStyle="1" w:styleId="TOCHeading1">
    <w:name w:val="TOC Heading1"/>
    <w:basedOn w:val="Heading1"/>
    <w:next w:val="Normal"/>
    <w:uiPriority w:val="39"/>
    <w:unhideWhenUsed/>
    <w:qFormat/>
    <w:rsid w:val="0095517D"/>
    <w:pPr>
      <w:keepLines/>
      <w:spacing w:before="120" w:after="120"/>
      <w:ind w:left="432" w:hanging="432"/>
      <w:outlineLvl w:val="9"/>
    </w:pPr>
    <w:rPr>
      <w:rFonts w:ascii="Calibri" w:eastAsia="Times New Roman" w:hAnsi="Calibri"/>
      <w:bCs/>
      <w:caps w:val="0"/>
      <w:color w:val="000000"/>
      <w:sz w:val="24"/>
      <w:szCs w:val="28"/>
      <w:lang w:val="en-US" w:eastAsia="en-US" w:bidi="ar-SA"/>
    </w:rPr>
  </w:style>
  <w:style w:type="numbering" w:customStyle="1" w:styleId="NoList11">
    <w:name w:val="No List11"/>
    <w:next w:val="NoList"/>
    <w:uiPriority w:val="99"/>
    <w:semiHidden/>
    <w:unhideWhenUsed/>
    <w:rsid w:val="0095517D"/>
  </w:style>
  <w:style w:type="character" w:customStyle="1" w:styleId="BodyTextChar1">
    <w:name w:val="Body Text Char1"/>
    <w:basedOn w:val="DefaultParagraphFont"/>
    <w:uiPriority w:val="99"/>
    <w:semiHidden/>
    <w:rsid w:val="0095517D"/>
  </w:style>
  <w:style w:type="character" w:customStyle="1" w:styleId="fontstyle21">
    <w:name w:val="fontstyle21"/>
    <w:rsid w:val="0095517D"/>
    <w:rPr>
      <w:rFonts w:ascii="TimesNewRoman" w:hAnsi="TimesNewRoman" w:hint="default"/>
      <w:b w:val="0"/>
      <w:bCs w:val="0"/>
      <w:i/>
      <w:iCs/>
      <w:color w:val="000000"/>
      <w:sz w:val="24"/>
      <w:szCs w:val="24"/>
    </w:rPr>
  </w:style>
  <w:style w:type="character" w:styleId="LineNumber">
    <w:name w:val="line number"/>
    <w:basedOn w:val="DefaultParagraphFont"/>
    <w:uiPriority w:val="99"/>
    <w:semiHidden/>
    <w:unhideWhenUsed/>
    <w:rsid w:val="0095517D"/>
  </w:style>
  <w:style w:type="character" w:customStyle="1" w:styleId="text0">
    <w:name w:val="text"/>
    <w:basedOn w:val="DefaultParagraphFont"/>
    <w:rsid w:val="0095517D"/>
  </w:style>
  <w:style w:type="paragraph" w:customStyle="1" w:styleId="citation">
    <w:name w:val="citation"/>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95517D"/>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95517D"/>
    <w:rPr>
      <w:color w:val="605E5C"/>
      <w:shd w:val="clear" w:color="auto" w:fill="E1DFDD"/>
    </w:rPr>
  </w:style>
  <w:style w:type="table" w:customStyle="1" w:styleId="Style41122">
    <w:name w:val="Style41122"/>
    <w:basedOn w:val="TableSimple1"/>
    <w:uiPriority w:val="99"/>
    <w:rsid w:val="0095517D"/>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Style1">
    <w:name w:val="Style1"/>
    <w:basedOn w:val="TableNormal"/>
    <w:uiPriority w:val="99"/>
    <w:qFormat/>
    <w:rsid w:val="0095517D"/>
    <w:rPr>
      <w:rFonts w:asciiTheme="minorHAnsi" w:eastAsiaTheme="minorHAnsi" w:hAnsiTheme="minorHAnsi" w:cstheme="minorBidi"/>
      <w:sz w:val="22"/>
      <w:szCs w:val="22"/>
      <w:lang w:eastAsia="en-US"/>
    </w:rPr>
    <w:tblPr/>
  </w:style>
  <w:style w:type="character" w:customStyle="1" w:styleId="CommentSubjectChar2">
    <w:name w:val="Comment Subject Char2"/>
    <w:basedOn w:val="CommentTextChar"/>
    <w:uiPriority w:val="99"/>
    <w:semiHidden/>
    <w:rsid w:val="0095517D"/>
    <w:rPr>
      <w:rFonts w:ascii="Calibri" w:eastAsia="Times New Roman" w:hAnsi="Calibri" w:cs="Times New Roman"/>
      <w:b/>
      <w:bCs/>
      <w:sz w:val="20"/>
      <w:szCs w:val="20"/>
      <w:lang w:val="it-IT" w:eastAsia="it-IT"/>
    </w:rPr>
  </w:style>
  <w:style w:type="paragraph" w:styleId="EndnoteText">
    <w:name w:val="endnote text"/>
    <w:basedOn w:val="Normal"/>
    <w:link w:val="EndnoteTextChar"/>
    <w:uiPriority w:val="99"/>
    <w:semiHidden/>
    <w:unhideWhenUsed/>
    <w:rsid w:val="0095517D"/>
    <w:pPr>
      <w:jc w:val="left"/>
    </w:pPr>
    <w:rPr>
      <w:rFonts w:ascii="Times New Roman" w:hAnsi="Times New Roman" w:cs="Arial"/>
      <w:lang w:val="en-US" w:eastAsia="zh-CN"/>
    </w:rPr>
  </w:style>
  <w:style w:type="character" w:customStyle="1" w:styleId="EndnoteTextChar2">
    <w:name w:val="Endnote Text Char2"/>
    <w:basedOn w:val="DefaultParagraphFont"/>
    <w:uiPriority w:val="99"/>
    <w:semiHidden/>
    <w:rsid w:val="0095517D"/>
    <w:rPr>
      <w:rFonts w:ascii="Times" w:hAnsi="Times"/>
      <w:lang w:val="it-IT" w:eastAsia="it-IT"/>
    </w:rPr>
  </w:style>
  <w:style w:type="paragraph" w:styleId="Revision">
    <w:name w:val="Revision"/>
    <w:hidden/>
    <w:uiPriority w:val="99"/>
    <w:semiHidden/>
    <w:rsid w:val="0095517D"/>
    <w:rPr>
      <w:rFonts w:ascii="Calibri" w:eastAsia="Calibri" w:hAnsi="Calibri"/>
      <w:sz w:val="22"/>
      <w:szCs w:val="22"/>
      <w:lang w:eastAsia="en-US"/>
    </w:rPr>
  </w:style>
  <w:style w:type="table" w:styleId="TableWeb2">
    <w:name w:val="Table Web 2"/>
    <w:basedOn w:val="TableNormal"/>
    <w:unhideWhenUsed/>
    <w:rsid w:val="004A1142"/>
    <w:rPr>
      <w:rFonts w:ascii="Times New Roman" w:eastAsia="PMingLiU"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4A1142"/>
    <w:rPr>
      <w:rFonts w:ascii="Times New Roman" w:eastAsia="PMingLiU"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3">
    <w:name w:val="Table List 3"/>
    <w:basedOn w:val="TableNormal"/>
    <w:rsid w:val="004A1142"/>
    <w:rPr>
      <w:rFonts w:ascii="Times New Roman" w:eastAsia="PMingLiU"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A11">
    <w:name w:val="A11"/>
    <w:uiPriority w:val="99"/>
    <w:rsid w:val="004A1142"/>
    <w:rPr>
      <w:rFonts w:cs="Minion Pro"/>
      <w:color w:val="000000"/>
      <w:sz w:val="22"/>
      <w:szCs w:val="22"/>
    </w:rPr>
  </w:style>
  <w:style w:type="character" w:styleId="FootnoteReference">
    <w:name w:val="footnote reference"/>
    <w:basedOn w:val="DefaultParagraphFont"/>
    <w:uiPriority w:val="99"/>
    <w:semiHidden/>
    <w:unhideWhenUsed/>
    <w:rsid w:val="004A1142"/>
    <w:rPr>
      <w:vertAlign w:val="superscript"/>
    </w:rPr>
  </w:style>
  <w:style w:type="table" w:customStyle="1" w:styleId="ListTable6Colorful1">
    <w:name w:val="List Table 6 Colorful1"/>
    <w:basedOn w:val="TableNormal"/>
    <w:uiPriority w:val="51"/>
    <w:rsid w:val="004A1142"/>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9">
    <w:name w:val="Pa9"/>
    <w:basedOn w:val="Normal"/>
    <w:next w:val="Normal"/>
    <w:uiPriority w:val="99"/>
    <w:rsid w:val="00C240E9"/>
    <w:pPr>
      <w:autoSpaceDE w:val="0"/>
      <w:autoSpaceDN w:val="0"/>
      <w:adjustRightInd w:val="0"/>
      <w:spacing w:line="241" w:lineRule="atLeast"/>
      <w:jc w:val="left"/>
    </w:pPr>
    <w:rPr>
      <w:rFonts w:ascii="Times New Roman" w:eastAsia="Calibri" w:hAnsi="Times New Roman"/>
      <w:sz w:val="24"/>
      <w:szCs w:val="24"/>
      <w:lang w:val="en-US" w:eastAsia="en-US"/>
    </w:rPr>
  </w:style>
  <w:style w:type="character" w:customStyle="1" w:styleId="A2">
    <w:name w:val="A2"/>
    <w:uiPriority w:val="99"/>
    <w:rsid w:val="00C240E9"/>
    <w:rPr>
      <w:color w:val="000000"/>
      <w:sz w:val="20"/>
      <w:szCs w:val="20"/>
    </w:rPr>
  </w:style>
  <w:style w:type="paragraph" w:customStyle="1" w:styleId="Pa14">
    <w:name w:val="Pa14"/>
    <w:basedOn w:val="Normal"/>
    <w:next w:val="Normal"/>
    <w:uiPriority w:val="99"/>
    <w:rsid w:val="00C240E9"/>
    <w:pPr>
      <w:autoSpaceDE w:val="0"/>
      <w:autoSpaceDN w:val="0"/>
      <w:adjustRightInd w:val="0"/>
      <w:spacing w:line="221" w:lineRule="atLeast"/>
      <w:jc w:val="left"/>
    </w:pPr>
    <w:rPr>
      <w:rFonts w:ascii="Times New Roman" w:eastAsia="Calibri" w:hAnsi="Times New Roman"/>
      <w:sz w:val="24"/>
      <w:szCs w:val="24"/>
      <w:lang w:val="en-US" w:eastAsia="en-US"/>
    </w:rPr>
  </w:style>
  <w:style w:type="character" w:customStyle="1" w:styleId="fontstyle31">
    <w:name w:val="fontstyle31"/>
    <w:rsid w:val="00C240E9"/>
    <w:rPr>
      <w:rFonts w:ascii="Times New Roman" w:hAnsi="Times New Roman" w:cs="Times New Roman" w:hint="default"/>
      <w:b w:val="0"/>
      <w:bCs w:val="0"/>
      <w:i/>
      <w:iCs/>
      <w:color w:val="000000"/>
      <w:sz w:val="22"/>
      <w:szCs w:val="22"/>
    </w:rPr>
  </w:style>
  <w:style w:type="paragraph" w:styleId="BodyTextIndent">
    <w:name w:val="Body Text Indent"/>
    <w:basedOn w:val="Normal"/>
    <w:link w:val="BodyTextIndentChar"/>
    <w:uiPriority w:val="99"/>
    <w:unhideWhenUsed/>
    <w:rsid w:val="00C240E9"/>
    <w:pPr>
      <w:spacing w:after="120" w:line="276" w:lineRule="auto"/>
      <w:ind w:left="360"/>
      <w:jc w:val="left"/>
    </w:pPr>
    <w:rPr>
      <w:rFonts w:ascii="Calibri" w:eastAsia="Times New Roman" w:hAnsi="Calibri"/>
      <w:lang w:val="x-none" w:eastAsia="x-none"/>
    </w:rPr>
  </w:style>
  <w:style w:type="character" w:customStyle="1" w:styleId="BodyTextIndentChar">
    <w:name w:val="Body Text Indent Char"/>
    <w:basedOn w:val="DefaultParagraphFont"/>
    <w:link w:val="BodyTextIndent"/>
    <w:uiPriority w:val="99"/>
    <w:rsid w:val="00C240E9"/>
    <w:rPr>
      <w:rFonts w:ascii="Calibri" w:eastAsia="Times New Roman" w:hAnsi="Calibri"/>
      <w:lang w:val="x-none" w:eastAsia="x-none"/>
    </w:rPr>
  </w:style>
  <w:style w:type="paragraph" w:customStyle="1" w:styleId="tabtit">
    <w:name w:val="tabti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uebersetzt">
    <w:name w:val="uebersetz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standard">
    <w:name w:val="standard"/>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A1">
    <w:name w:val="A1"/>
    <w:uiPriority w:val="99"/>
    <w:rsid w:val="00C240E9"/>
    <w:rPr>
      <w:rFonts w:cs="Minion Pro"/>
      <w:color w:val="000000"/>
      <w:sz w:val="18"/>
      <w:szCs w:val="18"/>
    </w:rPr>
  </w:style>
  <w:style w:type="character" w:customStyle="1" w:styleId="spelle">
    <w:name w:val="spelle"/>
    <w:basedOn w:val="DefaultParagraphFont"/>
    <w:rsid w:val="00C240E9"/>
  </w:style>
  <w:style w:type="character" w:customStyle="1" w:styleId="ref-journal">
    <w:name w:val="ref-journal"/>
    <w:basedOn w:val="DefaultParagraphFont"/>
    <w:rsid w:val="00C240E9"/>
  </w:style>
  <w:style w:type="character" w:customStyle="1" w:styleId="A9">
    <w:name w:val="A9"/>
    <w:uiPriority w:val="99"/>
    <w:rsid w:val="00C240E9"/>
    <w:rPr>
      <w:color w:val="000000"/>
      <w:sz w:val="10"/>
      <w:szCs w:val="10"/>
    </w:rPr>
  </w:style>
  <w:style w:type="table" w:customStyle="1" w:styleId="TableGrid11">
    <w:name w:val="Table Grid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6">
    <w:name w:val="Pa6"/>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table" w:customStyle="1" w:styleId="TableGrid3">
    <w:name w:val="Table Grid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A7"/>
    <w:uiPriority w:val="99"/>
    <w:rsid w:val="00C240E9"/>
    <w:rPr>
      <w:rFonts w:cs="Myriad Pro"/>
      <w:b/>
      <w:bCs/>
      <w:color w:val="000000"/>
      <w:sz w:val="17"/>
      <w:szCs w:val="17"/>
    </w:rPr>
  </w:style>
  <w:style w:type="table" w:customStyle="1" w:styleId="TableGrid4">
    <w:name w:val="Table Grid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7">
    <w:name w:val="Pa7"/>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character" w:customStyle="1" w:styleId="A14">
    <w:name w:val="A14"/>
    <w:uiPriority w:val="99"/>
    <w:rsid w:val="00C240E9"/>
    <w:rPr>
      <w:rFonts w:cs="Myriad Pro"/>
      <w:color w:val="000000"/>
      <w:sz w:val="9"/>
      <w:szCs w:val="9"/>
    </w:rPr>
  </w:style>
  <w:style w:type="table" w:customStyle="1" w:styleId="TableGrid5">
    <w:name w:val="Table Grid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C240E9"/>
  </w:style>
  <w:style w:type="table" w:customStyle="1" w:styleId="TableGrid31">
    <w:name w:val="Table Grid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
    <w:name w:val="Table Grid4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
    <w:name w:val="Table Grid4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
    <w:name w:val="Table Grid4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
    <w:name w:val="Table Grid48"/>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
    <w:name w:val="Table Grid4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
    <w:name w:val="Table Grid2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 Grid4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
    <w:name w:val="Table Grid1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
    <w:name w:val="Table Grid4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
    <w:name w:val="Table Grid4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
    <w:name w:val="Table Grid4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1">
    <w:name w:val="Table Grid4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1">
    <w:name w:val="Table Grid4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1">
    <w:name w:val="Table Grid4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1">
    <w:name w:val="Table Grid48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 Grid410"/>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
    <w:name w:val="Table Grid4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2">
    <w:name w:val="Table Grid43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2">
    <w:name w:val="Table Grid44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2">
    <w:name w:val="Table Grid45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2">
    <w:name w:val="Table Grid46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2">
    <w:name w:val="Table Grid47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2">
    <w:name w:val="Table Grid48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3">
    <w:name w:val="Table Grid4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4">
    <w:name w:val="Table Grid41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3">
    <w:name w:val="Table Grid4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3">
    <w:name w:val="Table Grid4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3">
    <w:name w:val="Table Grid45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3">
    <w:name w:val="Table Grid46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3">
    <w:name w:val="Table Grid47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3">
    <w:name w:val="Table Grid48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igpopup-sensitive-area">
    <w:name w:val="figpopup-sensitive-area"/>
    <w:basedOn w:val="DefaultParagraphFont"/>
    <w:rsid w:val="00C240E9"/>
  </w:style>
  <w:style w:type="character" w:customStyle="1" w:styleId="A4">
    <w:name w:val="A4"/>
    <w:uiPriority w:val="99"/>
    <w:rsid w:val="00C240E9"/>
    <w:rPr>
      <w:rFonts w:ascii="HJLDSJ+MinionPro-Regular" w:hAnsi="HJLDSJ+MinionPro-Regular" w:cs="HJLDSJ+MinionPro-Regular"/>
      <w:color w:val="000000"/>
      <w:sz w:val="15"/>
      <w:szCs w:val="15"/>
    </w:rPr>
  </w:style>
  <w:style w:type="character" w:customStyle="1" w:styleId="keyword">
    <w:name w:val="keyword"/>
    <w:basedOn w:val="DefaultParagraphFont"/>
    <w:rsid w:val="00C240E9"/>
  </w:style>
  <w:style w:type="character" w:customStyle="1" w:styleId="auto-style8">
    <w:name w:val="auto-style8"/>
    <w:basedOn w:val="DefaultParagraphFont"/>
    <w:rsid w:val="00C240E9"/>
  </w:style>
  <w:style w:type="table" w:customStyle="1" w:styleId="TableGrid8">
    <w:name w:val="Table Grid8"/>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A6"/>
    <w:uiPriority w:val="99"/>
    <w:rsid w:val="00C240E9"/>
    <w:rPr>
      <w:rFonts w:cs="Calibri"/>
      <w:color w:val="221E1F"/>
      <w:sz w:val="20"/>
      <w:szCs w:val="20"/>
    </w:rPr>
  </w:style>
  <w:style w:type="character" w:customStyle="1" w:styleId="sc-1m5qiw5-0">
    <w:name w:val="sc-1m5qiw5-0"/>
    <w:basedOn w:val="DefaultParagraphFont"/>
    <w:rsid w:val="00C240E9"/>
  </w:style>
  <w:style w:type="character" w:customStyle="1" w:styleId="fontstyle41">
    <w:name w:val="fontstyle41"/>
    <w:rsid w:val="00C240E9"/>
    <w:rPr>
      <w:rFonts w:ascii="ArialMT" w:hAnsi="ArialMT" w:hint="default"/>
      <w:b w:val="0"/>
      <w:bCs w:val="0"/>
      <w:i w:val="0"/>
      <w:iCs w:val="0"/>
      <w:color w:val="000000"/>
      <w:sz w:val="16"/>
      <w:szCs w:val="16"/>
    </w:rPr>
  </w:style>
  <w:style w:type="table" w:customStyle="1" w:styleId="TableGrid10">
    <w:name w:val="Table Grid10"/>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tverweis">
    <w:name w:val="litverweis"/>
    <w:basedOn w:val="DefaultParagraphFont"/>
    <w:rsid w:val="00C240E9"/>
  </w:style>
  <w:style w:type="character" w:customStyle="1" w:styleId="name">
    <w:name w:val="name"/>
    <w:basedOn w:val="DefaultParagraphFont"/>
    <w:rsid w:val="00C240E9"/>
  </w:style>
  <w:style w:type="character" w:customStyle="1" w:styleId="jahr">
    <w:name w:val="jahr"/>
    <w:basedOn w:val="DefaultParagraphFont"/>
    <w:rsid w:val="00C240E9"/>
  </w:style>
  <w:style w:type="paragraph" w:customStyle="1" w:styleId="Heading81">
    <w:name w:val="Heading 81"/>
    <w:basedOn w:val="Normal"/>
    <w:next w:val="Normal"/>
    <w:uiPriority w:val="9"/>
    <w:semiHidden/>
    <w:unhideWhenUsed/>
    <w:qFormat/>
    <w:rsid w:val="00C240E9"/>
    <w:pPr>
      <w:spacing w:before="240" w:after="60"/>
      <w:ind w:left="5760" w:hanging="360"/>
      <w:jc w:val="left"/>
      <w:outlineLvl w:val="7"/>
    </w:pPr>
    <w:rPr>
      <w:rFonts w:ascii="Calibri" w:eastAsia="Times New Roman" w:hAnsi="Calibri"/>
      <w:i/>
      <w:iCs/>
      <w:sz w:val="24"/>
      <w:szCs w:val="24"/>
      <w:lang w:val="en-US" w:eastAsia="en-US"/>
    </w:rPr>
  </w:style>
  <w:style w:type="paragraph" w:customStyle="1" w:styleId="Heading91">
    <w:name w:val="Heading 91"/>
    <w:basedOn w:val="Normal"/>
    <w:next w:val="Normal"/>
    <w:uiPriority w:val="9"/>
    <w:semiHidden/>
    <w:unhideWhenUsed/>
    <w:qFormat/>
    <w:rsid w:val="00C240E9"/>
    <w:pPr>
      <w:spacing w:before="240" w:after="60"/>
      <w:ind w:left="6480" w:hanging="360"/>
      <w:jc w:val="left"/>
      <w:outlineLvl w:val="8"/>
    </w:pPr>
    <w:rPr>
      <w:rFonts w:ascii="Cambria" w:eastAsia="Times New Roman" w:hAnsi="Cambria"/>
      <w:sz w:val="22"/>
      <w:szCs w:val="22"/>
      <w:lang w:val="en-US" w:eastAsia="en-US"/>
    </w:rPr>
  </w:style>
  <w:style w:type="character" w:customStyle="1" w:styleId="Heading8Char1">
    <w:name w:val="Heading 8 Char1"/>
    <w:uiPriority w:val="9"/>
    <w:semiHidden/>
    <w:rsid w:val="00C240E9"/>
    <w:rPr>
      <w:rFonts w:ascii="Calibri" w:eastAsia="Times New Roman" w:hAnsi="Calibri" w:cs="Times New Roman"/>
      <w:i/>
      <w:iCs/>
      <w:sz w:val="24"/>
      <w:szCs w:val="24"/>
    </w:rPr>
  </w:style>
  <w:style w:type="character" w:customStyle="1" w:styleId="Heading9Char1">
    <w:name w:val="Heading 9 Char1"/>
    <w:uiPriority w:val="9"/>
    <w:semiHidden/>
    <w:rsid w:val="00C240E9"/>
    <w:rPr>
      <w:rFonts w:ascii="Calibri Light" w:eastAsia="Times New Roman" w:hAnsi="Calibri Light" w:cs="Times New Roman"/>
      <w:sz w:val="22"/>
      <w:szCs w:val="22"/>
    </w:rPr>
  </w:style>
  <w:style w:type="table" w:customStyle="1" w:styleId="TableGrid15">
    <w:name w:val="Table Grid1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uiPriority w:val="31"/>
    <w:qFormat/>
    <w:rsid w:val="00C240E9"/>
    <w:rPr>
      <w:smallCaps/>
      <w:color w:val="5A5A5A"/>
    </w:rPr>
  </w:style>
  <w:style w:type="paragraph" w:customStyle="1" w:styleId="msonormal0">
    <w:name w:val="msonormal"/>
    <w:basedOn w:val="Normal"/>
    <w:uiPriority w:val="99"/>
    <w:rsid w:val="00C240E9"/>
    <w:pPr>
      <w:spacing w:before="100" w:beforeAutospacing="1" w:after="100" w:afterAutospacing="1"/>
      <w:jc w:val="left"/>
    </w:pPr>
    <w:rPr>
      <w:rFonts w:ascii="Times New Roman" w:eastAsia="Times New Roman" w:hAnsi="Times New Roman"/>
      <w:sz w:val="24"/>
      <w:szCs w:val="24"/>
      <w:lang w:val="x-none" w:eastAsia="x-none"/>
    </w:rPr>
  </w:style>
  <w:style w:type="table" w:customStyle="1" w:styleId="TableGridLight10">
    <w:name w:val="Table Grid Light1"/>
    <w:basedOn w:val="TableNormal"/>
    <w:uiPriority w:val="40"/>
    <w:rsid w:val="00C240E9"/>
    <w:rPr>
      <w:rFonts w:ascii="Calibri" w:eastAsia="Calibri" w:hAnsi="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ndnoteReference">
    <w:name w:val="endnote reference"/>
    <w:basedOn w:val="DefaultParagraphFont"/>
    <w:uiPriority w:val="99"/>
    <w:semiHidden/>
    <w:unhideWhenUsed/>
    <w:rsid w:val="00C240E9"/>
    <w:rPr>
      <w:vertAlign w:val="superscript"/>
    </w:rPr>
  </w:style>
  <w:style w:type="character" w:customStyle="1" w:styleId="gnkrckgcgsb">
    <w:name w:val="gnkrckgcgsb"/>
    <w:basedOn w:val="DefaultParagraphFont"/>
    <w:rsid w:val="00C240E9"/>
  </w:style>
  <w:style w:type="table" w:styleId="LightShading">
    <w:name w:val="Light Shading"/>
    <w:basedOn w:val="TableNormal"/>
    <w:uiPriority w:val="60"/>
    <w:unhideWhenUsed/>
    <w:rsid w:val="00C240E9"/>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E:\BNJAR\%25sev2012.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E:\Local%20Disk%20(E)%20as%20of%2024-10-14EC\BNJAR\%25sev2013.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188708092522918"/>
          <c:y val="7.4089800208421042E-2"/>
          <c:w val="0.85510501920018633"/>
          <c:h val="0.57286346032684476"/>
        </c:manualLayout>
      </c:layout>
      <c:lineChart>
        <c:grouping val="standard"/>
        <c:varyColors val="0"/>
        <c:ser>
          <c:idx val="0"/>
          <c:order val="0"/>
          <c:tx>
            <c:strRef>
              <c:f>'Disease progress curve'!$B$16</c:f>
              <c:strCache>
                <c:ptCount val="1"/>
                <c:pt idx="0">
                  <c:v>Liveshow 173 SE </c:v>
                </c:pt>
              </c:strCache>
            </c:strRef>
          </c:tx>
          <c:spPr>
            <a:ln w="22225" cap="rnd">
              <a:solidFill>
                <a:schemeClr val="accent1"/>
              </a:solidFill>
              <a:round/>
            </a:ln>
            <a:effectLst/>
          </c:spPr>
          <c:marker>
            <c:spPr>
              <a:solidFill>
                <a:schemeClr val="accent1"/>
              </a:solidFill>
              <a:ln w="9525">
                <a:solidFill>
                  <a:schemeClr val="accent1"/>
                </a:solidFill>
                <a:round/>
              </a:ln>
              <a:effectLst/>
            </c:spPr>
          </c:marker>
          <c:cat>
            <c:strRef>
              <c:f>'Disease progress curve'!$A$17:$A$20</c:f>
              <c:strCache>
                <c:ptCount val="3"/>
                <c:pt idx="0">
                  <c:v>48DAT</c:v>
                </c:pt>
                <c:pt idx="1">
                  <c:v>58DAT</c:v>
                </c:pt>
                <c:pt idx="2">
                  <c:v>68DAT</c:v>
                </c:pt>
              </c:strCache>
            </c:strRef>
          </c:cat>
          <c:val>
            <c:numRef>
              <c:f>'Disease progress curve'!$B$17:$B$20</c:f>
              <c:numCache>
                <c:formatCode>General</c:formatCode>
                <c:ptCount val="4"/>
                <c:pt idx="0">
                  <c:v>88.335000000000008</c:v>
                </c:pt>
                <c:pt idx="1">
                  <c:v>188.33500000000001</c:v>
                </c:pt>
                <c:pt idx="2">
                  <c:v>280</c:v>
                </c:pt>
              </c:numCache>
            </c:numRef>
          </c:val>
          <c:smooth val="0"/>
          <c:extLst>
            <c:ext xmlns:c16="http://schemas.microsoft.com/office/drawing/2014/chart" uri="{C3380CC4-5D6E-409C-BE32-E72D297353CC}">
              <c16:uniqueId val="{00000000-B59B-441B-8784-8B7E922BA09E}"/>
            </c:ext>
          </c:extLst>
        </c:ser>
        <c:ser>
          <c:idx val="1"/>
          <c:order val="1"/>
          <c:tx>
            <c:strRef>
              <c:f>'Disease progress curve'!$C$16</c:f>
              <c:strCache>
                <c:ptCount val="1"/>
                <c:pt idx="0">
                  <c:v>Circular Extra 280 SC </c:v>
                </c:pt>
              </c:strCache>
            </c:strRef>
          </c:tx>
          <c:spPr>
            <a:ln w="22225" cap="rnd">
              <a:solidFill>
                <a:schemeClr val="accent2"/>
              </a:solidFill>
              <a:round/>
            </a:ln>
            <a:effectLst/>
          </c:spPr>
          <c:marker>
            <c:spPr>
              <a:solidFill>
                <a:schemeClr val="accent2"/>
              </a:solidFill>
              <a:ln w="9525">
                <a:solidFill>
                  <a:schemeClr val="accent2"/>
                </a:solidFill>
                <a:round/>
              </a:ln>
              <a:effectLst/>
            </c:spPr>
          </c:marker>
          <c:cat>
            <c:strRef>
              <c:f>'Disease progress curve'!$A$17:$A$20</c:f>
              <c:strCache>
                <c:ptCount val="3"/>
                <c:pt idx="0">
                  <c:v>48DAT</c:v>
                </c:pt>
                <c:pt idx="1">
                  <c:v>58DAT</c:v>
                </c:pt>
                <c:pt idx="2">
                  <c:v>68DAT</c:v>
                </c:pt>
              </c:strCache>
            </c:strRef>
          </c:cat>
          <c:val>
            <c:numRef>
              <c:f>'Disease progress curve'!$C$17:$C$20</c:f>
              <c:numCache>
                <c:formatCode>General</c:formatCode>
                <c:ptCount val="4"/>
                <c:pt idx="0">
                  <c:v>121.67</c:v>
                </c:pt>
                <c:pt idx="1">
                  <c:v>163.33500000000001</c:v>
                </c:pt>
                <c:pt idx="2">
                  <c:v>180</c:v>
                </c:pt>
              </c:numCache>
            </c:numRef>
          </c:val>
          <c:smooth val="0"/>
          <c:extLst>
            <c:ext xmlns:c16="http://schemas.microsoft.com/office/drawing/2014/chart" uri="{C3380CC4-5D6E-409C-BE32-E72D297353CC}">
              <c16:uniqueId val="{00000001-B59B-441B-8784-8B7E922BA09E}"/>
            </c:ext>
          </c:extLst>
        </c:ser>
        <c:ser>
          <c:idx val="2"/>
          <c:order val="2"/>
          <c:tx>
            <c:strRef>
              <c:f>'Disease progress curve'!$D$16</c:f>
              <c:strCache>
                <c:ptCount val="1"/>
                <c:pt idx="0">
                  <c:v>Fivestar 325 SC </c:v>
                </c:pt>
              </c:strCache>
            </c:strRef>
          </c:tx>
          <c:spPr>
            <a:ln w="22225" cap="rnd">
              <a:solidFill>
                <a:schemeClr val="accent3"/>
              </a:solidFill>
              <a:round/>
            </a:ln>
            <a:effectLst/>
          </c:spPr>
          <c:marker>
            <c:spPr>
              <a:solidFill>
                <a:schemeClr val="accent3"/>
              </a:solidFill>
              <a:ln w="9525">
                <a:solidFill>
                  <a:schemeClr val="accent3"/>
                </a:solidFill>
                <a:round/>
              </a:ln>
              <a:effectLst/>
            </c:spPr>
          </c:marker>
          <c:cat>
            <c:strRef>
              <c:f>'Disease progress curve'!$A$17:$A$20</c:f>
              <c:strCache>
                <c:ptCount val="3"/>
                <c:pt idx="0">
                  <c:v>48DAT</c:v>
                </c:pt>
                <c:pt idx="1">
                  <c:v>58DAT</c:v>
                </c:pt>
                <c:pt idx="2">
                  <c:v>68DAT</c:v>
                </c:pt>
              </c:strCache>
            </c:strRef>
          </c:cat>
          <c:val>
            <c:numRef>
              <c:f>'Disease progress curve'!$D$17:$D$20</c:f>
              <c:numCache>
                <c:formatCode>General</c:formatCode>
                <c:ptCount val="4"/>
                <c:pt idx="0">
                  <c:v>155</c:v>
                </c:pt>
                <c:pt idx="1">
                  <c:v>146.66499999999999</c:v>
                </c:pt>
                <c:pt idx="2">
                  <c:v>225.85000000000002</c:v>
                </c:pt>
              </c:numCache>
            </c:numRef>
          </c:val>
          <c:smooth val="0"/>
          <c:extLst>
            <c:ext xmlns:c16="http://schemas.microsoft.com/office/drawing/2014/chart" uri="{C3380CC4-5D6E-409C-BE32-E72D297353CC}">
              <c16:uniqueId val="{00000002-B59B-441B-8784-8B7E922BA09E}"/>
            </c:ext>
          </c:extLst>
        </c:ser>
        <c:ser>
          <c:idx val="3"/>
          <c:order val="3"/>
          <c:tx>
            <c:strRef>
              <c:f>'Disease progress curve'!$E$16</c:f>
              <c:strCache>
                <c:ptCount val="1"/>
                <c:pt idx="0">
                  <c:v>Scala Sc 400 </c:v>
                </c:pt>
              </c:strCache>
            </c:strRef>
          </c:tx>
          <c:spPr>
            <a:ln w="22225" cap="rnd">
              <a:solidFill>
                <a:schemeClr val="accent4"/>
              </a:solidFill>
              <a:round/>
            </a:ln>
            <a:effectLst/>
          </c:spPr>
          <c:marker>
            <c:spPr>
              <a:noFill/>
              <a:ln w="9525">
                <a:solidFill>
                  <a:schemeClr val="accent4"/>
                </a:solidFill>
                <a:round/>
              </a:ln>
              <a:effectLst/>
            </c:spPr>
          </c:marker>
          <c:cat>
            <c:strRef>
              <c:f>'Disease progress curve'!$A$17:$A$20</c:f>
              <c:strCache>
                <c:ptCount val="3"/>
                <c:pt idx="0">
                  <c:v>48DAT</c:v>
                </c:pt>
                <c:pt idx="1">
                  <c:v>58DAT</c:v>
                </c:pt>
                <c:pt idx="2">
                  <c:v>68DAT</c:v>
                </c:pt>
              </c:strCache>
            </c:strRef>
          </c:cat>
          <c:val>
            <c:numRef>
              <c:f>'Disease progress curve'!$E$17:$E$20</c:f>
              <c:numCache>
                <c:formatCode>General</c:formatCode>
                <c:ptCount val="4"/>
                <c:pt idx="0">
                  <c:v>146.67000000000002</c:v>
                </c:pt>
                <c:pt idx="1">
                  <c:v>163.33500000000001</c:v>
                </c:pt>
                <c:pt idx="2">
                  <c:v>300.85000000000002</c:v>
                </c:pt>
              </c:numCache>
            </c:numRef>
          </c:val>
          <c:smooth val="0"/>
          <c:extLst>
            <c:ext xmlns:c16="http://schemas.microsoft.com/office/drawing/2014/chart" uri="{C3380CC4-5D6E-409C-BE32-E72D297353CC}">
              <c16:uniqueId val="{00000003-B59B-441B-8784-8B7E922BA09E}"/>
            </c:ext>
          </c:extLst>
        </c:ser>
        <c:ser>
          <c:idx val="4"/>
          <c:order val="4"/>
          <c:tx>
            <c:strRef>
              <c:f>'Disease progress curve'!$F$16</c:f>
              <c:strCache>
                <c:ptCount val="1"/>
                <c:pt idx="0">
                  <c:v>Rova 75% Wp </c:v>
                </c:pt>
              </c:strCache>
            </c:strRef>
          </c:tx>
          <c:spPr>
            <a:ln w="22225" cap="rnd">
              <a:solidFill>
                <a:schemeClr val="accent5"/>
              </a:solidFill>
              <a:round/>
            </a:ln>
            <a:effectLst/>
          </c:spPr>
          <c:marker>
            <c:spPr>
              <a:noFill/>
              <a:ln w="9525">
                <a:solidFill>
                  <a:schemeClr val="accent5"/>
                </a:solidFill>
                <a:round/>
              </a:ln>
              <a:effectLst/>
            </c:spPr>
          </c:marker>
          <c:cat>
            <c:strRef>
              <c:f>'Disease progress curve'!$A$17:$A$20</c:f>
              <c:strCache>
                <c:ptCount val="3"/>
                <c:pt idx="0">
                  <c:v>48DAT</c:v>
                </c:pt>
                <c:pt idx="1">
                  <c:v>58DAT</c:v>
                </c:pt>
                <c:pt idx="2">
                  <c:v>68DAT</c:v>
                </c:pt>
              </c:strCache>
            </c:strRef>
          </c:cat>
          <c:val>
            <c:numRef>
              <c:f>'Disease progress curve'!$F$17:$F$20</c:f>
              <c:numCache>
                <c:formatCode>General</c:formatCode>
                <c:ptCount val="4"/>
                <c:pt idx="0">
                  <c:v>130</c:v>
                </c:pt>
                <c:pt idx="1">
                  <c:v>105</c:v>
                </c:pt>
                <c:pt idx="2">
                  <c:v>163.33500000000001</c:v>
                </c:pt>
              </c:numCache>
            </c:numRef>
          </c:val>
          <c:smooth val="0"/>
          <c:extLst>
            <c:ext xmlns:c16="http://schemas.microsoft.com/office/drawing/2014/chart" uri="{C3380CC4-5D6E-409C-BE32-E72D297353CC}">
              <c16:uniqueId val="{00000004-B59B-441B-8784-8B7E922BA09E}"/>
            </c:ext>
          </c:extLst>
        </c:ser>
        <c:ser>
          <c:idx val="5"/>
          <c:order val="5"/>
          <c:tx>
            <c:strRef>
              <c:f>'Disease progress curve'!$G$16</c:f>
              <c:strCache>
                <c:ptCount val="1"/>
                <c:pt idx="0">
                  <c:v>Ridomil Gold MZ 68 WG </c:v>
                </c:pt>
              </c:strCache>
            </c:strRef>
          </c:tx>
          <c:spPr>
            <a:ln w="22225" cap="rnd">
              <a:solidFill>
                <a:schemeClr val="accent6"/>
              </a:solidFill>
              <a:round/>
            </a:ln>
            <a:effectLst/>
          </c:spPr>
          <c:marker>
            <c:spPr>
              <a:solidFill>
                <a:schemeClr val="accent6"/>
              </a:solidFill>
              <a:ln w="9525">
                <a:solidFill>
                  <a:schemeClr val="accent6"/>
                </a:solidFill>
                <a:round/>
              </a:ln>
              <a:effectLst/>
            </c:spPr>
          </c:marker>
          <c:cat>
            <c:strRef>
              <c:f>'Disease progress curve'!$A$17:$A$20</c:f>
              <c:strCache>
                <c:ptCount val="3"/>
                <c:pt idx="0">
                  <c:v>48DAT</c:v>
                </c:pt>
                <c:pt idx="1">
                  <c:v>58DAT</c:v>
                </c:pt>
                <c:pt idx="2">
                  <c:v>68DAT</c:v>
                </c:pt>
              </c:strCache>
            </c:strRef>
          </c:cat>
          <c:val>
            <c:numRef>
              <c:f>'Disease progress curve'!$G$17:$G$20</c:f>
              <c:numCache>
                <c:formatCode>General</c:formatCode>
                <c:ptCount val="4"/>
                <c:pt idx="0">
                  <c:v>171.67000000000002</c:v>
                </c:pt>
                <c:pt idx="1">
                  <c:v>259.185</c:v>
                </c:pt>
                <c:pt idx="2">
                  <c:v>537.5</c:v>
                </c:pt>
              </c:numCache>
            </c:numRef>
          </c:val>
          <c:smooth val="0"/>
          <c:extLst>
            <c:ext xmlns:c16="http://schemas.microsoft.com/office/drawing/2014/chart" uri="{C3380CC4-5D6E-409C-BE32-E72D297353CC}">
              <c16:uniqueId val="{00000005-B59B-441B-8784-8B7E922BA09E}"/>
            </c:ext>
          </c:extLst>
        </c:ser>
        <c:ser>
          <c:idx val="6"/>
          <c:order val="6"/>
          <c:tx>
            <c:strRef>
              <c:f>'Disease progress curve'!$H$16</c:f>
              <c:strCache>
                <c:ptCount val="1"/>
                <c:pt idx="0">
                  <c:v>Carnonchlor 50 SC </c:v>
                </c:pt>
              </c:strCache>
            </c:strRef>
          </c:tx>
          <c:spPr>
            <a:ln w="22225" cap="rnd">
              <a:solidFill>
                <a:schemeClr val="accent1">
                  <a:lumMod val="60000"/>
                </a:schemeClr>
              </a:solidFill>
              <a:round/>
            </a:ln>
            <a:effectLst/>
          </c:spPr>
          <c:marker>
            <c:spPr>
              <a:noFill/>
              <a:ln w="9525">
                <a:solidFill>
                  <a:schemeClr val="accent1">
                    <a:lumMod val="60000"/>
                  </a:schemeClr>
                </a:solidFill>
                <a:round/>
              </a:ln>
              <a:effectLst/>
            </c:spPr>
          </c:marker>
          <c:cat>
            <c:strRef>
              <c:f>'Disease progress curve'!$A$17:$A$20</c:f>
              <c:strCache>
                <c:ptCount val="3"/>
                <c:pt idx="0">
                  <c:v>48DAT</c:v>
                </c:pt>
                <c:pt idx="1">
                  <c:v>58DAT</c:v>
                </c:pt>
                <c:pt idx="2">
                  <c:v>68DAT</c:v>
                </c:pt>
              </c:strCache>
            </c:strRef>
          </c:cat>
          <c:val>
            <c:numRef>
              <c:f>'Disease progress curve'!$H$17:$H$20</c:f>
              <c:numCache>
                <c:formatCode>General</c:formatCode>
                <c:ptCount val="4"/>
                <c:pt idx="0">
                  <c:v>155</c:v>
                </c:pt>
                <c:pt idx="1">
                  <c:v>337.51499999999999</c:v>
                </c:pt>
                <c:pt idx="2">
                  <c:v>610.85</c:v>
                </c:pt>
              </c:numCache>
            </c:numRef>
          </c:val>
          <c:smooth val="0"/>
          <c:extLst>
            <c:ext xmlns:c16="http://schemas.microsoft.com/office/drawing/2014/chart" uri="{C3380CC4-5D6E-409C-BE32-E72D297353CC}">
              <c16:uniqueId val="{00000006-B59B-441B-8784-8B7E922BA09E}"/>
            </c:ext>
          </c:extLst>
        </c:ser>
        <c:ser>
          <c:idx val="7"/>
          <c:order val="7"/>
          <c:tx>
            <c:strRef>
              <c:f>'Disease progress curve'!$I$16</c:f>
              <c:strCache>
                <c:ptCount val="1"/>
                <c:pt idx="0">
                  <c:v>Diprococon </c:v>
                </c:pt>
              </c:strCache>
            </c:strRef>
          </c:tx>
          <c:spPr>
            <a:ln w="22225" cap="rnd">
              <a:solidFill>
                <a:schemeClr val="accent2">
                  <a:lumMod val="60000"/>
                </a:schemeClr>
              </a:solidFill>
              <a:round/>
            </a:ln>
            <a:effectLst/>
          </c:spPr>
          <c:marker>
            <c:spPr>
              <a:solidFill>
                <a:schemeClr val="accent2">
                  <a:lumMod val="60000"/>
                </a:schemeClr>
              </a:solidFill>
              <a:ln w="9525">
                <a:solidFill>
                  <a:schemeClr val="accent2">
                    <a:lumMod val="60000"/>
                  </a:schemeClr>
                </a:solidFill>
                <a:round/>
              </a:ln>
              <a:effectLst/>
            </c:spPr>
          </c:marker>
          <c:cat>
            <c:strRef>
              <c:f>'Disease progress curve'!$A$17:$A$20</c:f>
              <c:strCache>
                <c:ptCount val="3"/>
                <c:pt idx="0">
                  <c:v>48DAT</c:v>
                </c:pt>
                <c:pt idx="1">
                  <c:v>58DAT</c:v>
                </c:pt>
                <c:pt idx="2">
                  <c:v>68DAT</c:v>
                </c:pt>
              </c:strCache>
            </c:strRef>
          </c:cat>
          <c:val>
            <c:numRef>
              <c:f>'Disease progress curve'!$I$17:$I$20</c:f>
              <c:numCache>
                <c:formatCode>General</c:formatCode>
                <c:ptCount val="4"/>
                <c:pt idx="0">
                  <c:v>138.33500000000001</c:v>
                </c:pt>
                <c:pt idx="1">
                  <c:v>102.485</c:v>
                </c:pt>
                <c:pt idx="2">
                  <c:v>127.5</c:v>
                </c:pt>
              </c:numCache>
            </c:numRef>
          </c:val>
          <c:smooth val="0"/>
          <c:extLst>
            <c:ext xmlns:c16="http://schemas.microsoft.com/office/drawing/2014/chart" uri="{C3380CC4-5D6E-409C-BE32-E72D297353CC}">
              <c16:uniqueId val="{00000007-B59B-441B-8784-8B7E922BA09E}"/>
            </c:ext>
          </c:extLst>
        </c:ser>
        <c:ser>
          <c:idx val="8"/>
          <c:order val="8"/>
          <c:tx>
            <c:strRef>
              <c:f>'Disease progress curve'!$J$16</c:f>
              <c:strCache>
                <c:ptCount val="1"/>
                <c:pt idx="0">
                  <c:v>Arozol 25 EC </c:v>
                </c:pt>
              </c:strCache>
            </c:strRef>
          </c:tx>
          <c:spPr>
            <a:ln w="22225" cap="rnd">
              <a:solidFill>
                <a:schemeClr val="accent3">
                  <a:lumMod val="60000"/>
                </a:schemeClr>
              </a:solidFill>
              <a:round/>
            </a:ln>
            <a:effectLst/>
          </c:spPr>
          <c:marker>
            <c:spPr>
              <a:solidFill>
                <a:schemeClr val="accent3">
                  <a:lumMod val="60000"/>
                </a:schemeClr>
              </a:solidFill>
              <a:ln w="9525">
                <a:solidFill>
                  <a:schemeClr val="accent3">
                    <a:lumMod val="60000"/>
                  </a:schemeClr>
                </a:solidFill>
                <a:round/>
              </a:ln>
              <a:effectLst/>
            </c:spPr>
          </c:marker>
          <c:cat>
            <c:strRef>
              <c:f>'Disease progress curve'!$A$17:$A$20</c:f>
              <c:strCache>
                <c:ptCount val="3"/>
                <c:pt idx="0">
                  <c:v>48DAT</c:v>
                </c:pt>
                <c:pt idx="1">
                  <c:v>58DAT</c:v>
                </c:pt>
                <c:pt idx="2">
                  <c:v>68DAT</c:v>
                </c:pt>
              </c:strCache>
            </c:strRef>
          </c:cat>
          <c:val>
            <c:numRef>
              <c:f>'Disease progress curve'!$J$17:$J$20</c:f>
              <c:numCache>
                <c:formatCode>General</c:formatCode>
                <c:ptCount val="4"/>
                <c:pt idx="0">
                  <c:v>188.33500000000001</c:v>
                </c:pt>
                <c:pt idx="1">
                  <c:v>300.85000000000002</c:v>
                </c:pt>
                <c:pt idx="2">
                  <c:v>325.85000000000002</c:v>
                </c:pt>
              </c:numCache>
            </c:numRef>
          </c:val>
          <c:smooth val="0"/>
          <c:extLst>
            <c:ext xmlns:c16="http://schemas.microsoft.com/office/drawing/2014/chart" uri="{C3380CC4-5D6E-409C-BE32-E72D297353CC}">
              <c16:uniqueId val="{00000008-B59B-441B-8784-8B7E922BA09E}"/>
            </c:ext>
          </c:extLst>
        </c:ser>
        <c:ser>
          <c:idx val="9"/>
          <c:order val="9"/>
          <c:tx>
            <c:strRef>
              <c:f>'Disease progress curve'!$K$16</c:f>
              <c:strCache>
                <c:ptCount val="1"/>
                <c:pt idx="0">
                  <c:v>Twinstar 75 WG </c:v>
                </c:pt>
              </c:strCache>
            </c:strRef>
          </c:tx>
          <c:spPr>
            <a:ln w="22225" cap="rnd">
              <a:solidFill>
                <a:schemeClr val="accent4">
                  <a:lumMod val="60000"/>
                </a:schemeClr>
              </a:solidFill>
              <a:round/>
            </a:ln>
            <a:effectLst/>
          </c:spPr>
          <c:marker>
            <c:spPr>
              <a:solidFill>
                <a:schemeClr val="accent4">
                  <a:lumMod val="60000"/>
                </a:schemeClr>
              </a:solidFill>
              <a:ln w="9525">
                <a:solidFill>
                  <a:schemeClr val="accent4">
                    <a:lumMod val="60000"/>
                  </a:schemeClr>
                </a:solidFill>
                <a:round/>
              </a:ln>
              <a:effectLst/>
            </c:spPr>
          </c:marker>
          <c:cat>
            <c:strRef>
              <c:f>'Disease progress curve'!$A$17:$A$20</c:f>
              <c:strCache>
                <c:ptCount val="3"/>
                <c:pt idx="0">
                  <c:v>48DAT</c:v>
                </c:pt>
                <c:pt idx="1">
                  <c:v>58DAT</c:v>
                </c:pt>
                <c:pt idx="2">
                  <c:v>68DAT</c:v>
                </c:pt>
              </c:strCache>
            </c:strRef>
          </c:cat>
          <c:val>
            <c:numRef>
              <c:f>'Disease progress curve'!$K$17:$K$20</c:f>
              <c:numCache>
                <c:formatCode>General</c:formatCode>
                <c:ptCount val="4"/>
                <c:pt idx="0">
                  <c:v>163.33500000000001</c:v>
                </c:pt>
                <c:pt idx="1">
                  <c:v>259.185</c:v>
                </c:pt>
                <c:pt idx="2">
                  <c:v>488.35</c:v>
                </c:pt>
              </c:numCache>
            </c:numRef>
          </c:val>
          <c:smooth val="0"/>
          <c:extLst>
            <c:ext xmlns:c16="http://schemas.microsoft.com/office/drawing/2014/chart" uri="{C3380CC4-5D6E-409C-BE32-E72D297353CC}">
              <c16:uniqueId val="{00000009-B59B-441B-8784-8B7E922BA09E}"/>
            </c:ext>
          </c:extLst>
        </c:ser>
        <c:ser>
          <c:idx val="10"/>
          <c:order val="10"/>
          <c:tx>
            <c:strRef>
              <c:f>'Disease progress curve'!$L$16</c:f>
              <c:strCache>
                <c:ptCount val="1"/>
                <c:pt idx="0">
                  <c:v>Essence 38 WG </c:v>
                </c:pt>
              </c:strCache>
            </c:strRef>
          </c:tx>
          <c:spPr>
            <a:ln w="22225" cap="rnd">
              <a:solidFill>
                <a:schemeClr val="accent5">
                  <a:lumMod val="60000"/>
                </a:schemeClr>
              </a:solidFill>
              <a:round/>
            </a:ln>
            <a:effectLst/>
          </c:spPr>
          <c:marker>
            <c:spPr>
              <a:solidFill>
                <a:schemeClr val="accent5">
                  <a:lumMod val="60000"/>
                </a:schemeClr>
              </a:solidFill>
              <a:ln w="9525">
                <a:solidFill>
                  <a:schemeClr val="accent5">
                    <a:lumMod val="60000"/>
                  </a:schemeClr>
                </a:solidFill>
                <a:round/>
              </a:ln>
              <a:effectLst/>
            </c:spPr>
          </c:marker>
          <c:cat>
            <c:strRef>
              <c:f>'Disease progress curve'!$A$17:$A$20</c:f>
              <c:strCache>
                <c:ptCount val="3"/>
                <c:pt idx="0">
                  <c:v>48DAT</c:v>
                </c:pt>
                <c:pt idx="1">
                  <c:v>58DAT</c:v>
                </c:pt>
                <c:pt idx="2">
                  <c:v>68DAT</c:v>
                </c:pt>
              </c:strCache>
            </c:strRef>
          </c:cat>
          <c:val>
            <c:numRef>
              <c:f>'Disease progress curve'!$L$17:$L$20</c:f>
              <c:numCache>
                <c:formatCode>General</c:formatCode>
                <c:ptCount val="4"/>
                <c:pt idx="0">
                  <c:v>105</c:v>
                </c:pt>
                <c:pt idx="1">
                  <c:v>105.015</c:v>
                </c:pt>
                <c:pt idx="2">
                  <c:v>138.35000000000002</c:v>
                </c:pt>
              </c:numCache>
            </c:numRef>
          </c:val>
          <c:smooth val="0"/>
          <c:extLst>
            <c:ext xmlns:c16="http://schemas.microsoft.com/office/drawing/2014/chart" uri="{C3380CC4-5D6E-409C-BE32-E72D297353CC}">
              <c16:uniqueId val="{0000000A-B59B-441B-8784-8B7E922BA09E}"/>
            </c:ext>
          </c:extLst>
        </c:ser>
        <c:ser>
          <c:idx val="11"/>
          <c:order val="11"/>
          <c:tx>
            <c:strRef>
              <c:f>'Disease progress curve'!$M$16</c:f>
              <c:strCache>
                <c:ptCount val="1"/>
                <c:pt idx="0">
                  <c:v>Control </c:v>
                </c:pt>
              </c:strCache>
            </c:strRef>
          </c:tx>
          <c:spPr>
            <a:ln w="22225" cap="rnd">
              <a:solidFill>
                <a:schemeClr val="accent6">
                  <a:lumMod val="60000"/>
                </a:schemeClr>
              </a:solidFill>
              <a:round/>
            </a:ln>
            <a:effectLst/>
          </c:spPr>
          <c:marker>
            <c:spPr>
              <a:solidFill>
                <a:schemeClr val="accent6">
                  <a:lumMod val="60000"/>
                </a:schemeClr>
              </a:solidFill>
              <a:ln w="9525">
                <a:solidFill>
                  <a:schemeClr val="accent6">
                    <a:lumMod val="60000"/>
                  </a:schemeClr>
                </a:solidFill>
                <a:round/>
              </a:ln>
              <a:effectLst/>
            </c:spPr>
          </c:marker>
          <c:cat>
            <c:strRef>
              <c:f>'Disease progress curve'!$A$17:$A$20</c:f>
              <c:strCache>
                <c:ptCount val="3"/>
                <c:pt idx="0">
                  <c:v>48DAT</c:v>
                </c:pt>
                <c:pt idx="1">
                  <c:v>58DAT</c:v>
                </c:pt>
                <c:pt idx="2">
                  <c:v>68DAT</c:v>
                </c:pt>
              </c:strCache>
            </c:strRef>
          </c:cat>
          <c:val>
            <c:numRef>
              <c:f>'Disease progress curve'!$M$17:$M$20</c:f>
              <c:numCache>
                <c:formatCode>General</c:formatCode>
                <c:ptCount val="4"/>
                <c:pt idx="0">
                  <c:v>146.66499999999999</c:v>
                </c:pt>
                <c:pt idx="1">
                  <c:v>416.65</c:v>
                </c:pt>
                <c:pt idx="2">
                  <c:v>776.64999999999986</c:v>
                </c:pt>
              </c:numCache>
            </c:numRef>
          </c:val>
          <c:smooth val="0"/>
          <c:extLst>
            <c:ext xmlns:c16="http://schemas.microsoft.com/office/drawing/2014/chart" uri="{C3380CC4-5D6E-409C-BE32-E72D297353CC}">
              <c16:uniqueId val="{0000000B-B59B-441B-8784-8B7E922BA09E}"/>
            </c:ext>
          </c:extLst>
        </c:ser>
        <c:dLbls>
          <c:showLegendKey val="0"/>
          <c:showVal val="0"/>
          <c:showCatName val="0"/>
          <c:showSerName val="0"/>
          <c:showPercent val="0"/>
          <c:showBubbleSize val="0"/>
        </c:dLbls>
        <c:marker val="1"/>
        <c:smooth val="0"/>
        <c:axId val="50489984"/>
        <c:axId val="50500352"/>
      </c:lineChart>
      <c:catAx>
        <c:axId val="50489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500352"/>
        <c:crosses val="autoZero"/>
        <c:auto val="1"/>
        <c:lblAlgn val="ctr"/>
        <c:lblOffset val="100"/>
        <c:noMultiLvlLbl val="0"/>
      </c:catAx>
      <c:valAx>
        <c:axId val="50500352"/>
        <c:scaling>
          <c:orientation val="minMax"/>
        </c:scaling>
        <c:delete val="0"/>
        <c:axPos val="l"/>
        <c:majorGridlines>
          <c:spPr>
            <a:ln>
              <a:noFill/>
            </a:ln>
          </c:spPr>
        </c:majorGridlines>
        <c:title>
          <c:tx>
            <c:rich>
              <a:bodyPr/>
              <a:lstStyle/>
              <a:p>
                <a:pPr>
                  <a:defRPr sz="1100">
                    <a:solidFill>
                      <a:sysClr val="windowText" lastClr="000000"/>
                    </a:solidFill>
                    <a:latin typeface="Times New Roman" panose="02020603050405020304" pitchFamily="18" charset="0"/>
                    <a:cs typeface="Times New Roman" panose="02020603050405020304" pitchFamily="18" charset="0"/>
                  </a:defRPr>
                </a:pPr>
                <a:r>
                  <a:rPr lang="en-US" sz="1100">
                    <a:solidFill>
                      <a:sysClr val="windowText" lastClr="000000"/>
                    </a:solidFill>
                    <a:latin typeface="Times New Roman" panose="02020603050405020304" pitchFamily="18" charset="0"/>
                    <a:cs typeface="Times New Roman" panose="02020603050405020304" pitchFamily="18" charset="0"/>
                  </a:rPr>
                  <a:t>Area under disease progress curve</a:t>
                </a:r>
              </a:p>
            </c:rich>
          </c:tx>
          <c:layout>
            <c:manualLayout>
              <c:xMode val="edge"/>
              <c:yMode val="edge"/>
              <c:x val="1.8218196863323117E-2"/>
              <c:y val="0.15748777989781995"/>
            </c:manualLayout>
          </c:layout>
          <c:overlay val="0"/>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489984"/>
        <c:crosses val="autoZero"/>
        <c:crossBetween val="between"/>
      </c:valAx>
      <c:spPr>
        <a:noFill/>
        <a:ln w="25400">
          <a:noFill/>
        </a:ln>
      </c:spPr>
    </c:plotArea>
    <c:legend>
      <c:legendPos val="b"/>
      <c:layout>
        <c:manualLayout>
          <c:xMode val="edge"/>
          <c:yMode val="edge"/>
          <c:x val="6.7071129707112986E-2"/>
          <c:y val="0.72556860426576375"/>
          <c:w val="0.837192118226601"/>
          <c:h val="0.25163706072577108"/>
        </c:manualLayout>
      </c:layout>
      <c:overlay val="0"/>
      <c:spPr>
        <a:noFill/>
        <a:ln w="25400">
          <a:noFill/>
        </a:ln>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no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'Disease progress curve'!$B$16</c:f>
              <c:strCache>
                <c:ptCount val="1"/>
                <c:pt idx="0">
                  <c:v>Liveshow 173 SE </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'Disease progress curve'!$A$17:$A$20</c:f>
              <c:strCache>
                <c:ptCount val="4"/>
                <c:pt idx="0">
                  <c:v>48DAT</c:v>
                </c:pt>
                <c:pt idx="1">
                  <c:v>56DAT</c:v>
                </c:pt>
                <c:pt idx="2">
                  <c:v>62DAT</c:v>
                </c:pt>
                <c:pt idx="3">
                  <c:v>70DAT</c:v>
                </c:pt>
              </c:strCache>
            </c:strRef>
          </c:cat>
          <c:val>
            <c:numRef>
              <c:f>'Disease progress curve'!$B$17:$B$20</c:f>
              <c:numCache>
                <c:formatCode>General</c:formatCode>
                <c:ptCount val="4"/>
                <c:pt idx="0">
                  <c:v>97.331999999999994</c:v>
                </c:pt>
                <c:pt idx="1">
                  <c:v>84</c:v>
                </c:pt>
                <c:pt idx="2">
                  <c:v>130.66800000000001</c:v>
                </c:pt>
                <c:pt idx="3">
                  <c:v>240.68</c:v>
                </c:pt>
              </c:numCache>
            </c:numRef>
          </c:val>
          <c:smooth val="0"/>
          <c:extLst>
            <c:ext xmlns:c16="http://schemas.microsoft.com/office/drawing/2014/chart" uri="{C3380CC4-5D6E-409C-BE32-E72D297353CC}">
              <c16:uniqueId val="{00000000-E329-486A-A3ED-4A3867873543}"/>
            </c:ext>
          </c:extLst>
        </c:ser>
        <c:ser>
          <c:idx val="1"/>
          <c:order val="1"/>
          <c:tx>
            <c:strRef>
              <c:f>'Disease progress curve'!$C$16</c:f>
              <c:strCache>
                <c:ptCount val="1"/>
                <c:pt idx="0">
                  <c:v>Circular Extra 280 SC </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'Disease progress curve'!$A$17:$A$20</c:f>
              <c:strCache>
                <c:ptCount val="4"/>
                <c:pt idx="0">
                  <c:v>48DAT</c:v>
                </c:pt>
                <c:pt idx="1">
                  <c:v>56DAT</c:v>
                </c:pt>
                <c:pt idx="2">
                  <c:v>62DAT</c:v>
                </c:pt>
                <c:pt idx="3">
                  <c:v>70DAT</c:v>
                </c:pt>
              </c:strCache>
            </c:strRef>
          </c:cat>
          <c:val>
            <c:numRef>
              <c:f>'Disease progress curve'!$C$17:$C$20</c:f>
              <c:numCache>
                <c:formatCode>General</c:formatCode>
                <c:ptCount val="4"/>
                <c:pt idx="0">
                  <c:v>110.66800000000001</c:v>
                </c:pt>
                <c:pt idx="1">
                  <c:v>97.335999999999999</c:v>
                </c:pt>
                <c:pt idx="2">
                  <c:v>150.66800000000001</c:v>
                </c:pt>
                <c:pt idx="3">
                  <c:v>334</c:v>
                </c:pt>
              </c:numCache>
            </c:numRef>
          </c:val>
          <c:smooth val="0"/>
          <c:extLst>
            <c:ext xmlns:c16="http://schemas.microsoft.com/office/drawing/2014/chart" uri="{C3380CC4-5D6E-409C-BE32-E72D297353CC}">
              <c16:uniqueId val="{00000001-E329-486A-A3ED-4A3867873543}"/>
            </c:ext>
          </c:extLst>
        </c:ser>
        <c:ser>
          <c:idx val="2"/>
          <c:order val="2"/>
          <c:tx>
            <c:strRef>
              <c:f>'Disease progress curve'!$D$16</c:f>
              <c:strCache>
                <c:ptCount val="1"/>
                <c:pt idx="0">
                  <c:v>Fivestar 325 SC </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'Disease progress curve'!$A$17:$A$20</c:f>
              <c:strCache>
                <c:ptCount val="4"/>
                <c:pt idx="0">
                  <c:v>48DAT</c:v>
                </c:pt>
                <c:pt idx="1">
                  <c:v>56DAT</c:v>
                </c:pt>
                <c:pt idx="2">
                  <c:v>62DAT</c:v>
                </c:pt>
                <c:pt idx="3">
                  <c:v>70DAT</c:v>
                </c:pt>
              </c:strCache>
            </c:strRef>
          </c:cat>
          <c:val>
            <c:numRef>
              <c:f>'Disease progress curve'!$D$17:$D$20</c:f>
              <c:numCache>
                <c:formatCode>General</c:formatCode>
                <c:ptCount val="4"/>
                <c:pt idx="0">
                  <c:v>124</c:v>
                </c:pt>
                <c:pt idx="1">
                  <c:v>110.66800000000001</c:v>
                </c:pt>
                <c:pt idx="2">
                  <c:v>130.66800000000001</c:v>
                </c:pt>
                <c:pt idx="3">
                  <c:v>240.68</c:v>
                </c:pt>
              </c:numCache>
            </c:numRef>
          </c:val>
          <c:smooth val="0"/>
          <c:extLst>
            <c:ext xmlns:c16="http://schemas.microsoft.com/office/drawing/2014/chart" uri="{C3380CC4-5D6E-409C-BE32-E72D297353CC}">
              <c16:uniqueId val="{00000002-E329-486A-A3ED-4A3867873543}"/>
            </c:ext>
          </c:extLst>
        </c:ser>
        <c:ser>
          <c:idx val="3"/>
          <c:order val="3"/>
          <c:tx>
            <c:strRef>
              <c:f>'Disease progress curve'!$E$16</c:f>
              <c:strCache>
                <c:ptCount val="1"/>
                <c:pt idx="0">
                  <c:v>Scala Sc 400 </c:v>
                </c:pt>
              </c:strCache>
            </c:strRef>
          </c:tx>
          <c:spPr>
            <a:ln w="22225" cap="rnd">
              <a:solidFill>
                <a:schemeClr val="accent4"/>
              </a:solidFill>
              <a:round/>
            </a:ln>
            <a:effectLst/>
          </c:spPr>
          <c:marker>
            <c:symbol val="x"/>
            <c:size val="6"/>
            <c:spPr>
              <a:noFill/>
              <a:ln w="9525">
                <a:solidFill>
                  <a:schemeClr val="accent4"/>
                </a:solidFill>
                <a:round/>
              </a:ln>
              <a:effectLst/>
            </c:spPr>
          </c:marker>
          <c:cat>
            <c:strRef>
              <c:f>'Disease progress curve'!$A$17:$A$20</c:f>
              <c:strCache>
                <c:ptCount val="4"/>
                <c:pt idx="0">
                  <c:v>48DAT</c:v>
                </c:pt>
                <c:pt idx="1">
                  <c:v>56DAT</c:v>
                </c:pt>
                <c:pt idx="2">
                  <c:v>62DAT</c:v>
                </c:pt>
                <c:pt idx="3">
                  <c:v>70DAT</c:v>
                </c:pt>
              </c:strCache>
            </c:strRef>
          </c:cat>
          <c:val>
            <c:numRef>
              <c:f>'Disease progress curve'!$E$17:$E$20</c:f>
              <c:numCache>
                <c:formatCode>General</c:formatCode>
                <c:ptCount val="4"/>
                <c:pt idx="0">
                  <c:v>110.66800000000001</c:v>
                </c:pt>
                <c:pt idx="1">
                  <c:v>150.66800000000001</c:v>
                </c:pt>
                <c:pt idx="2">
                  <c:v>184</c:v>
                </c:pt>
                <c:pt idx="3">
                  <c:v>220.68</c:v>
                </c:pt>
              </c:numCache>
            </c:numRef>
          </c:val>
          <c:smooth val="0"/>
          <c:extLst>
            <c:ext xmlns:c16="http://schemas.microsoft.com/office/drawing/2014/chart" uri="{C3380CC4-5D6E-409C-BE32-E72D297353CC}">
              <c16:uniqueId val="{00000003-E329-486A-A3ED-4A3867873543}"/>
            </c:ext>
          </c:extLst>
        </c:ser>
        <c:ser>
          <c:idx val="4"/>
          <c:order val="4"/>
          <c:tx>
            <c:strRef>
              <c:f>'Disease progress curve'!$F$16</c:f>
              <c:strCache>
                <c:ptCount val="1"/>
                <c:pt idx="0">
                  <c:v>Rova 75% Wp </c:v>
                </c:pt>
              </c:strCache>
            </c:strRef>
          </c:tx>
          <c:spPr>
            <a:ln w="22225" cap="rnd">
              <a:solidFill>
                <a:schemeClr val="accent5"/>
              </a:solidFill>
              <a:round/>
            </a:ln>
            <a:effectLst/>
          </c:spPr>
          <c:marker>
            <c:symbol val="star"/>
            <c:size val="6"/>
            <c:spPr>
              <a:noFill/>
              <a:ln w="9525">
                <a:solidFill>
                  <a:schemeClr val="accent5"/>
                </a:solidFill>
                <a:round/>
              </a:ln>
              <a:effectLst/>
            </c:spPr>
          </c:marker>
          <c:cat>
            <c:strRef>
              <c:f>'Disease progress curve'!$A$17:$A$20</c:f>
              <c:strCache>
                <c:ptCount val="4"/>
                <c:pt idx="0">
                  <c:v>48DAT</c:v>
                </c:pt>
                <c:pt idx="1">
                  <c:v>56DAT</c:v>
                </c:pt>
                <c:pt idx="2">
                  <c:v>62DAT</c:v>
                </c:pt>
                <c:pt idx="3">
                  <c:v>70DAT</c:v>
                </c:pt>
              </c:strCache>
            </c:strRef>
          </c:cat>
          <c:val>
            <c:numRef>
              <c:f>'Disease progress curve'!$F$17:$F$20</c:f>
              <c:numCache>
                <c:formatCode>General</c:formatCode>
                <c:ptCount val="4"/>
                <c:pt idx="0">
                  <c:v>117.33199999999999</c:v>
                </c:pt>
                <c:pt idx="1">
                  <c:v>104</c:v>
                </c:pt>
                <c:pt idx="2">
                  <c:v>130.66800000000001</c:v>
                </c:pt>
                <c:pt idx="3">
                  <c:v>184</c:v>
                </c:pt>
              </c:numCache>
            </c:numRef>
          </c:val>
          <c:smooth val="0"/>
          <c:extLst>
            <c:ext xmlns:c16="http://schemas.microsoft.com/office/drawing/2014/chart" uri="{C3380CC4-5D6E-409C-BE32-E72D297353CC}">
              <c16:uniqueId val="{00000004-E329-486A-A3ED-4A3867873543}"/>
            </c:ext>
          </c:extLst>
        </c:ser>
        <c:ser>
          <c:idx val="5"/>
          <c:order val="5"/>
          <c:tx>
            <c:strRef>
              <c:f>'Disease progress curve'!$G$16</c:f>
              <c:strCache>
                <c:ptCount val="1"/>
                <c:pt idx="0">
                  <c:v>Ridomil Gold MZ 68 WG </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strRef>
              <c:f>'Disease progress curve'!$A$17:$A$20</c:f>
              <c:strCache>
                <c:ptCount val="4"/>
                <c:pt idx="0">
                  <c:v>48DAT</c:v>
                </c:pt>
                <c:pt idx="1">
                  <c:v>56DAT</c:v>
                </c:pt>
                <c:pt idx="2">
                  <c:v>62DAT</c:v>
                </c:pt>
                <c:pt idx="3">
                  <c:v>70DAT</c:v>
                </c:pt>
              </c:strCache>
            </c:strRef>
          </c:cat>
          <c:val>
            <c:numRef>
              <c:f>'Disease progress curve'!$G$17:$G$20</c:f>
              <c:numCache>
                <c:formatCode>General</c:formatCode>
                <c:ptCount val="4"/>
                <c:pt idx="0">
                  <c:v>124</c:v>
                </c:pt>
                <c:pt idx="1">
                  <c:v>144</c:v>
                </c:pt>
                <c:pt idx="2">
                  <c:v>144</c:v>
                </c:pt>
                <c:pt idx="3">
                  <c:v>257.32</c:v>
                </c:pt>
              </c:numCache>
            </c:numRef>
          </c:val>
          <c:smooth val="0"/>
          <c:extLst>
            <c:ext xmlns:c16="http://schemas.microsoft.com/office/drawing/2014/chart" uri="{C3380CC4-5D6E-409C-BE32-E72D297353CC}">
              <c16:uniqueId val="{00000005-E329-486A-A3ED-4A3867873543}"/>
            </c:ext>
          </c:extLst>
        </c:ser>
        <c:ser>
          <c:idx val="6"/>
          <c:order val="6"/>
          <c:tx>
            <c:strRef>
              <c:f>'Disease progress curve'!$H$16</c:f>
              <c:strCache>
                <c:ptCount val="1"/>
                <c:pt idx="0">
                  <c:v>Carbonchlor 50 SC </c:v>
                </c:pt>
              </c:strCache>
            </c:strRef>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cat>
            <c:strRef>
              <c:f>'Disease progress curve'!$A$17:$A$20</c:f>
              <c:strCache>
                <c:ptCount val="4"/>
                <c:pt idx="0">
                  <c:v>48DAT</c:v>
                </c:pt>
                <c:pt idx="1">
                  <c:v>56DAT</c:v>
                </c:pt>
                <c:pt idx="2">
                  <c:v>62DAT</c:v>
                </c:pt>
                <c:pt idx="3">
                  <c:v>70DAT</c:v>
                </c:pt>
              </c:strCache>
            </c:strRef>
          </c:cat>
          <c:val>
            <c:numRef>
              <c:f>'Disease progress curve'!$H$17:$H$20</c:f>
              <c:numCache>
                <c:formatCode>General</c:formatCode>
                <c:ptCount val="4"/>
                <c:pt idx="0">
                  <c:v>124</c:v>
                </c:pt>
                <c:pt idx="1">
                  <c:v>130.66800000000001</c:v>
                </c:pt>
                <c:pt idx="2">
                  <c:v>190.66800000000001</c:v>
                </c:pt>
                <c:pt idx="3">
                  <c:v>267.32</c:v>
                </c:pt>
              </c:numCache>
            </c:numRef>
          </c:val>
          <c:smooth val="0"/>
          <c:extLst>
            <c:ext xmlns:c16="http://schemas.microsoft.com/office/drawing/2014/chart" uri="{C3380CC4-5D6E-409C-BE32-E72D297353CC}">
              <c16:uniqueId val="{00000006-E329-486A-A3ED-4A3867873543}"/>
            </c:ext>
          </c:extLst>
        </c:ser>
        <c:ser>
          <c:idx val="7"/>
          <c:order val="7"/>
          <c:tx>
            <c:strRef>
              <c:f>'Disease progress curve'!$I$16</c:f>
              <c:strCache>
                <c:ptCount val="1"/>
                <c:pt idx="0">
                  <c:v>Diprococon </c:v>
                </c:pt>
              </c:strCache>
            </c:strRef>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cat>
            <c:strRef>
              <c:f>'Disease progress curve'!$A$17:$A$20</c:f>
              <c:strCache>
                <c:ptCount val="4"/>
                <c:pt idx="0">
                  <c:v>48DAT</c:v>
                </c:pt>
                <c:pt idx="1">
                  <c:v>56DAT</c:v>
                </c:pt>
                <c:pt idx="2">
                  <c:v>62DAT</c:v>
                </c:pt>
                <c:pt idx="3">
                  <c:v>70DAT</c:v>
                </c:pt>
              </c:strCache>
            </c:strRef>
          </c:cat>
          <c:val>
            <c:numRef>
              <c:f>'Disease progress curve'!$I$17:$I$20</c:f>
              <c:numCache>
                <c:formatCode>General</c:formatCode>
                <c:ptCount val="4"/>
                <c:pt idx="0">
                  <c:v>144</c:v>
                </c:pt>
                <c:pt idx="1">
                  <c:v>164</c:v>
                </c:pt>
                <c:pt idx="2">
                  <c:v>164</c:v>
                </c:pt>
                <c:pt idx="3">
                  <c:v>204</c:v>
                </c:pt>
              </c:numCache>
            </c:numRef>
          </c:val>
          <c:smooth val="0"/>
          <c:extLst>
            <c:ext xmlns:c16="http://schemas.microsoft.com/office/drawing/2014/chart" uri="{C3380CC4-5D6E-409C-BE32-E72D297353CC}">
              <c16:uniqueId val="{00000007-E329-486A-A3ED-4A3867873543}"/>
            </c:ext>
          </c:extLst>
        </c:ser>
        <c:ser>
          <c:idx val="8"/>
          <c:order val="8"/>
          <c:tx>
            <c:strRef>
              <c:f>'Disease progress curve'!$J$16</c:f>
              <c:strCache>
                <c:ptCount val="1"/>
                <c:pt idx="0">
                  <c:v>Arozole 25 EC</c:v>
                </c:pt>
              </c:strCache>
            </c:strRef>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cat>
            <c:strRef>
              <c:f>'Disease progress curve'!$A$17:$A$20</c:f>
              <c:strCache>
                <c:ptCount val="4"/>
                <c:pt idx="0">
                  <c:v>48DAT</c:v>
                </c:pt>
                <c:pt idx="1">
                  <c:v>56DAT</c:v>
                </c:pt>
                <c:pt idx="2">
                  <c:v>62DAT</c:v>
                </c:pt>
                <c:pt idx="3">
                  <c:v>70DAT</c:v>
                </c:pt>
              </c:strCache>
            </c:strRef>
          </c:cat>
          <c:val>
            <c:numRef>
              <c:f>'Disease progress curve'!$J$17:$J$20</c:f>
              <c:numCache>
                <c:formatCode>General</c:formatCode>
                <c:ptCount val="4"/>
                <c:pt idx="0">
                  <c:v>124</c:v>
                </c:pt>
                <c:pt idx="1">
                  <c:v>124</c:v>
                </c:pt>
                <c:pt idx="2">
                  <c:v>144</c:v>
                </c:pt>
                <c:pt idx="3">
                  <c:v>314</c:v>
                </c:pt>
              </c:numCache>
            </c:numRef>
          </c:val>
          <c:smooth val="0"/>
          <c:extLst>
            <c:ext xmlns:c16="http://schemas.microsoft.com/office/drawing/2014/chart" uri="{C3380CC4-5D6E-409C-BE32-E72D297353CC}">
              <c16:uniqueId val="{00000008-E329-486A-A3ED-4A3867873543}"/>
            </c:ext>
          </c:extLst>
        </c:ser>
        <c:ser>
          <c:idx val="9"/>
          <c:order val="9"/>
          <c:tx>
            <c:strRef>
              <c:f>'Disease progress curve'!$K$16</c:f>
              <c:strCache>
                <c:ptCount val="1"/>
                <c:pt idx="0">
                  <c:v>Twinstar 75 WG</c:v>
                </c:pt>
              </c:strCache>
            </c:strRef>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cat>
            <c:strRef>
              <c:f>'Disease progress curve'!$A$17:$A$20</c:f>
              <c:strCache>
                <c:ptCount val="4"/>
                <c:pt idx="0">
                  <c:v>48DAT</c:v>
                </c:pt>
                <c:pt idx="1">
                  <c:v>56DAT</c:v>
                </c:pt>
                <c:pt idx="2">
                  <c:v>62DAT</c:v>
                </c:pt>
                <c:pt idx="3">
                  <c:v>70DAT</c:v>
                </c:pt>
              </c:strCache>
            </c:strRef>
          </c:cat>
          <c:val>
            <c:numRef>
              <c:f>'Disease progress curve'!$K$17:$K$20</c:f>
              <c:numCache>
                <c:formatCode>General</c:formatCode>
                <c:ptCount val="4"/>
                <c:pt idx="0">
                  <c:v>110.66800000000001</c:v>
                </c:pt>
                <c:pt idx="1">
                  <c:v>130.66800000000001</c:v>
                </c:pt>
                <c:pt idx="2">
                  <c:v>240.66800000000001</c:v>
                </c:pt>
                <c:pt idx="3">
                  <c:v>353.988</c:v>
                </c:pt>
              </c:numCache>
            </c:numRef>
          </c:val>
          <c:smooth val="0"/>
          <c:extLst>
            <c:ext xmlns:c16="http://schemas.microsoft.com/office/drawing/2014/chart" uri="{C3380CC4-5D6E-409C-BE32-E72D297353CC}">
              <c16:uniqueId val="{00000009-E329-486A-A3ED-4A3867873543}"/>
            </c:ext>
          </c:extLst>
        </c:ser>
        <c:ser>
          <c:idx val="10"/>
          <c:order val="10"/>
          <c:tx>
            <c:strRef>
              <c:f>'Disease progress curve'!$L$16</c:f>
              <c:strCache>
                <c:ptCount val="1"/>
                <c:pt idx="0">
                  <c:v>Essence 38 WG</c:v>
                </c:pt>
              </c:strCache>
            </c:strRef>
          </c:tx>
          <c:spPr>
            <a:ln w="22225" cap="rnd">
              <a:solidFill>
                <a:schemeClr val="accent5">
                  <a:lumMod val="60000"/>
                </a:schemeClr>
              </a:solidFill>
              <a:round/>
            </a:ln>
            <a:effectLst/>
          </c:spPr>
          <c:marker>
            <c:symbol val="square"/>
            <c:size val="6"/>
            <c:spPr>
              <a:solidFill>
                <a:schemeClr val="accent5">
                  <a:lumMod val="60000"/>
                </a:schemeClr>
              </a:solidFill>
              <a:ln w="9525">
                <a:solidFill>
                  <a:schemeClr val="accent5">
                    <a:lumMod val="60000"/>
                  </a:schemeClr>
                </a:solidFill>
                <a:round/>
              </a:ln>
              <a:effectLst/>
            </c:spPr>
          </c:marker>
          <c:cat>
            <c:strRef>
              <c:f>'Disease progress curve'!$A$17:$A$20</c:f>
              <c:strCache>
                <c:ptCount val="4"/>
                <c:pt idx="0">
                  <c:v>48DAT</c:v>
                </c:pt>
                <c:pt idx="1">
                  <c:v>56DAT</c:v>
                </c:pt>
                <c:pt idx="2">
                  <c:v>62DAT</c:v>
                </c:pt>
                <c:pt idx="3">
                  <c:v>70DAT</c:v>
                </c:pt>
              </c:strCache>
            </c:strRef>
          </c:cat>
          <c:val>
            <c:numRef>
              <c:f>'Disease progress curve'!$L$17:$L$20</c:f>
              <c:numCache>
                <c:formatCode>General</c:formatCode>
                <c:ptCount val="4"/>
                <c:pt idx="0">
                  <c:v>124</c:v>
                </c:pt>
                <c:pt idx="1">
                  <c:v>110.66800000000001</c:v>
                </c:pt>
                <c:pt idx="2">
                  <c:v>110.66800000000001</c:v>
                </c:pt>
                <c:pt idx="3">
                  <c:v>164</c:v>
                </c:pt>
              </c:numCache>
            </c:numRef>
          </c:val>
          <c:smooth val="0"/>
          <c:extLst>
            <c:ext xmlns:c16="http://schemas.microsoft.com/office/drawing/2014/chart" uri="{C3380CC4-5D6E-409C-BE32-E72D297353CC}">
              <c16:uniqueId val="{0000000A-E329-486A-A3ED-4A3867873543}"/>
            </c:ext>
          </c:extLst>
        </c:ser>
        <c:ser>
          <c:idx val="11"/>
          <c:order val="11"/>
          <c:tx>
            <c:strRef>
              <c:f>'Disease progress curve'!$M$16</c:f>
              <c:strCache>
                <c:ptCount val="1"/>
                <c:pt idx="0">
                  <c:v>Control</c:v>
                </c:pt>
              </c:strCache>
            </c:strRef>
          </c:tx>
          <c:spPr>
            <a:ln w="22225" cap="rnd">
              <a:solidFill>
                <a:schemeClr val="accent6">
                  <a:lumMod val="60000"/>
                </a:schemeClr>
              </a:solidFill>
              <a:round/>
            </a:ln>
            <a:effectLst/>
          </c:spPr>
          <c:marker>
            <c:symbol val="triangle"/>
            <c:size val="6"/>
            <c:spPr>
              <a:solidFill>
                <a:schemeClr val="accent6">
                  <a:lumMod val="60000"/>
                </a:schemeClr>
              </a:solidFill>
              <a:ln w="9525">
                <a:solidFill>
                  <a:schemeClr val="accent6">
                    <a:lumMod val="60000"/>
                  </a:schemeClr>
                </a:solidFill>
                <a:round/>
              </a:ln>
              <a:effectLst/>
            </c:spPr>
          </c:marker>
          <c:cat>
            <c:strRef>
              <c:f>'Disease progress curve'!$A$17:$A$20</c:f>
              <c:strCache>
                <c:ptCount val="4"/>
                <c:pt idx="0">
                  <c:v>48DAT</c:v>
                </c:pt>
                <c:pt idx="1">
                  <c:v>56DAT</c:v>
                </c:pt>
                <c:pt idx="2">
                  <c:v>62DAT</c:v>
                </c:pt>
                <c:pt idx="3">
                  <c:v>70DAT</c:v>
                </c:pt>
              </c:strCache>
            </c:strRef>
          </c:cat>
          <c:val>
            <c:numRef>
              <c:f>'Disease progress curve'!$M$17:$M$20</c:f>
              <c:numCache>
                <c:formatCode>General</c:formatCode>
                <c:ptCount val="4"/>
                <c:pt idx="0">
                  <c:v>110.66800000000001</c:v>
                </c:pt>
                <c:pt idx="1">
                  <c:v>130.66800000000001</c:v>
                </c:pt>
                <c:pt idx="2">
                  <c:v>277.33199999999999</c:v>
                </c:pt>
                <c:pt idx="3">
                  <c:v>390.65199999999999</c:v>
                </c:pt>
              </c:numCache>
            </c:numRef>
          </c:val>
          <c:smooth val="0"/>
          <c:extLst>
            <c:ext xmlns:c16="http://schemas.microsoft.com/office/drawing/2014/chart" uri="{C3380CC4-5D6E-409C-BE32-E72D297353CC}">
              <c16:uniqueId val="{0000000B-E329-486A-A3ED-4A3867873543}"/>
            </c:ext>
          </c:extLst>
        </c:ser>
        <c:dLbls>
          <c:showLegendKey val="0"/>
          <c:showVal val="0"/>
          <c:showCatName val="0"/>
          <c:showSerName val="0"/>
          <c:showPercent val="0"/>
          <c:showBubbleSize val="0"/>
        </c:dLbls>
        <c:marker val="1"/>
        <c:smooth val="0"/>
        <c:axId val="53078272"/>
        <c:axId val="151527808"/>
      </c:lineChart>
      <c:catAx>
        <c:axId val="53078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1527808"/>
        <c:crosses val="autoZero"/>
        <c:auto val="1"/>
        <c:lblAlgn val="ctr"/>
        <c:lblOffset val="100"/>
        <c:noMultiLvlLbl val="0"/>
      </c:catAx>
      <c:valAx>
        <c:axId val="151527808"/>
        <c:scaling>
          <c:orientation val="minMax"/>
        </c:scaling>
        <c:delete val="0"/>
        <c:axPos val="l"/>
        <c:title>
          <c:tx>
            <c:rich>
              <a:bodyPr rot="-5400000" spcFirstLastPara="1" vertOverflow="ellipsis" vert="horz" wrap="square" anchor="ctr" anchorCtr="1"/>
              <a:lstStyle/>
              <a:p>
                <a:pPr>
                  <a:defRPr sz="11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0" cap="none"/>
                  <a:t>Area under disease progress curve</a:t>
                </a:r>
              </a:p>
            </c:rich>
          </c:tx>
          <c:layout>
            <c:manualLayout>
              <c:xMode val="edge"/>
              <c:yMode val="edge"/>
              <c:x val="1.0135103304394641E-2"/>
              <c:y val="0.12965660542432197"/>
            </c:manualLayout>
          </c:layout>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3078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sz="1000" b="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C412B-23C1-45A2-A291-0C81D605D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10</Pages>
  <Words>2791</Words>
  <Characters>20940</Characters>
  <Application>Microsoft Office Word</Application>
  <DocSecurity>0</DocSecurity>
  <PresentationFormat/>
  <Lines>5235</Lines>
  <Paragraphs>1825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21906</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202</cp:revision>
  <cp:lastPrinted>2025-02-05T11:12:00Z</cp:lastPrinted>
  <dcterms:created xsi:type="dcterms:W3CDTF">2024-08-31T07:48:00Z</dcterms:created>
  <dcterms:modified xsi:type="dcterms:W3CDTF">2025-03-07T07:42:00Z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