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D86E0B"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D86E0B" w:rsidRDefault="00006DAD" w:rsidP="000370A0">
            <w:pPr>
              <w:rPr>
                <w:rFonts w:ascii="Times New Roman" w:hAnsi="Times New Roman"/>
                <w:b/>
                <w:i/>
                <w:sz w:val="22"/>
                <w:szCs w:val="22"/>
                <w:lang w:eastAsia="zh-CN"/>
              </w:rPr>
            </w:pPr>
            <w:r w:rsidRPr="00D86E0B">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D86E0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D86E0B" w:rsidRDefault="00006DAD" w:rsidP="000370A0">
            <w:pPr>
              <w:rPr>
                <w:rFonts w:ascii="Times New Roman" w:hAnsi="Times New Roman"/>
                <w:b/>
                <w:i/>
                <w:sz w:val="22"/>
                <w:szCs w:val="22"/>
                <w:lang w:eastAsia="zh-CN"/>
              </w:rPr>
            </w:pPr>
            <w:r w:rsidRPr="00D86E0B">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1A530160" w:rsidR="00CE1E1D" w:rsidRPr="008E418E" w:rsidRDefault="007B6D44"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A92898">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C22163">
                                    <w:rPr>
                                      <w:rStyle w:val="Emphasis"/>
                                      <w:rFonts w:ascii="Times New Roman" w:hAnsi="Times New Roman"/>
                                      <w:i w:val="0"/>
                                      <w:iCs w:val="0"/>
                                      <w:color w:val="000000"/>
                                      <w:sz w:val="24"/>
                                      <w:szCs w:val="24"/>
                                      <w:lang w:val="en-US" w:eastAsia="en-US" w:bidi="fa-IR"/>
                                    </w:rPr>
                                    <w:t xml:space="preserve">, pp. </w:t>
                                  </w:r>
                                  <w:r w:rsidR="00CE17AC">
                                    <w:rPr>
                                      <w:rStyle w:val="Emphasis"/>
                                      <w:rFonts w:ascii="Times New Roman" w:hAnsi="Times New Roman"/>
                                      <w:i w:val="0"/>
                                      <w:iCs w:val="0"/>
                                      <w:color w:val="000000"/>
                                      <w:sz w:val="24"/>
                                      <w:szCs w:val="24"/>
                                      <w:lang w:val="en-US" w:eastAsia="en-US" w:bidi="fa-IR"/>
                                    </w:rPr>
                                    <w:t>81</w:t>
                                  </w:r>
                                  <w:r w:rsidR="00790902">
                                    <w:rPr>
                                      <w:rStyle w:val="Emphasis"/>
                                      <w:rFonts w:ascii="Times New Roman" w:hAnsi="Times New Roman"/>
                                      <w:i w:val="0"/>
                                      <w:iCs w:val="0"/>
                                      <w:color w:val="000000"/>
                                      <w:sz w:val="24"/>
                                      <w:szCs w:val="24"/>
                                      <w:lang w:val="en-US" w:eastAsia="en-US" w:bidi="fa-IR"/>
                                    </w:rPr>
                                    <w:t>-9</w:t>
                                  </w:r>
                                  <w:r w:rsidR="00CE17AC">
                                    <w:rPr>
                                      <w:rStyle w:val="Emphasis"/>
                                      <w:rFonts w:ascii="Times New Roman" w:hAnsi="Times New Roman"/>
                                      <w:i w:val="0"/>
                                      <w:iCs w:val="0"/>
                                      <w:color w:val="000000"/>
                                      <w:sz w:val="24"/>
                                      <w:szCs w:val="24"/>
                                      <w:lang w:val="en-US" w:eastAsia="en-US" w:bidi="fa-IR"/>
                                    </w:rPr>
                                    <w:t>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1A530160" w:rsidR="00CE1E1D" w:rsidRPr="008E418E" w:rsidRDefault="007B6D44"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A92898">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C22163">
                              <w:rPr>
                                <w:rStyle w:val="Emphasis"/>
                                <w:rFonts w:ascii="Times New Roman" w:hAnsi="Times New Roman"/>
                                <w:i w:val="0"/>
                                <w:iCs w:val="0"/>
                                <w:color w:val="000000"/>
                                <w:sz w:val="24"/>
                                <w:szCs w:val="24"/>
                                <w:lang w:val="en-US" w:eastAsia="en-US" w:bidi="fa-IR"/>
                              </w:rPr>
                              <w:t xml:space="preserve">, pp. </w:t>
                            </w:r>
                            <w:r w:rsidR="00CE17AC">
                              <w:rPr>
                                <w:rStyle w:val="Emphasis"/>
                                <w:rFonts w:ascii="Times New Roman" w:hAnsi="Times New Roman"/>
                                <w:i w:val="0"/>
                                <w:iCs w:val="0"/>
                                <w:color w:val="000000"/>
                                <w:sz w:val="24"/>
                                <w:szCs w:val="24"/>
                                <w:lang w:val="en-US" w:eastAsia="en-US" w:bidi="fa-IR"/>
                              </w:rPr>
                              <w:t>81</w:t>
                            </w:r>
                            <w:r w:rsidR="00790902">
                              <w:rPr>
                                <w:rStyle w:val="Emphasis"/>
                                <w:rFonts w:ascii="Times New Roman" w:hAnsi="Times New Roman"/>
                                <w:i w:val="0"/>
                                <w:iCs w:val="0"/>
                                <w:color w:val="000000"/>
                                <w:sz w:val="24"/>
                                <w:szCs w:val="24"/>
                                <w:lang w:val="en-US" w:eastAsia="en-US" w:bidi="fa-IR"/>
                              </w:rPr>
                              <w:t>-9</w:t>
                            </w:r>
                            <w:r w:rsidR="00CE17AC">
                              <w:rPr>
                                <w:rStyle w:val="Emphasis"/>
                                <w:rFonts w:ascii="Times New Roman" w:hAnsi="Times New Roman"/>
                                <w:i w:val="0"/>
                                <w:iCs w:val="0"/>
                                <w:color w:val="000000"/>
                                <w:sz w:val="24"/>
                                <w:szCs w:val="24"/>
                                <w:lang w:val="en-US" w:eastAsia="en-US" w:bidi="fa-IR"/>
                              </w:rPr>
                              <w:t>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D86E0B" w:rsidRDefault="00006DAD" w:rsidP="000370A0">
      <w:pPr>
        <w:tabs>
          <w:tab w:val="left" w:pos="9500"/>
        </w:tabs>
        <w:rPr>
          <w:rFonts w:ascii="Times New Roman" w:hAnsi="Times New Roman"/>
          <w:b/>
          <w:i/>
          <w:sz w:val="22"/>
          <w:szCs w:val="22"/>
          <w:lang w:eastAsia="zh-CN"/>
        </w:rPr>
      </w:pPr>
      <w:r w:rsidRPr="00D86E0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D86E0B" w14:paraId="0172C78E" w14:textId="77777777" w:rsidTr="002A4615">
        <w:trPr>
          <w:trHeight w:val="253"/>
        </w:trPr>
        <w:tc>
          <w:tcPr>
            <w:tcW w:w="9713" w:type="dxa"/>
            <w:gridSpan w:val="3"/>
            <w:tcBorders>
              <w:bottom w:val="nil"/>
              <w:right w:val="nil"/>
            </w:tcBorders>
          </w:tcPr>
          <w:p w14:paraId="7681358D" w14:textId="00B07BAF" w:rsidR="00006DAD" w:rsidRPr="00D86E0B" w:rsidRDefault="00FD1040" w:rsidP="0069287C">
            <w:pPr>
              <w:keepNext/>
              <w:spacing w:before="240" w:after="60"/>
              <w:jc w:val="center"/>
              <w:outlineLvl w:val="0"/>
              <w:rPr>
                <w:rFonts w:ascii="Times New Roman" w:eastAsia="Times New Roman" w:hAnsi="Times New Roman"/>
                <w:b/>
                <w:bCs/>
                <w:kern w:val="32"/>
                <w:sz w:val="24"/>
                <w:szCs w:val="24"/>
                <w:lang w:val="en-US" w:eastAsia="x-none"/>
              </w:rPr>
            </w:pPr>
            <w:bookmarkStart w:id="0" w:name="_Toc166149897"/>
            <w:r w:rsidRPr="00D86E0B">
              <w:rPr>
                <w:rFonts w:ascii="Times New Roman" w:eastAsia="Times New Roman" w:hAnsi="Times New Roman"/>
                <w:b/>
                <w:bCs/>
                <w:kern w:val="32"/>
                <w:sz w:val="24"/>
                <w:szCs w:val="24"/>
                <w:lang w:val="x-none" w:eastAsia="x-none"/>
              </w:rPr>
              <w:t xml:space="preserve">Enhancing economic significance and yield response of </w:t>
            </w:r>
            <w:r w:rsidRPr="00D86E0B">
              <w:rPr>
                <w:rFonts w:ascii="Times New Roman" w:eastAsia="Times New Roman" w:hAnsi="Times New Roman"/>
                <w:b/>
                <w:bCs/>
                <w:kern w:val="32"/>
                <w:sz w:val="24"/>
                <w:szCs w:val="24"/>
                <w:lang w:eastAsia="x-none"/>
              </w:rPr>
              <w:t>hot</w:t>
            </w:r>
            <w:r w:rsidRPr="00D86E0B">
              <w:rPr>
                <w:rFonts w:ascii="Times New Roman" w:eastAsia="Times New Roman" w:hAnsi="Times New Roman"/>
                <w:b/>
                <w:bCs/>
                <w:kern w:val="32"/>
                <w:sz w:val="24"/>
                <w:szCs w:val="24"/>
                <w:lang w:val="x-none" w:eastAsia="x-none"/>
              </w:rPr>
              <w:t xml:space="preserve"> pepper (</w:t>
            </w:r>
            <w:r w:rsidRPr="00D86E0B">
              <w:rPr>
                <w:rFonts w:ascii="Times New Roman" w:eastAsia="Times New Roman" w:hAnsi="Times New Roman"/>
                <w:b/>
                <w:bCs/>
                <w:i/>
                <w:iCs/>
                <w:kern w:val="32"/>
                <w:sz w:val="24"/>
                <w:szCs w:val="24"/>
                <w:lang w:val="x-none" w:eastAsia="x-none"/>
              </w:rPr>
              <w:t>Capsicum annuum L.</w:t>
            </w:r>
            <w:r w:rsidRPr="00D86E0B">
              <w:rPr>
                <w:rFonts w:ascii="Times New Roman" w:eastAsia="Times New Roman" w:hAnsi="Times New Roman"/>
                <w:b/>
                <w:bCs/>
                <w:kern w:val="32"/>
                <w:sz w:val="24"/>
                <w:szCs w:val="24"/>
                <w:lang w:val="x-none" w:eastAsia="x-none"/>
              </w:rPr>
              <w:t xml:space="preserve">) through </w:t>
            </w:r>
            <w:r w:rsidRPr="00D86E0B">
              <w:rPr>
                <w:rFonts w:ascii="Times New Roman" w:eastAsia="Times New Roman" w:hAnsi="Times New Roman"/>
                <w:b/>
                <w:bCs/>
                <w:kern w:val="32"/>
                <w:sz w:val="24"/>
                <w:szCs w:val="24"/>
                <w:lang w:eastAsia="x-none"/>
              </w:rPr>
              <w:t>u</w:t>
            </w:r>
            <w:r w:rsidRPr="00D86E0B">
              <w:rPr>
                <w:rFonts w:ascii="Times New Roman" w:eastAsia="Times New Roman" w:hAnsi="Times New Roman"/>
                <w:b/>
                <w:bCs/>
                <w:kern w:val="32"/>
                <w:sz w:val="24"/>
                <w:szCs w:val="24"/>
                <w:lang w:val="x-none" w:eastAsia="x-none"/>
              </w:rPr>
              <w:t xml:space="preserve">rea and NPS fertilizers application under irrigation in </w:t>
            </w:r>
            <w:proofErr w:type="spellStart"/>
            <w:r w:rsidRPr="00D86E0B">
              <w:rPr>
                <w:rFonts w:ascii="Times New Roman" w:eastAsia="Times New Roman" w:hAnsi="Times New Roman"/>
                <w:b/>
                <w:bCs/>
                <w:kern w:val="32"/>
                <w:sz w:val="24"/>
                <w:szCs w:val="24"/>
                <w:lang w:val="x-none" w:eastAsia="x-none"/>
              </w:rPr>
              <w:t>Abergelle</w:t>
            </w:r>
            <w:proofErr w:type="spellEnd"/>
            <w:r w:rsidRPr="00D86E0B">
              <w:rPr>
                <w:rFonts w:ascii="Times New Roman" w:eastAsia="Times New Roman" w:hAnsi="Times New Roman"/>
                <w:b/>
                <w:bCs/>
                <w:kern w:val="32"/>
                <w:sz w:val="24"/>
                <w:szCs w:val="24"/>
                <w:lang w:val="x-none" w:eastAsia="x-none"/>
              </w:rPr>
              <w:t xml:space="preserve">, </w:t>
            </w:r>
            <w:proofErr w:type="spellStart"/>
            <w:r w:rsidRPr="00D86E0B">
              <w:rPr>
                <w:rFonts w:ascii="Times New Roman" w:eastAsia="Times New Roman" w:hAnsi="Times New Roman"/>
                <w:b/>
                <w:bCs/>
                <w:kern w:val="32"/>
                <w:sz w:val="24"/>
                <w:szCs w:val="24"/>
                <w:lang w:val="x-none" w:eastAsia="x-none"/>
              </w:rPr>
              <w:t>Waghimra</w:t>
            </w:r>
            <w:proofErr w:type="spellEnd"/>
            <w:r w:rsidRPr="00D86E0B">
              <w:rPr>
                <w:rFonts w:ascii="Times New Roman" w:eastAsia="Times New Roman" w:hAnsi="Times New Roman"/>
                <w:b/>
                <w:bCs/>
                <w:kern w:val="32"/>
                <w:sz w:val="24"/>
                <w:szCs w:val="24"/>
                <w:lang w:val="x-none" w:eastAsia="x-none"/>
              </w:rPr>
              <w:t>, Eastern Amhara</w:t>
            </w:r>
            <w:bookmarkEnd w:id="0"/>
          </w:p>
        </w:tc>
        <w:tc>
          <w:tcPr>
            <w:tcW w:w="727" w:type="dxa"/>
            <w:tcBorders>
              <w:left w:val="nil"/>
              <w:bottom w:val="nil"/>
            </w:tcBorders>
          </w:tcPr>
          <w:p w14:paraId="55F05ED4" w14:textId="77777777" w:rsidR="00006DAD" w:rsidRPr="00D86E0B" w:rsidRDefault="00006DAD" w:rsidP="0069287C">
            <w:pPr>
              <w:jc w:val="center"/>
              <w:rPr>
                <w:rFonts w:ascii="Times New Roman" w:hAnsi="Times New Roman"/>
                <w:b/>
                <w:sz w:val="22"/>
                <w:szCs w:val="22"/>
                <w:lang w:val="en-US" w:eastAsia="zh-CN"/>
              </w:rPr>
            </w:pPr>
          </w:p>
        </w:tc>
      </w:tr>
      <w:tr w:rsidR="00B451BB" w:rsidRPr="00D86E0B" w14:paraId="0CDE813C" w14:textId="77777777" w:rsidTr="006D015D">
        <w:trPr>
          <w:trHeight w:val="1521"/>
        </w:trPr>
        <w:tc>
          <w:tcPr>
            <w:tcW w:w="10440" w:type="dxa"/>
            <w:gridSpan w:val="4"/>
            <w:tcBorders>
              <w:top w:val="nil"/>
              <w:bottom w:val="single" w:sz="4" w:space="0" w:color="auto"/>
            </w:tcBorders>
          </w:tcPr>
          <w:p w14:paraId="17EE5966" w14:textId="77777777" w:rsidR="00FD1040" w:rsidRPr="00D86E0B" w:rsidRDefault="00FD1040" w:rsidP="0069287C">
            <w:pPr>
              <w:widowControl w:val="0"/>
              <w:autoSpaceDE w:val="0"/>
              <w:autoSpaceDN w:val="0"/>
              <w:spacing w:before="240"/>
              <w:jc w:val="center"/>
              <w:rPr>
                <w:rFonts w:ascii="Times New Roman" w:eastAsia="Times New Roman" w:hAnsi="Times New Roman"/>
                <w:bCs/>
                <w:i/>
                <w:iCs/>
                <w:sz w:val="24"/>
                <w:szCs w:val="24"/>
              </w:rPr>
            </w:pPr>
            <w:r w:rsidRPr="00D86E0B">
              <w:rPr>
                <w:rFonts w:ascii="Times New Roman" w:eastAsia="Times New Roman" w:hAnsi="Times New Roman"/>
                <w:bCs/>
                <w:i/>
                <w:iCs/>
                <w:sz w:val="24"/>
                <w:szCs w:val="24"/>
              </w:rPr>
              <w:t>Ewunetie Melak</w:t>
            </w:r>
            <w:r w:rsidRPr="00D86E0B">
              <w:rPr>
                <w:rFonts w:ascii="Times New Roman" w:eastAsia="Times New Roman" w:hAnsi="Times New Roman"/>
                <w:bCs/>
                <w:i/>
                <w:iCs/>
                <w:sz w:val="24"/>
                <w:szCs w:val="24"/>
                <w:vertAlign w:val="superscript"/>
              </w:rPr>
              <w:t>1*</w:t>
            </w:r>
            <w:r w:rsidRPr="00D86E0B">
              <w:rPr>
                <w:rFonts w:ascii="Times New Roman" w:eastAsia="Times New Roman" w:hAnsi="Times New Roman"/>
                <w:bCs/>
                <w:i/>
                <w:iCs/>
                <w:sz w:val="24"/>
                <w:szCs w:val="24"/>
              </w:rPr>
              <w:t>, Workat Sebnie</w:t>
            </w:r>
            <w:r w:rsidRPr="00D86E0B">
              <w:rPr>
                <w:rFonts w:ascii="Times New Roman" w:eastAsia="Times New Roman" w:hAnsi="Times New Roman"/>
                <w:bCs/>
                <w:i/>
                <w:iCs/>
                <w:sz w:val="24"/>
                <w:szCs w:val="24"/>
                <w:vertAlign w:val="superscript"/>
              </w:rPr>
              <w:t>1</w:t>
            </w:r>
            <w:r w:rsidRPr="00D86E0B">
              <w:rPr>
                <w:rFonts w:ascii="Times New Roman" w:eastAsia="Times New Roman" w:hAnsi="Times New Roman"/>
                <w:bCs/>
                <w:i/>
                <w:iCs/>
                <w:sz w:val="24"/>
                <w:szCs w:val="24"/>
              </w:rPr>
              <w:t xml:space="preserve"> and Tilahun Esubalew</w:t>
            </w:r>
            <w:r w:rsidRPr="00D86E0B">
              <w:rPr>
                <w:rFonts w:ascii="Times New Roman" w:eastAsia="Times New Roman" w:hAnsi="Times New Roman"/>
                <w:bCs/>
                <w:i/>
                <w:iCs/>
                <w:sz w:val="24"/>
                <w:szCs w:val="24"/>
                <w:vertAlign w:val="superscript"/>
              </w:rPr>
              <w:t>1</w:t>
            </w:r>
          </w:p>
          <w:p w14:paraId="2DE85EB8" w14:textId="77777777" w:rsidR="00FD1040" w:rsidRPr="00D86E0B" w:rsidRDefault="00FD1040" w:rsidP="0069287C">
            <w:pPr>
              <w:widowControl w:val="0"/>
              <w:autoSpaceDE w:val="0"/>
              <w:autoSpaceDN w:val="0"/>
              <w:ind w:firstLine="288"/>
              <w:jc w:val="center"/>
              <w:rPr>
                <w:rFonts w:ascii="Times New Roman" w:eastAsia="Times New Roman" w:hAnsi="Times New Roman"/>
                <w:sz w:val="24"/>
                <w:szCs w:val="24"/>
              </w:rPr>
            </w:pPr>
            <w:r w:rsidRPr="00D86E0B">
              <w:rPr>
                <w:rFonts w:ascii="Times New Roman" w:eastAsia="Times New Roman" w:hAnsi="Times New Roman"/>
                <w:bCs/>
                <w:i/>
                <w:iCs/>
                <w:sz w:val="24"/>
                <w:szCs w:val="24"/>
                <w:vertAlign w:val="superscript"/>
              </w:rPr>
              <w:t>1*</w:t>
            </w:r>
            <w:r w:rsidRPr="00D86E0B">
              <w:rPr>
                <w:rFonts w:ascii="Times New Roman" w:eastAsia="Times New Roman" w:hAnsi="Times New Roman"/>
                <w:sz w:val="24"/>
                <w:szCs w:val="24"/>
              </w:rPr>
              <w:t>Sekota Dryland Agricultural Research Center, P.O. Box 62, Sekota, Ethiopia</w:t>
            </w:r>
          </w:p>
          <w:p w14:paraId="46868951" w14:textId="77777777" w:rsidR="00FD1040" w:rsidRPr="00D86E0B" w:rsidRDefault="00FD1040" w:rsidP="0069287C">
            <w:pPr>
              <w:widowControl w:val="0"/>
              <w:autoSpaceDE w:val="0"/>
              <w:autoSpaceDN w:val="0"/>
              <w:jc w:val="center"/>
              <w:rPr>
                <w:rFonts w:ascii="Times New Roman" w:eastAsia="Times New Roman" w:hAnsi="Times New Roman"/>
                <w:bCs/>
                <w:i/>
                <w:iCs/>
                <w:sz w:val="24"/>
                <w:szCs w:val="24"/>
              </w:rPr>
            </w:pPr>
            <w:r w:rsidRPr="00D86E0B">
              <w:rPr>
                <w:rFonts w:ascii="Times New Roman" w:eastAsia="Times New Roman" w:hAnsi="Times New Roman"/>
                <w:bCs/>
                <w:i/>
                <w:iCs/>
                <w:sz w:val="24"/>
                <w:szCs w:val="24"/>
              </w:rPr>
              <w:t>Corresponding author email: ewunetie2017@gmail.com</w:t>
            </w:r>
          </w:p>
          <w:p w14:paraId="33F659C4" w14:textId="47E3E72F" w:rsidR="00B451BB" w:rsidRPr="00D86E0B" w:rsidRDefault="00B451BB" w:rsidP="0069287C">
            <w:pPr>
              <w:contextualSpacing/>
              <w:jc w:val="center"/>
              <w:rPr>
                <w:rFonts w:ascii="Times New Roman" w:hAnsi="Times New Roman"/>
                <w:sz w:val="22"/>
                <w:szCs w:val="22"/>
                <w:vertAlign w:val="superscript"/>
                <w:lang w:val="en-US" w:eastAsia="zh-CN"/>
              </w:rPr>
            </w:pPr>
          </w:p>
        </w:tc>
      </w:tr>
      <w:tr w:rsidR="00006DAD" w:rsidRPr="00D86E0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D86E0B" w:rsidRDefault="00006DAD" w:rsidP="000370A0">
            <w:pPr>
              <w:rPr>
                <w:rFonts w:ascii="Times New Roman" w:hAnsi="Times New Roman"/>
                <w:sz w:val="22"/>
                <w:szCs w:val="22"/>
                <w:vertAlign w:val="superscript"/>
                <w:lang w:val="en-US" w:eastAsia="zh-CN"/>
              </w:rPr>
            </w:pPr>
          </w:p>
          <w:p w14:paraId="479C7735" w14:textId="77777777" w:rsidR="00006DAD" w:rsidRPr="00D86E0B" w:rsidRDefault="00006DAD" w:rsidP="000370A0">
            <w:pPr>
              <w:rPr>
                <w:rFonts w:ascii="Times New Roman" w:hAnsi="Times New Roman"/>
                <w:sz w:val="22"/>
                <w:szCs w:val="22"/>
                <w:lang w:val="en-US" w:eastAsia="zh-CN"/>
              </w:rPr>
            </w:pPr>
            <w:r w:rsidRPr="000578BB">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D86E0B" w14:paraId="3D07A2C1" w14:textId="77777777" w:rsidTr="002A4615">
        <w:trPr>
          <w:trHeight w:val="152"/>
        </w:trPr>
        <w:tc>
          <w:tcPr>
            <w:tcW w:w="3597" w:type="dxa"/>
            <w:tcBorders>
              <w:left w:val="nil"/>
              <w:bottom w:val="single" w:sz="4" w:space="0" w:color="auto"/>
              <w:right w:val="nil"/>
            </w:tcBorders>
            <w:vAlign w:val="center"/>
          </w:tcPr>
          <w:p w14:paraId="31E0D830" w14:textId="7C9CBB46" w:rsidR="00006DAD" w:rsidRPr="00D86E0B" w:rsidRDefault="00006DAD" w:rsidP="000370A0">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D86E0B" w:rsidRDefault="00006DAD" w:rsidP="000370A0">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D86E0B" w:rsidRDefault="00006DAD" w:rsidP="000370A0">
            <w:pPr>
              <w:rPr>
                <w:rFonts w:ascii="Times New Roman" w:hAnsi="Times New Roman"/>
                <w:b/>
                <w:iCs/>
                <w:sz w:val="22"/>
                <w:szCs w:val="22"/>
                <w:lang w:eastAsia="zh-CN"/>
              </w:rPr>
            </w:pPr>
          </w:p>
          <w:p w14:paraId="3EA0E1EA" w14:textId="77777777" w:rsidR="00006DAD" w:rsidRPr="00D86E0B" w:rsidRDefault="00006DAD" w:rsidP="000370A0">
            <w:pPr>
              <w:rPr>
                <w:rFonts w:ascii="Times New Roman" w:hAnsi="Times New Roman"/>
                <w:b/>
                <w:iCs/>
                <w:sz w:val="22"/>
                <w:szCs w:val="22"/>
                <w:lang w:eastAsia="zh-CN"/>
              </w:rPr>
            </w:pPr>
            <w:r w:rsidRPr="00D86E0B">
              <w:rPr>
                <w:rFonts w:ascii="Times New Roman" w:hAnsi="Times New Roman"/>
                <w:b/>
                <w:iCs/>
                <w:sz w:val="22"/>
                <w:szCs w:val="22"/>
                <w:lang w:eastAsia="zh-CN"/>
              </w:rPr>
              <w:t>ABSTRACT</w:t>
            </w:r>
          </w:p>
        </w:tc>
      </w:tr>
      <w:tr w:rsidR="00006DAD" w:rsidRPr="00D86E0B" w14:paraId="050370C5" w14:textId="77777777" w:rsidTr="00D86E0B">
        <w:trPr>
          <w:trHeight w:val="50"/>
        </w:trPr>
        <w:tc>
          <w:tcPr>
            <w:tcW w:w="3597" w:type="dxa"/>
            <w:tcBorders>
              <w:left w:val="nil"/>
              <w:bottom w:val="nil"/>
              <w:right w:val="nil"/>
            </w:tcBorders>
            <w:vAlign w:val="center"/>
          </w:tcPr>
          <w:p w14:paraId="68FB8A4C" w14:textId="77777777" w:rsidR="00006DAD" w:rsidRPr="00D86E0B" w:rsidRDefault="00006DAD" w:rsidP="000370A0">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D86E0B" w:rsidRDefault="00006DAD" w:rsidP="000370A0">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D86E0B" w:rsidRDefault="00006DAD" w:rsidP="000370A0">
            <w:pPr>
              <w:rPr>
                <w:rFonts w:ascii="Times New Roman" w:hAnsi="Times New Roman"/>
                <w:b/>
                <w:iCs/>
                <w:sz w:val="22"/>
                <w:szCs w:val="22"/>
                <w:lang w:eastAsia="zh-CN"/>
              </w:rPr>
            </w:pPr>
          </w:p>
        </w:tc>
      </w:tr>
      <w:tr w:rsidR="00D72CF1" w:rsidRPr="00D86E0B" w14:paraId="6F38BE60" w14:textId="77777777" w:rsidTr="002A4615">
        <w:trPr>
          <w:trHeight w:val="441"/>
        </w:trPr>
        <w:tc>
          <w:tcPr>
            <w:tcW w:w="3597" w:type="dxa"/>
            <w:tcBorders>
              <w:top w:val="nil"/>
              <w:right w:val="nil"/>
            </w:tcBorders>
          </w:tcPr>
          <w:p w14:paraId="0DCA144C" w14:textId="631E4D47" w:rsidR="005A4D76" w:rsidRPr="00F30266" w:rsidRDefault="005A4D76" w:rsidP="000370A0">
            <w:pPr>
              <w:rPr>
                <w:rFonts w:ascii="Times New Roman" w:hAnsi="Times New Roman"/>
                <w:b/>
                <w:iCs/>
                <w:sz w:val="22"/>
                <w:szCs w:val="22"/>
                <w:lang w:val="en-US" w:eastAsia="zh-CN"/>
              </w:rPr>
            </w:pPr>
            <w:r w:rsidRPr="00F30266">
              <w:rPr>
                <w:rFonts w:ascii="Times New Roman" w:hAnsi="Times New Roman"/>
                <w:b/>
                <w:iCs/>
                <w:sz w:val="22"/>
                <w:szCs w:val="22"/>
                <w:lang w:val="en-US" w:eastAsia="zh-CN"/>
              </w:rPr>
              <w:t xml:space="preserve">Received: </w:t>
            </w:r>
            <w:r w:rsidRPr="000578BB">
              <w:rPr>
                <w:rFonts w:ascii="Times New Roman" w:hAnsi="Times New Roman"/>
                <w:bCs/>
                <w:iCs/>
                <w:sz w:val="22"/>
                <w:szCs w:val="22"/>
                <w:lang w:val="en-US" w:eastAsia="zh-CN"/>
              </w:rPr>
              <w:t>August 20, 2023</w:t>
            </w:r>
          </w:p>
          <w:p w14:paraId="1C7960A2" w14:textId="77777777" w:rsidR="005A4D76" w:rsidRPr="00F30266" w:rsidRDefault="005A4D76" w:rsidP="000370A0">
            <w:pPr>
              <w:rPr>
                <w:rFonts w:ascii="Times New Roman" w:hAnsi="Times New Roman"/>
                <w:iCs/>
                <w:sz w:val="22"/>
                <w:szCs w:val="22"/>
                <w:lang w:val="en-US" w:eastAsia="zh-CN"/>
              </w:rPr>
            </w:pPr>
            <w:r w:rsidRPr="00F30266">
              <w:rPr>
                <w:rFonts w:ascii="Times New Roman" w:hAnsi="Times New Roman"/>
                <w:b/>
                <w:iCs/>
                <w:sz w:val="22"/>
                <w:szCs w:val="22"/>
                <w:lang w:val="en-US" w:eastAsia="zh-CN"/>
              </w:rPr>
              <w:t xml:space="preserve">Revised: </w:t>
            </w:r>
            <w:r w:rsidRPr="000578BB">
              <w:rPr>
                <w:rFonts w:ascii="Times New Roman" w:hAnsi="Times New Roman"/>
                <w:bCs/>
                <w:iCs/>
                <w:sz w:val="22"/>
                <w:szCs w:val="22"/>
                <w:lang w:val="en-US" w:eastAsia="zh-CN"/>
              </w:rPr>
              <w:t>November 22, 2023</w:t>
            </w:r>
          </w:p>
          <w:p w14:paraId="777CE317" w14:textId="17464FD2" w:rsidR="005A4D76" w:rsidRPr="00F30266" w:rsidRDefault="00465902" w:rsidP="000370A0">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0578BB">
              <w:rPr>
                <w:rFonts w:ascii="Times New Roman" w:hAnsi="Times New Roman"/>
                <w:bCs/>
                <w:iCs/>
                <w:sz w:val="22"/>
                <w:szCs w:val="22"/>
                <w:lang w:val="en-US" w:eastAsia="zh-CN"/>
              </w:rPr>
              <w:t xml:space="preserve">December </w:t>
            </w:r>
            <w:r w:rsidR="000578BB" w:rsidRPr="000578BB">
              <w:rPr>
                <w:rFonts w:ascii="Times New Roman" w:hAnsi="Times New Roman"/>
                <w:bCs/>
                <w:iCs/>
                <w:sz w:val="22"/>
                <w:szCs w:val="22"/>
                <w:lang w:val="en-US" w:eastAsia="zh-CN"/>
              </w:rPr>
              <w:t>18</w:t>
            </w:r>
            <w:r w:rsidR="005A4D76" w:rsidRPr="000578BB">
              <w:rPr>
                <w:rFonts w:ascii="Times New Roman" w:hAnsi="Times New Roman"/>
                <w:bCs/>
                <w:iCs/>
                <w:sz w:val="22"/>
                <w:szCs w:val="22"/>
                <w:lang w:val="en-US" w:eastAsia="zh-CN"/>
              </w:rPr>
              <w:t>, 2023</w:t>
            </w:r>
          </w:p>
          <w:p w14:paraId="6E414183" w14:textId="2E88C29F" w:rsidR="00D72CF1" w:rsidRPr="00D86E0B" w:rsidRDefault="00465902" w:rsidP="000370A0">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0578BB">
              <w:rPr>
                <w:rFonts w:ascii="Times New Roman" w:hAnsi="Times New Roman"/>
                <w:bCs/>
                <w:iCs/>
                <w:sz w:val="22"/>
                <w:szCs w:val="22"/>
                <w:lang w:val="en-US" w:eastAsia="zh-CN"/>
              </w:rPr>
              <w:t xml:space="preserve">December </w:t>
            </w:r>
            <w:r w:rsidR="000578BB">
              <w:rPr>
                <w:rFonts w:ascii="Times New Roman" w:hAnsi="Times New Roman"/>
                <w:bCs/>
                <w:iCs/>
                <w:sz w:val="22"/>
                <w:szCs w:val="22"/>
                <w:lang w:val="en-US" w:eastAsia="zh-CN"/>
              </w:rPr>
              <w:t>27</w:t>
            </w:r>
            <w:r w:rsidR="005A4D76" w:rsidRPr="000578BB">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D72CF1" w:rsidRPr="00D86E0B" w:rsidRDefault="00D72CF1" w:rsidP="000370A0">
            <w:pPr>
              <w:rPr>
                <w:rFonts w:ascii="Times New Roman" w:hAnsi="Times New Roman"/>
                <w:sz w:val="22"/>
                <w:szCs w:val="22"/>
                <w:lang w:val="en-US"/>
              </w:rPr>
            </w:pPr>
          </w:p>
        </w:tc>
        <w:tc>
          <w:tcPr>
            <w:tcW w:w="6573" w:type="dxa"/>
            <w:gridSpan w:val="2"/>
            <w:vMerge w:val="restart"/>
            <w:tcBorders>
              <w:top w:val="nil"/>
              <w:left w:val="nil"/>
            </w:tcBorders>
          </w:tcPr>
          <w:p w14:paraId="565171D4" w14:textId="77777777" w:rsidR="00D86E0B" w:rsidRPr="00D86E0B" w:rsidRDefault="00D86E0B" w:rsidP="000370A0">
            <w:pPr>
              <w:widowControl w:val="0"/>
              <w:tabs>
                <w:tab w:val="left" w:pos="576"/>
              </w:tabs>
              <w:autoSpaceDE w:val="0"/>
              <w:autoSpaceDN w:val="0"/>
              <w:rPr>
                <w:rFonts w:ascii="Times New Roman" w:eastAsia="Times New Roman" w:hAnsi="Times New Roman"/>
                <w:i/>
                <w:iCs/>
                <w:sz w:val="24"/>
                <w:szCs w:val="24"/>
              </w:rPr>
            </w:pPr>
            <w:r w:rsidRPr="00D86E0B">
              <w:rPr>
                <w:rFonts w:ascii="Times New Roman" w:eastAsia="Times New Roman" w:hAnsi="Times New Roman"/>
                <w:i/>
                <w:iCs/>
                <w:sz w:val="24"/>
                <w:szCs w:val="24"/>
              </w:rPr>
              <w:t>Hot pepper (Capsicum annuum L.) is a globally significant spice crop, but nutrient deficiencies often hinder its productivity. To address this issue, an experiment was conducted in 2019 and 2020 under irrigation in the Abergelle district of Wag-himra, eastern Amhara, Ethiopia. The objective was to determine the optimum and economically feasible fertilizer rates for sustainable hot pepper production.</w:t>
            </w:r>
            <w:r w:rsidRPr="00D86E0B" w:rsidDel="00A322B2">
              <w:rPr>
                <w:rFonts w:ascii="Times New Roman" w:eastAsia="Times New Roman" w:hAnsi="Times New Roman"/>
                <w:i/>
                <w:iCs/>
                <w:sz w:val="24"/>
                <w:szCs w:val="24"/>
              </w:rPr>
              <w:t xml:space="preserve"> </w:t>
            </w:r>
            <w:r w:rsidRPr="00D86E0B">
              <w:rPr>
                <w:rFonts w:ascii="Times New Roman" w:eastAsia="Times New Roman" w:hAnsi="Times New Roman"/>
                <w:i/>
                <w:iCs/>
                <w:sz w:val="24"/>
                <w:szCs w:val="24"/>
              </w:rPr>
              <w:t>The trial consisted of four rates of urea (0, 100, 150, and 200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and three rates of NPS (0, 100, and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with factorial combination in Randomized Complete Block Design (RCBD) with three replications. It was conducted in a plot size of 17.64 m</w:t>
            </w:r>
            <w:r w:rsidRPr="00D86E0B">
              <w:rPr>
                <w:rFonts w:ascii="Times New Roman" w:eastAsia="Times New Roman" w:hAnsi="Times New Roman"/>
                <w:i/>
                <w:iCs/>
                <w:sz w:val="24"/>
                <w:szCs w:val="24"/>
                <w:vertAlign w:val="superscript"/>
              </w:rPr>
              <w:t xml:space="preserve">2 </w:t>
            </w:r>
            <w:r w:rsidRPr="00D86E0B">
              <w:rPr>
                <w:rFonts w:ascii="Times New Roman" w:eastAsia="Times New Roman" w:hAnsi="Times New Roman"/>
                <w:i/>
                <w:iCs/>
                <w:sz w:val="24"/>
                <w:szCs w:val="24"/>
              </w:rPr>
              <w:t>with Mareko Fana variety and irrigated by 5 day intervals under furrow irrigation method with farmer practice water depth. The collected data exposed to analysis of variance using R software version 4.0.5, and mean separation was performed using the Duncan multiple range test (DMRT). The findings of the study demonstrated that the application of urea and NPS fertilizers had a significant influence on growth and yield parameters of hot pepper including plant height, number of pods, pod weight, and green pod yield. The highest green pod yield of 13.86 t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was achieved through the combined application of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urea and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NPS. A substantial yield of 12.98 t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was obtained using 100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urea and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NPS. Cost-benefit analysis also revealed that, in the Abergelle district's Beltarf irrigation command area during the irrigation season, the optimal rates for maximizing green pod pepper yield were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urea and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NPS, with an alternative option being 100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urea and 150 kg ha</w:t>
            </w:r>
            <w:r w:rsidRPr="00D86E0B">
              <w:rPr>
                <w:rFonts w:ascii="Times New Roman" w:eastAsia="Times New Roman" w:hAnsi="Times New Roman"/>
                <w:i/>
                <w:iCs/>
                <w:sz w:val="24"/>
                <w:szCs w:val="24"/>
                <w:vertAlign w:val="superscript"/>
              </w:rPr>
              <w:t>-1</w:t>
            </w:r>
            <w:r w:rsidRPr="00D86E0B">
              <w:rPr>
                <w:rFonts w:ascii="Times New Roman" w:eastAsia="Times New Roman" w:hAnsi="Times New Roman"/>
                <w:i/>
                <w:iCs/>
                <w:sz w:val="24"/>
                <w:szCs w:val="24"/>
              </w:rPr>
              <w:t xml:space="preserve"> NPS.</w:t>
            </w:r>
          </w:p>
          <w:p w14:paraId="0D88A7D0" w14:textId="77777777" w:rsidR="00D86E0B" w:rsidRPr="00D86E0B" w:rsidRDefault="00D86E0B" w:rsidP="000370A0">
            <w:pPr>
              <w:widowControl w:val="0"/>
              <w:tabs>
                <w:tab w:val="left" w:pos="576"/>
              </w:tabs>
              <w:autoSpaceDE w:val="0"/>
              <w:autoSpaceDN w:val="0"/>
              <w:rPr>
                <w:rFonts w:ascii="Times New Roman" w:eastAsia="Times New Roman" w:hAnsi="Times New Roman"/>
                <w:b/>
                <w:sz w:val="24"/>
                <w:szCs w:val="24"/>
              </w:rPr>
            </w:pPr>
          </w:p>
          <w:p w14:paraId="0A9AC9B4" w14:textId="35004B91" w:rsidR="00D72CF1" w:rsidRPr="00D86E0B" w:rsidRDefault="00D72CF1" w:rsidP="000370A0">
            <w:pPr>
              <w:widowControl w:val="0"/>
              <w:autoSpaceDE w:val="0"/>
              <w:autoSpaceDN w:val="0"/>
              <w:rPr>
                <w:rFonts w:ascii="Times New Roman" w:eastAsia="Times New Roman" w:hAnsi="Times New Roman"/>
                <w:i/>
                <w:iCs/>
                <w:sz w:val="24"/>
                <w:szCs w:val="24"/>
              </w:rPr>
            </w:pPr>
          </w:p>
        </w:tc>
      </w:tr>
      <w:tr w:rsidR="00D72CF1" w:rsidRPr="00D86E0B" w14:paraId="2BF69221" w14:textId="77777777" w:rsidTr="002A4615">
        <w:trPr>
          <w:trHeight w:val="1253"/>
        </w:trPr>
        <w:tc>
          <w:tcPr>
            <w:tcW w:w="3597" w:type="dxa"/>
            <w:tcBorders>
              <w:right w:val="nil"/>
            </w:tcBorders>
          </w:tcPr>
          <w:p w14:paraId="6EEC6DB8" w14:textId="77777777" w:rsidR="00D72CF1" w:rsidRPr="00D86E0B" w:rsidRDefault="00D72CF1" w:rsidP="000370A0">
            <w:pPr>
              <w:rPr>
                <w:rFonts w:ascii="Times New Roman" w:hAnsi="Times New Roman"/>
                <w:b/>
                <w:i/>
                <w:sz w:val="22"/>
                <w:szCs w:val="22"/>
                <w:lang w:val="en-US" w:eastAsia="zh-CN"/>
              </w:rPr>
            </w:pPr>
          </w:p>
          <w:p w14:paraId="5BC6A991" w14:textId="335A80C9" w:rsidR="00D72CF1" w:rsidRPr="00D86E0B" w:rsidRDefault="000578BB" w:rsidP="000370A0">
            <w:pPr>
              <w:widowControl w:val="0"/>
              <w:tabs>
                <w:tab w:val="left" w:pos="6210"/>
              </w:tabs>
              <w:autoSpaceDE w:val="0"/>
              <w:autoSpaceDN w:val="0"/>
              <w:rPr>
                <w:rFonts w:ascii="Times New Roman" w:eastAsia="Times New Roman" w:hAnsi="Times New Roman"/>
                <w:i/>
                <w:iCs/>
                <w:sz w:val="24"/>
                <w:szCs w:val="24"/>
              </w:rPr>
            </w:pPr>
            <w:r>
              <w:rPr>
                <w:rFonts w:ascii="Times New Roman" w:eastAsia="Times New Roman" w:hAnsi="Times New Roman"/>
                <w:b/>
                <w:i/>
                <w:iCs/>
                <w:sz w:val="24"/>
                <w:szCs w:val="24"/>
              </w:rPr>
              <w:t>Keywords</w:t>
            </w:r>
            <w:r w:rsidR="00D86E0B" w:rsidRPr="00D86E0B">
              <w:rPr>
                <w:rFonts w:ascii="Times New Roman" w:eastAsia="Times New Roman" w:hAnsi="Times New Roman"/>
                <w:i/>
                <w:iCs/>
                <w:sz w:val="24"/>
                <w:szCs w:val="24"/>
              </w:rPr>
              <w:t xml:space="preserve">: Green pod, hot pepper, NPS, pod weight, urea </w:t>
            </w:r>
          </w:p>
          <w:p w14:paraId="1CE6653D" w14:textId="6F641490" w:rsidR="00D72CF1" w:rsidRPr="00D86E0B" w:rsidRDefault="00D72CF1" w:rsidP="000370A0">
            <w:pPr>
              <w:widowControl w:val="0"/>
              <w:autoSpaceDE w:val="0"/>
              <w:autoSpaceDN w:val="0"/>
              <w:ind w:left="360" w:right="360"/>
              <w:rPr>
                <w:rFonts w:ascii="Times New Roman" w:eastAsia="Times New Roman" w:hAnsi="Times New Roman"/>
                <w:i/>
                <w:sz w:val="24"/>
                <w:szCs w:val="24"/>
                <w:lang w:val="en-US"/>
              </w:rPr>
            </w:pPr>
            <w:r w:rsidRPr="00D86E0B">
              <w:rPr>
                <w:rFonts w:ascii="Times New Roman" w:eastAsia="Times New Roman" w:hAnsi="Times New Roman"/>
                <w:i/>
                <w:sz w:val="24"/>
                <w:szCs w:val="24"/>
              </w:rPr>
              <w:br w:type="page"/>
            </w:r>
          </w:p>
          <w:p w14:paraId="760356BE" w14:textId="25D4CE00" w:rsidR="00D72CF1" w:rsidRPr="00D86E0B" w:rsidRDefault="00D72CF1" w:rsidP="000370A0">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D72CF1" w:rsidRPr="00D86E0B" w:rsidRDefault="00D72CF1" w:rsidP="000370A0">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D72CF1" w:rsidRPr="00D86E0B" w:rsidRDefault="00D72CF1" w:rsidP="000370A0">
            <w:pPr>
              <w:rPr>
                <w:rFonts w:ascii="Times New Roman" w:hAnsi="Times New Roman"/>
                <w:b/>
                <w:i/>
                <w:sz w:val="22"/>
                <w:szCs w:val="22"/>
                <w:lang w:val="en-US" w:eastAsia="zh-CN"/>
              </w:rPr>
            </w:pPr>
          </w:p>
        </w:tc>
      </w:tr>
    </w:tbl>
    <w:p w14:paraId="4C29E15C" w14:textId="77777777" w:rsidR="000C2D13" w:rsidRPr="00D86E0B" w:rsidRDefault="000C2D13" w:rsidP="000370A0">
      <w:pPr>
        <w:tabs>
          <w:tab w:val="left" w:pos="720"/>
        </w:tabs>
        <w:spacing w:after="200" w:line="276" w:lineRule="auto"/>
        <w:textAlignment w:val="baseline"/>
        <w:rPr>
          <w:rFonts w:ascii="Times New Roman" w:hAnsi="Times New Roman"/>
          <w:b/>
          <w:sz w:val="22"/>
          <w:szCs w:val="22"/>
          <w:lang w:val="en-US"/>
        </w:rPr>
        <w:sectPr w:rsidR="000C2D13" w:rsidRPr="00D86E0B" w:rsidSect="00CE17AC">
          <w:footerReference w:type="default" r:id="rId9"/>
          <w:footerReference w:type="first" r:id="rId10"/>
          <w:type w:val="continuous"/>
          <w:pgSz w:w="11907" w:h="16839" w:code="9"/>
          <w:pgMar w:top="630" w:right="719" w:bottom="1138" w:left="720" w:header="737" w:footer="737" w:gutter="0"/>
          <w:pgNumType w:start="81"/>
          <w:cols w:space="720"/>
          <w:titlePg/>
          <w:docGrid w:linePitch="272"/>
        </w:sectPr>
      </w:pPr>
    </w:p>
    <w:p w14:paraId="37C893DF" w14:textId="77777777" w:rsidR="00D86E0B" w:rsidRPr="00D86E0B" w:rsidRDefault="00D86E0B" w:rsidP="000370A0">
      <w:pPr>
        <w:widowControl w:val="0"/>
        <w:autoSpaceDE w:val="0"/>
        <w:autoSpaceDN w:val="0"/>
        <w:spacing w:before="240" w:after="240"/>
        <w:rPr>
          <w:rFonts w:ascii="Times New Roman" w:eastAsia="Times New Roman" w:hAnsi="Times New Roman"/>
          <w:b/>
          <w:bCs/>
          <w:sz w:val="24"/>
          <w:szCs w:val="24"/>
        </w:rPr>
      </w:pPr>
    </w:p>
    <w:p w14:paraId="26850C86" w14:textId="77777777" w:rsidR="00D86E0B" w:rsidRPr="00D86E0B" w:rsidRDefault="00D86E0B" w:rsidP="000370A0">
      <w:pPr>
        <w:widowControl w:val="0"/>
        <w:autoSpaceDE w:val="0"/>
        <w:autoSpaceDN w:val="0"/>
        <w:spacing w:before="240" w:after="240"/>
        <w:rPr>
          <w:rFonts w:ascii="Times New Roman" w:eastAsia="Times New Roman" w:hAnsi="Times New Roman"/>
          <w:b/>
          <w:bCs/>
          <w:sz w:val="24"/>
          <w:szCs w:val="24"/>
        </w:rPr>
        <w:sectPr w:rsidR="00D86E0B" w:rsidRPr="00D86E0B" w:rsidSect="00360498">
          <w:type w:val="continuous"/>
          <w:pgSz w:w="11907" w:h="16839" w:code="9"/>
          <w:pgMar w:top="1440" w:right="1440" w:bottom="1440" w:left="1440" w:header="720" w:footer="720" w:gutter="0"/>
          <w:cols w:space="720"/>
          <w:docGrid w:linePitch="360"/>
        </w:sectPr>
      </w:pPr>
    </w:p>
    <w:p w14:paraId="593E3D7B" w14:textId="01A106A5" w:rsidR="00D86E0B" w:rsidRPr="00DD3757" w:rsidRDefault="00D86E0B" w:rsidP="000370A0">
      <w:pPr>
        <w:pStyle w:val="ListParagraph"/>
        <w:widowControl w:val="0"/>
        <w:numPr>
          <w:ilvl w:val="0"/>
          <w:numId w:val="5"/>
        </w:numPr>
        <w:autoSpaceDE w:val="0"/>
        <w:autoSpaceDN w:val="0"/>
        <w:spacing w:before="240" w:after="240"/>
        <w:ind w:firstLineChars="0"/>
        <w:rPr>
          <w:rFonts w:ascii="Times New Roman" w:eastAsia="Times New Roman" w:hAnsi="Times New Roman"/>
          <w:b/>
          <w:bCs/>
          <w:sz w:val="24"/>
          <w:szCs w:val="24"/>
        </w:rPr>
      </w:pPr>
      <w:r w:rsidRPr="00DD3757">
        <w:rPr>
          <w:rFonts w:ascii="Times New Roman" w:eastAsia="Times New Roman" w:hAnsi="Times New Roman"/>
          <w:b/>
          <w:bCs/>
          <w:sz w:val="24"/>
          <w:szCs w:val="24"/>
        </w:rPr>
        <w:lastRenderedPageBreak/>
        <w:t xml:space="preserve">INTRODUCTION </w:t>
      </w:r>
    </w:p>
    <w:p w14:paraId="26BDD271" w14:textId="77777777" w:rsidR="00D86E0B" w:rsidRDefault="00D86E0B" w:rsidP="000370A0">
      <w:pPr>
        <w:widowControl w:val="0"/>
        <w:tabs>
          <w:tab w:val="left" w:pos="576"/>
        </w:tabs>
        <w:autoSpaceDE w:val="0"/>
        <w:autoSpaceDN w:val="0"/>
        <w:adjustRightInd w:val="0"/>
        <w:rPr>
          <w:rFonts w:ascii="Times New Roman" w:eastAsia="Times New Roman" w:hAnsi="Times New Roman"/>
          <w:sz w:val="24"/>
          <w:szCs w:val="24"/>
        </w:rPr>
        <w:sectPr w:rsidR="00D86E0B" w:rsidSect="00D86E0B">
          <w:type w:val="continuous"/>
          <w:pgSz w:w="11907" w:h="16839" w:code="9"/>
          <w:pgMar w:top="1418" w:right="1418" w:bottom="1418" w:left="1418" w:header="720" w:footer="720" w:gutter="0"/>
          <w:cols w:space="720"/>
          <w:docGrid w:linePitch="360"/>
        </w:sectPr>
      </w:pPr>
    </w:p>
    <w:p w14:paraId="43C9787E" w14:textId="1015933A" w:rsidR="00D86E0B" w:rsidRPr="00D86E0B" w:rsidRDefault="00D86E0B" w:rsidP="000370A0">
      <w:pPr>
        <w:widowControl w:val="0"/>
        <w:tabs>
          <w:tab w:val="left" w:pos="576"/>
        </w:tabs>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Hot pepper (</w:t>
      </w:r>
      <w:r w:rsidRPr="00D86E0B">
        <w:rPr>
          <w:rFonts w:ascii="Times New Roman" w:eastAsia="Times New Roman" w:hAnsi="Times New Roman"/>
          <w:i/>
          <w:sz w:val="24"/>
          <w:szCs w:val="24"/>
        </w:rPr>
        <w:t>Capsicum annum</w:t>
      </w:r>
      <w:r w:rsidRPr="00D86E0B">
        <w:rPr>
          <w:rFonts w:ascii="Times New Roman" w:eastAsia="Times New Roman" w:hAnsi="Times New Roman"/>
          <w:sz w:val="24"/>
          <w:szCs w:val="24"/>
        </w:rPr>
        <w:t xml:space="preserve"> L.) belongs to the genus Capsicum of Solanaceae family. It is one of the most important spice crops widely cultivated around the world for its pungent flavor and aroma (Ikeh et al., 2012). Hot pepper can also contribute the food security of smallholder farmers; hence source of income (Aliyi, 2019). The total area of green pod pepper production was estimated at about 7449.59 and 1331.46 ha, with a total production of 45853.7 and 8521.1 t in the average productivity of 6.2 and 6.4 t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in Ethiopia in general and in Amhara region in particular, respectively. Whereas, the attempts of green pod hot pepper production in Waghimra zone was 27.65 ha in a total production of 68.2 t with an average productivity of 2.5 t ha</w:t>
      </w:r>
      <w:r w:rsidRPr="00D86E0B">
        <w:rPr>
          <w:rFonts w:ascii="Times New Roman" w:eastAsia="Times New Roman" w:hAnsi="Times New Roman"/>
          <w:sz w:val="24"/>
          <w:szCs w:val="24"/>
          <w:vertAlign w:val="superscript"/>
        </w:rPr>
        <w:t xml:space="preserve">-1 </w:t>
      </w:r>
      <w:r w:rsidRPr="00D86E0B">
        <w:rPr>
          <w:rFonts w:ascii="Times New Roman" w:eastAsia="Times New Roman" w:hAnsi="Times New Roman"/>
          <w:sz w:val="24"/>
          <w:szCs w:val="24"/>
        </w:rPr>
        <w:t xml:space="preserve">(CSA, 2016). This shows that the productivity in the study area is much lower compared to the national and regional production. Poor agronomic management practices at nursery and field conditions challenges to the productivity of hot pepper. These challenges include inadequate and imbalanced nutrient supply, diseases, inadequate aeration, and the absence of high-yielding cultivars. Among these constraints, nutrient deficiency stands out as the primary factor limiting vegetable crop production in Ethiopia, as emphasized by Alemu and Ermias (2000). </w:t>
      </w:r>
    </w:p>
    <w:p w14:paraId="23204754" w14:textId="77777777" w:rsidR="00D86E0B" w:rsidRPr="00D86E0B" w:rsidRDefault="00D86E0B" w:rsidP="000370A0">
      <w:pPr>
        <w:widowControl w:val="0"/>
        <w:tabs>
          <w:tab w:val="left" w:pos="576"/>
        </w:tabs>
        <w:autoSpaceDE w:val="0"/>
        <w:autoSpaceDN w:val="0"/>
        <w:adjustRightInd w:val="0"/>
        <w:rPr>
          <w:rFonts w:ascii="Times New Roman" w:eastAsia="Times New Roman" w:hAnsi="Times New Roman"/>
          <w:sz w:val="24"/>
          <w:szCs w:val="24"/>
        </w:rPr>
      </w:pPr>
    </w:p>
    <w:p w14:paraId="285D14EB" w14:textId="77777777" w:rsidR="00D86E0B" w:rsidRPr="00D86E0B" w:rsidRDefault="00D86E0B" w:rsidP="000370A0">
      <w:pPr>
        <w:widowControl w:val="0"/>
        <w:tabs>
          <w:tab w:val="left" w:pos="576"/>
        </w:tabs>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 xml:space="preserve">Chemical fertilizers play a crucial role as the primary sources of nutrients for enhancing crop productivity (Tamene et al., 2017). Applying NPSB and urea fertilizers significantly enhances hot pepper yield and economic significance (Muhie et al, 2023; Mensa et al., 2023). Farmers faced challenges in enhancing yield and reducing agricultural production without implementing tailored fertilizer management strategies (Hartono et al., 2022; Susila and Suketi, 2023). Plant nutrients have a vital role in improving crop production and productivity on a </w:t>
      </w:r>
      <w:r w:rsidRPr="00D86E0B">
        <w:rPr>
          <w:rFonts w:ascii="Times New Roman" w:eastAsia="Times New Roman" w:hAnsi="Times New Roman"/>
          <w:sz w:val="24"/>
          <w:szCs w:val="24"/>
        </w:rPr>
        <w:t xml:space="preserve">sustainable basis; fertilizers are an effective source of plant nutrients. Akram et al. (2007) and Assefa et al. (2020) emphasized the use of higher rates of urea and NPS fertilizers proved to be a valuable practice for maximizing hot pepper production and ensuring a profitable harvest. Knowing crop and site-specific recommendations of fertilizers are ideal for the production of hot pepper. Site specific recommendation take into account the specific nutrient needs of hot pepper and the characteristics of the growing site. Additionally, it also helps farmers to minimize the cost of fertilization and environmental contamination, promoting sustainable agricultural practices. Hence, this study was aimed to determine optimum and economical feasible urea and NPS fertilizer rates for sustainable production of hot pepper in Abergelle district of the Waghimra zone in eastern Amhara. </w:t>
      </w:r>
    </w:p>
    <w:p w14:paraId="15F84614" w14:textId="08FFEA5A" w:rsidR="00D86E0B" w:rsidRPr="002364A6" w:rsidRDefault="00D86E0B" w:rsidP="000370A0">
      <w:pPr>
        <w:pStyle w:val="ListParagraph"/>
        <w:widowControl w:val="0"/>
        <w:numPr>
          <w:ilvl w:val="0"/>
          <w:numId w:val="5"/>
        </w:numPr>
        <w:autoSpaceDE w:val="0"/>
        <w:autoSpaceDN w:val="0"/>
        <w:spacing w:before="240" w:after="240"/>
        <w:ind w:firstLineChars="0"/>
        <w:rPr>
          <w:rFonts w:ascii="Times New Roman" w:eastAsia="Times New Roman" w:hAnsi="Times New Roman"/>
          <w:b/>
          <w:bCs/>
          <w:sz w:val="24"/>
          <w:szCs w:val="24"/>
        </w:rPr>
      </w:pPr>
      <w:r w:rsidRPr="002364A6">
        <w:rPr>
          <w:rFonts w:ascii="Times New Roman" w:eastAsia="Times New Roman" w:hAnsi="Times New Roman"/>
          <w:sz w:val="24"/>
          <w:szCs w:val="24"/>
        </w:rPr>
        <w:br w:type="column"/>
      </w:r>
      <w:r w:rsidRPr="002364A6">
        <w:rPr>
          <w:rFonts w:ascii="Times New Roman" w:eastAsia="Times New Roman" w:hAnsi="Times New Roman"/>
          <w:b/>
          <w:bCs/>
          <w:sz w:val="24"/>
          <w:szCs w:val="24"/>
        </w:rPr>
        <w:lastRenderedPageBreak/>
        <w:t>MATERIALS AND METHODS</w:t>
      </w:r>
    </w:p>
    <w:p w14:paraId="70A52469" w14:textId="1046568B" w:rsidR="00D86E0B" w:rsidRPr="002364A6" w:rsidRDefault="002364A6" w:rsidP="000370A0">
      <w:pPr>
        <w:pStyle w:val="ListParagraph"/>
        <w:keepNext/>
        <w:numPr>
          <w:ilvl w:val="1"/>
          <w:numId w:val="5"/>
        </w:numPr>
        <w:spacing w:before="240"/>
        <w:ind w:firstLineChars="0"/>
        <w:outlineLvl w:val="1"/>
        <w:rPr>
          <w:rFonts w:ascii="Times New Roman" w:eastAsia="Times New Roman" w:hAnsi="Times New Roman"/>
          <w:b/>
          <w:bCs/>
          <w:sz w:val="24"/>
          <w:szCs w:val="24"/>
          <w:lang w:val="x-none" w:eastAsia="x-none"/>
        </w:rPr>
      </w:pPr>
      <w:r>
        <w:rPr>
          <w:rFonts w:ascii="Times New Roman" w:eastAsia="Times New Roman" w:hAnsi="Times New Roman"/>
          <w:b/>
          <w:bCs/>
          <w:sz w:val="24"/>
          <w:szCs w:val="24"/>
          <w:lang w:val="en-US" w:eastAsia="x-none"/>
        </w:rPr>
        <w:t xml:space="preserve"> </w:t>
      </w:r>
      <w:r w:rsidR="00D86E0B" w:rsidRPr="002364A6">
        <w:rPr>
          <w:rFonts w:ascii="Times New Roman" w:eastAsia="Times New Roman" w:hAnsi="Times New Roman"/>
          <w:b/>
          <w:bCs/>
          <w:sz w:val="24"/>
          <w:szCs w:val="24"/>
          <w:lang w:val="x-none" w:eastAsia="x-none"/>
        </w:rPr>
        <w:t xml:space="preserve">Description of the </w:t>
      </w:r>
      <w:r w:rsidR="00D86E0B" w:rsidRPr="002364A6">
        <w:rPr>
          <w:rFonts w:ascii="Times New Roman" w:eastAsia="Times New Roman" w:hAnsi="Times New Roman"/>
          <w:b/>
          <w:bCs/>
          <w:sz w:val="24"/>
          <w:szCs w:val="24"/>
          <w:lang w:eastAsia="x-none"/>
        </w:rPr>
        <w:t>s</w:t>
      </w:r>
      <w:proofErr w:type="spellStart"/>
      <w:r w:rsidR="00D86E0B" w:rsidRPr="002364A6">
        <w:rPr>
          <w:rFonts w:ascii="Times New Roman" w:eastAsia="Times New Roman" w:hAnsi="Times New Roman"/>
          <w:b/>
          <w:bCs/>
          <w:sz w:val="24"/>
          <w:szCs w:val="24"/>
          <w:lang w:val="x-none" w:eastAsia="x-none"/>
        </w:rPr>
        <w:t>tudy</w:t>
      </w:r>
      <w:proofErr w:type="spellEnd"/>
      <w:r w:rsidR="00D86E0B" w:rsidRPr="002364A6">
        <w:rPr>
          <w:rFonts w:ascii="Times New Roman" w:eastAsia="Times New Roman" w:hAnsi="Times New Roman"/>
          <w:b/>
          <w:bCs/>
          <w:sz w:val="24"/>
          <w:szCs w:val="24"/>
          <w:lang w:val="x-none" w:eastAsia="x-none"/>
        </w:rPr>
        <w:t xml:space="preserve"> </w:t>
      </w:r>
      <w:r w:rsidR="00D86E0B" w:rsidRPr="002364A6">
        <w:rPr>
          <w:rFonts w:ascii="Times New Roman" w:eastAsia="Times New Roman" w:hAnsi="Times New Roman"/>
          <w:b/>
          <w:bCs/>
          <w:sz w:val="24"/>
          <w:szCs w:val="24"/>
          <w:lang w:eastAsia="x-none"/>
        </w:rPr>
        <w:t>a</w:t>
      </w:r>
      <w:r w:rsidR="00D86E0B" w:rsidRPr="002364A6">
        <w:rPr>
          <w:rFonts w:ascii="Times New Roman" w:eastAsia="Times New Roman" w:hAnsi="Times New Roman"/>
          <w:b/>
          <w:bCs/>
          <w:sz w:val="24"/>
          <w:szCs w:val="24"/>
          <w:lang w:val="x-none" w:eastAsia="x-none"/>
        </w:rPr>
        <w:t xml:space="preserve">rea </w:t>
      </w:r>
    </w:p>
    <w:p w14:paraId="62B867FD" w14:textId="77777777" w:rsidR="00D86E0B" w:rsidRDefault="00D86E0B" w:rsidP="000370A0">
      <w:pPr>
        <w:widowControl w:val="0"/>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 xml:space="preserve">The study was carried out in 2019 and 2020 at Beltarf irrigation scheme, Abergelle district, Waghimra Zone in Amhara Region under irrigation (Figure 1). The command area of the irrigation scheme covers 32 ha. The climate of the </w:t>
      </w:r>
    </w:p>
    <w:p w14:paraId="06744103"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34EEB721"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44F438D1"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68347CDF"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40A753C6"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6E45A7D2"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01441BC7"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2CEA57C4" w14:textId="77777777" w:rsidR="00D86E0B" w:rsidRDefault="00D86E0B" w:rsidP="000370A0">
      <w:pPr>
        <w:widowControl w:val="0"/>
        <w:autoSpaceDE w:val="0"/>
        <w:autoSpaceDN w:val="0"/>
        <w:adjustRightInd w:val="0"/>
        <w:rPr>
          <w:rFonts w:ascii="Times New Roman" w:eastAsia="Times New Roman" w:hAnsi="Times New Roman"/>
          <w:sz w:val="24"/>
          <w:szCs w:val="24"/>
        </w:rPr>
      </w:pPr>
    </w:p>
    <w:p w14:paraId="1AE1C7BD" w14:textId="577A35F1" w:rsidR="00D86E0B" w:rsidRDefault="00D86E0B" w:rsidP="000370A0">
      <w:pPr>
        <w:widowControl w:val="0"/>
        <w:autoSpaceDE w:val="0"/>
        <w:autoSpaceDN w:val="0"/>
        <w:adjustRightInd w:val="0"/>
        <w:rPr>
          <w:rFonts w:ascii="Times New Roman" w:eastAsia="Times New Roman" w:hAnsi="Times New Roman"/>
          <w:sz w:val="24"/>
          <w:szCs w:val="24"/>
        </w:rPr>
        <w:sectPr w:rsidR="00D86E0B" w:rsidSect="00D86E0B">
          <w:type w:val="continuous"/>
          <w:pgSz w:w="11907" w:h="16839" w:code="9"/>
          <w:pgMar w:top="1418" w:right="1418" w:bottom="1418" w:left="1418" w:header="720" w:footer="720" w:gutter="0"/>
          <w:cols w:num="2" w:space="720"/>
          <w:docGrid w:linePitch="360"/>
        </w:sectPr>
      </w:pPr>
      <w:r w:rsidRPr="00D86E0B">
        <w:rPr>
          <w:rFonts w:ascii="Times New Roman" w:eastAsia="Times New Roman" w:hAnsi="Times New Roman"/>
          <w:sz w:val="24"/>
          <w:szCs w:val="24"/>
        </w:rPr>
        <w:t>area is categorized by unimodal rainfall, with a relatively high amount of rainfall in July and August. The area experiences a mean annual rainfall of 622.37 mm. This precipitation exhibits erratic and uneven distribution across seasons and years. It has a mean annual air temperature of 24.54°C, with mean minimum and maximum temperatures recorded as 19.19°C and 36.08°C, respectively</w:t>
      </w:r>
    </w:p>
    <w:p w14:paraId="0A72C45D" w14:textId="5B3EFFA2" w:rsidR="00D86E0B" w:rsidRPr="00D86E0B" w:rsidRDefault="00D86E0B" w:rsidP="000370A0">
      <w:pPr>
        <w:widowControl w:val="0"/>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w:t>
      </w:r>
    </w:p>
    <w:p w14:paraId="6FE3CCC5" w14:textId="77777777" w:rsidR="00D86E0B" w:rsidRPr="00D86E0B" w:rsidRDefault="00D86E0B" w:rsidP="000370A0">
      <w:pPr>
        <w:widowControl w:val="0"/>
        <w:autoSpaceDE w:val="0"/>
        <w:autoSpaceDN w:val="0"/>
        <w:adjustRightInd w:val="0"/>
        <w:rPr>
          <w:rFonts w:ascii="Times New Roman" w:eastAsia="Times New Roman" w:hAnsi="Times New Roman"/>
          <w:sz w:val="24"/>
          <w:szCs w:val="24"/>
        </w:rPr>
      </w:pPr>
    </w:p>
    <w:p w14:paraId="1133891F" w14:textId="77777777" w:rsidR="00D86E0B" w:rsidRPr="00D86E0B" w:rsidRDefault="00D86E0B" w:rsidP="000370A0">
      <w:pPr>
        <w:widowControl w:val="0"/>
        <w:autoSpaceDE w:val="0"/>
        <w:autoSpaceDN w:val="0"/>
        <w:adjustRightInd w:val="0"/>
        <w:ind w:firstLine="288"/>
        <w:rPr>
          <w:rFonts w:ascii="Times New Roman" w:eastAsia="Times New Roman" w:hAnsi="Times New Roman"/>
          <w:b/>
          <w:bCs/>
          <w:sz w:val="24"/>
          <w:szCs w:val="24"/>
        </w:rPr>
      </w:pPr>
      <w:r w:rsidRPr="00D86E0B">
        <w:rPr>
          <w:rFonts w:ascii="Times New Roman" w:eastAsia="Times New Roman" w:hAnsi="Times New Roman"/>
          <w:noProof/>
          <w:sz w:val="24"/>
          <w:szCs w:val="24"/>
          <w:lang w:val="en-US" w:eastAsia="en-US"/>
        </w:rPr>
        <w:drawing>
          <wp:inline distT="0" distB="0" distL="0" distR="0" wp14:anchorId="56625FE7" wp14:editId="1705FFEE">
            <wp:extent cx="5153025" cy="39814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3025" cy="3981450"/>
                    </a:xfrm>
                    <a:prstGeom prst="rect">
                      <a:avLst/>
                    </a:prstGeom>
                  </pic:spPr>
                </pic:pic>
              </a:graphicData>
            </a:graphic>
          </wp:inline>
        </w:drawing>
      </w:r>
    </w:p>
    <w:p w14:paraId="01201ECA" w14:textId="77777777" w:rsidR="00D86E0B" w:rsidRPr="00D86E0B" w:rsidRDefault="00D86E0B" w:rsidP="000370A0">
      <w:pPr>
        <w:widowControl w:val="0"/>
        <w:autoSpaceDE w:val="0"/>
        <w:autoSpaceDN w:val="0"/>
        <w:adjustRightInd w:val="0"/>
        <w:spacing w:before="240"/>
        <w:ind w:firstLine="288"/>
        <w:rPr>
          <w:rFonts w:ascii="Times New Roman" w:eastAsia="Times New Roman" w:hAnsi="Times New Roman"/>
          <w:bCs/>
          <w:sz w:val="24"/>
          <w:szCs w:val="24"/>
        </w:rPr>
      </w:pPr>
      <w:r w:rsidRPr="00D86E0B">
        <w:rPr>
          <w:rFonts w:ascii="Times New Roman" w:eastAsia="Times New Roman" w:hAnsi="Times New Roman"/>
          <w:bCs/>
          <w:sz w:val="24"/>
          <w:szCs w:val="24"/>
        </w:rPr>
        <w:t xml:space="preserve">Figure 1: Map of the study area </w:t>
      </w:r>
    </w:p>
    <w:p w14:paraId="5DC076CB" w14:textId="77777777" w:rsidR="00CF3D2D" w:rsidRDefault="00CF3D2D" w:rsidP="000370A0">
      <w:pPr>
        <w:keepNext/>
        <w:spacing w:before="240"/>
        <w:outlineLvl w:val="1"/>
        <w:rPr>
          <w:rFonts w:ascii="Times New Roman" w:eastAsia="Times New Roman" w:hAnsi="Times New Roman"/>
          <w:b/>
          <w:bCs/>
          <w:sz w:val="24"/>
          <w:szCs w:val="24"/>
          <w:lang w:val="x-none" w:eastAsia="x-none"/>
        </w:rPr>
        <w:sectPr w:rsidR="00CF3D2D" w:rsidSect="00D86E0B">
          <w:type w:val="continuous"/>
          <w:pgSz w:w="11907" w:h="16839" w:code="9"/>
          <w:pgMar w:top="1418" w:right="1418" w:bottom="1418" w:left="1418" w:header="720" w:footer="720" w:gutter="0"/>
          <w:cols w:space="720"/>
          <w:docGrid w:linePitch="360"/>
        </w:sectPr>
      </w:pPr>
    </w:p>
    <w:p w14:paraId="4849EB85" w14:textId="646E8BA5" w:rsidR="00D86E0B" w:rsidRPr="00E55620" w:rsidRDefault="00E55620" w:rsidP="000370A0">
      <w:pPr>
        <w:pStyle w:val="ListParagraph"/>
        <w:keepNext/>
        <w:numPr>
          <w:ilvl w:val="1"/>
          <w:numId w:val="5"/>
        </w:numPr>
        <w:spacing w:before="240"/>
        <w:ind w:firstLineChars="0"/>
        <w:outlineLvl w:val="1"/>
        <w:rPr>
          <w:rFonts w:ascii="Times New Roman" w:eastAsia="Times New Roman" w:hAnsi="Times New Roman"/>
          <w:b/>
          <w:bCs/>
          <w:sz w:val="24"/>
          <w:szCs w:val="24"/>
          <w:lang w:val="x-none" w:eastAsia="x-none"/>
        </w:rPr>
      </w:pPr>
      <w:r>
        <w:rPr>
          <w:rFonts w:ascii="Times New Roman" w:eastAsia="Times New Roman" w:hAnsi="Times New Roman"/>
          <w:b/>
          <w:bCs/>
          <w:sz w:val="24"/>
          <w:szCs w:val="24"/>
          <w:lang w:val="en-US" w:eastAsia="x-none"/>
        </w:rPr>
        <w:t xml:space="preserve"> </w:t>
      </w:r>
      <w:r w:rsidR="00D86E0B" w:rsidRPr="00E55620">
        <w:rPr>
          <w:rFonts w:ascii="Times New Roman" w:eastAsia="Times New Roman" w:hAnsi="Times New Roman"/>
          <w:b/>
          <w:bCs/>
          <w:sz w:val="24"/>
          <w:szCs w:val="24"/>
          <w:lang w:val="x-none" w:eastAsia="x-none"/>
        </w:rPr>
        <w:t xml:space="preserve">Soil sampling, </w:t>
      </w:r>
      <w:r w:rsidR="00D86E0B" w:rsidRPr="00E55620">
        <w:rPr>
          <w:rFonts w:ascii="Times New Roman" w:eastAsia="Times New Roman" w:hAnsi="Times New Roman"/>
          <w:b/>
          <w:bCs/>
          <w:sz w:val="24"/>
          <w:szCs w:val="24"/>
          <w:lang w:eastAsia="x-none"/>
        </w:rPr>
        <w:t>p</w:t>
      </w:r>
      <w:r w:rsidR="00D86E0B" w:rsidRPr="00E55620">
        <w:rPr>
          <w:rFonts w:ascii="Times New Roman" w:eastAsia="Times New Roman" w:hAnsi="Times New Roman"/>
          <w:b/>
          <w:bCs/>
          <w:sz w:val="24"/>
          <w:szCs w:val="24"/>
          <w:lang w:val="x-none" w:eastAsia="x-none"/>
        </w:rPr>
        <w:t>re-</w:t>
      </w:r>
      <w:r w:rsidR="00D86E0B" w:rsidRPr="00E55620">
        <w:rPr>
          <w:rFonts w:ascii="Times New Roman" w:eastAsia="Times New Roman" w:hAnsi="Times New Roman"/>
          <w:b/>
          <w:bCs/>
          <w:sz w:val="24"/>
          <w:szCs w:val="24"/>
          <w:lang w:eastAsia="x-none"/>
        </w:rPr>
        <w:t xml:space="preserve">processing </w:t>
      </w:r>
      <w:r w:rsidR="00D86E0B" w:rsidRPr="00E55620">
        <w:rPr>
          <w:rFonts w:ascii="Times New Roman" w:eastAsia="Times New Roman" w:hAnsi="Times New Roman"/>
          <w:b/>
          <w:bCs/>
          <w:sz w:val="24"/>
          <w:szCs w:val="24"/>
          <w:lang w:val="x-none" w:eastAsia="x-none"/>
        </w:rPr>
        <w:t xml:space="preserve">and </w:t>
      </w:r>
      <w:r w:rsidR="00D86E0B" w:rsidRPr="00E55620">
        <w:rPr>
          <w:rFonts w:ascii="Times New Roman" w:eastAsia="Times New Roman" w:hAnsi="Times New Roman"/>
          <w:b/>
          <w:bCs/>
          <w:sz w:val="24"/>
          <w:szCs w:val="24"/>
          <w:lang w:eastAsia="x-none"/>
        </w:rPr>
        <w:t>a</w:t>
      </w:r>
      <w:proofErr w:type="spellStart"/>
      <w:r w:rsidR="00D86E0B" w:rsidRPr="00E55620">
        <w:rPr>
          <w:rFonts w:ascii="Times New Roman" w:eastAsia="Times New Roman" w:hAnsi="Times New Roman"/>
          <w:b/>
          <w:bCs/>
          <w:sz w:val="24"/>
          <w:szCs w:val="24"/>
          <w:lang w:val="x-none" w:eastAsia="x-none"/>
        </w:rPr>
        <w:t>nalysis</w:t>
      </w:r>
      <w:proofErr w:type="spellEnd"/>
      <w:r w:rsidR="00D86E0B" w:rsidRPr="00E55620">
        <w:rPr>
          <w:rFonts w:ascii="Times New Roman" w:eastAsia="Times New Roman" w:hAnsi="Times New Roman"/>
          <w:b/>
          <w:bCs/>
          <w:sz w:val="24"/>
          <w:szCs w:val="24"/>
          <w:lang w:val="x-none" w:eastAsia="x-none"/>
        </w:rPr>
        <w:t xml:space="preserve"> </w:t>
      </w:r>
    </w:p>
    <w:p w14:paraId="7FFCE697" w14:textId="3B9826AF" w:rsidR="00D86E0B" w:rsidRPr="00CF3D2D" w:rsidRDefault="00D86E0B" w:rsidP="000370A0">
      <w:pPr>
        <w:widowControl w:val="0"/>
        <w:autoSpaceDE w:val="0"/>
        <w:autoSpaceDN w:val="0"/>
        <w:rPr>
          <w:rFonts w:ascii="Times New Roman" w:eastAsia="Times New Roman" w:hAnsi="Times New Roman"/>
          <w:sz w:val="24"/>
          <w:szCs w:val="24"/>
        </w:rPr>
      </w:pPr>
      <w:r w:rsidRPr="00D86E0B">
        <w:rPr>
          <w:rFonts w:ascii="Times New Roman" w:eastAsia="Times New Roman" w:hAnsi="Times New Roman"/>
          <w:sz w:val="24"/>
          <w:szCs w:val="24"/>
        </w:rPr>
        <w:t xml:space="preserve">The representative composite soil samples were collected before planting from a depth of 0–20 cm. It was air dried, ground, and sieved to the required sieve size for the analysis of texture, pH, organic matter, total nitrogen, and available P following </w:t>
      </w:r>
      <w:r w:rsidRPr="00D86E0B">
        <w:rPr>
          <w:rFonts w:ascii="Times New Roman" w:eastAsia="Times New Roman" w:hAnsi="Times New Roman"/>
          <w:sz w:val="24"/>
          <w:szCs w:val="24"/>
        </w:rPr>
        <w:t xml:space="preserve">the standard procedure. The determination of particle-size distribution was done using the hydrometer procedure (Sahlemedhin and Taye, 2000). Organic carbon was determined by the wet digestion method (Walkley and Black, 1934). The Kjeldahl technique was used to assess the total nitrogen levels (Horneck et al., 2011). The pH of the soil was determined using a </w:t>
      </w:r>
      <w:r w:rsidRPr="00D86E0B">
        <w:rPr>
          <w:rFonts w:ascii="Times New Roman" w:eastAsia="Times New Roman" w:hAnsi="Times New Roman"/>
          <w:sz w:val="24"/>
          <w:szCs w:val="24"/>
        </w:rPr>
        <w:lastRenderedPageBreak/>
        <w:t>1:2.5 soil sample to water ratio using a digital pH meter, and available phosphorous was determined by Olsen's method (Olsen et al., 1954).</w:t>
      </w:r>
    </w:p>
    <w:p w14:paraId="24273461" w14:textId="77777777" w:rsidR="00D86E0B" w:rsidRPr="00D86E0B" w:rsidRDefault="00D86E0B" w:rsidP="000370A0">
      <w:pPr>
        <w:autoSpaceDE w:val="0"/>
        <w:autoSpaceDN w:val="0"/>
        <w:adjustRightInd w:val="0"/>
        <w:spacing w:after="240"/>
        <w:rPr>
          <w:rFonts w:ascii="Times New Roman" w:eastAsia="Calibri" w:hAnsi="Times New Roman"/>
          <w:bCs/>
          <w:sz w:val="24"/>
          <w:szCs w:val="24"/>
        </w:rPr>
      </w:pPr>
      <w:r w:rsidRPr="00D86E0B">
        <w:rPr>
          <w:rFonts w:ascii="Times New Roman" w:eastAsia="Calibri" w:hAnsi="Times New Roman"/>
          <w:bCs/>
          <w:sz w:val="24"/>
          <w:szCs w:val="24"/>
        </w:rPr>
        <w:t xml:space="preserve">Based on laboratory results, the texture of the soil is grouped as sandy clay loam; the pH of the experimental site was 7.05, which was neutral and suitable for pepper production (Murphy, 1968; Tekalign, 1991). Total nitrogen, available </w:t>
      </w:r>
      <w:r w:rsidRPr="00D86E0B">
        <w:rPr>
          <w:rFonts w:ascii="Times New Roman" w:eastAsia="Calibri" w:hAnsi="Times New Roman"/>
          <w:bCs/>
          <w:sz w:val="24"/>
          <w:szCs w:val="24"/>
        </w:rPr>
        <w:t>phosphorus, and organic carbon in the soil were rated as very low, low, and low, respectively (Olsen et al., 1954; Murphy, 1968; Berhanu, 1982; Tekalign, 1991) (Table 1). This showed that the application of external input can increase the total nitrogen, available phosphorus, and organic matter. The electrical conductivity of the soil was low, which indicates the soil was free from salt (Landon, 1991).</w:t>
      </w:r>
    </w:p>
    <w:p w14:paraId="243FB890" w14:textId="77777777" w:rsidR="00CF3D2D" w:rsidRDefault="00CF3D2D" w:rsidP="000370A0">
      <w:pPr>
        <w:autoSpaceDE w:val="0"/>
        <w:autoSpaceDN w:val="0"/>
        <w:adjustRightInd w:val="0"/>
        <w:ind w:firstLine="288"/>
        <w:rPr>
          <w:rFonts w:ascii="Times New Roman" w:eastAsia="Calibri" w:hAnsi="Times New Roman"/>
          <w:b/>
          <w:sz w:val="24"/>
          <w:szCs w:val="24"/>
        </w:rPr>
        <w:sectPr w:rsidR="00CF3D2D" w:rsidSect="00CF3D2D">
          <w:type w:val="continuous"/>
          <w:pgSz w:w="11907" w:h="16839" w:code="9"/>
          <w:pgMar w:top="1418" w:right="1418" w:bottom="1418" w:left="1418" w:header="720" w:footer="720" w:gutter="0"/>
          <w:cols w:num="2" w:space="720"/>
          <w:docGrid w:linePitch="360"/>
        </w:sectPr>
      </w:pPr>
    </w:p>
    <w:p w14:paraId="0F113AF1" w14:textId="3B9A29BB" w:rsidR="00D86E0B" w:rsidRPr="00D86E0B" w:rsidRDefault="00D86E0B" w:rsidP="000370A0">
      <w:pPr>
        <w:autoSpaceDE w:val="0"/>
        <w:autoSpaceDN w:val="0"/>
        <w:adjustRightInd w:val="0"/>
        <w:ind w:firstLine="288"/>
        <w:rPr>
          <w:rFonts w:ascii="Times New Roman" w:eastAsia="Calibri" w:hAnsi="Times New Roman"/>
          <w:bCs/>
          <w:sz w:val="24"/>
          <w:szCs w:val="24"/>
        </w:rPr>
      </w:pPr>
      <w:r w:rsidRPr="00D86E0B">
        <w:rPr>
          <w:rFonts w:ascii="Times New Roman" w:eastAsia="Calibri" w:hAnsi="Times New Roman"/>
          <w:b/>
          <w:sz w:val="24"/>
          <w:szCs w:val="24"/>
        </w:rPr>
        <w:t>Table 1:</w:t>
      </w:r>
      <w:r w:rsidRPr="00D86E0B">
        <w:rPr>
          <w:rFonts w:ascii="Times New Roman" w:eastAsia="Calibri" w:hAnsi="Times New Roman"/>
          <w:b/>
          <w:bCs/>
          <w:sz w:val="24"/>
          <w:szCs w:val="24"/>
        </w:rPr>
        <w:t xml:space="preserve"> </w:t>
      </w:r>
      <w:r w:rsidRPr="00D86E0B">
        <w:rPr>
          <w:rFonts w:ascii="Times New Roman" w:eastAsia="Calibri" w:hAnsi="Times New Roman"/>
          <w:bCs/>
          <w:sz w:val="24"/>
          <w:szCs w:val="24"/>
        </w:rPr>
        <w:t>Selected physico-chemical properties of the soil at the experimental field</w:t>
      </w:r>
    </w:p>
    <w:tbl>
      <w:tblPr>
        <w:tblStyle w:val="TableGrid1"/>
        <w:tblW w:w="820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1170"/>
        <w:gridCol w:w="3344"/>
      </w:tblGrid>
      <w:tr w:rsidR="00D86E0B" w:rsidRPr="00D86E0B" w14:paraId="7BC0183F" w14:textId="77777777" w:rsidTr="00DC2477">
        <w:trPr>
          <w:trHeight w:val="261"/>
          <w:jc w:val="center"/>
        </w:trPr>
        <w:tc>
          <w:tcPr>
            <w:tcW w:w="3691" w:type="dxa"/>
            <w:tcBorders>
              <w:bottom w:val="single" w:sz="4" w:space="0" w:color="auto"/>
            </w:tcBorders>
            <w:hideMark/>
          </w:tcPr>
          <w:p w14:paraId="230EF0E4"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Soil properties</w:t>
            </w:r>
          </w:p>
        </w:tc>
        <w:tc>
          <w:tcPr>
            <w:tcW w:w="1170" w:type="dxa"/>
            <w:tcBorders>
              <w:bottom w:val="single" w:sz="4" w:space="0" w:color="auto"/>
            </w:tcBorders>
            <w:hideMark/>
          </w:tcPr>
          <w:p w14:paraId="0F3C1D4B"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Values </w:t>
            </w:r>
          </w:p>
        </w:tc>
        <w:tc>
          <w:tcPr>
            <w:tcW w:w="3344" w:type="dxa"/>
            <w:tcBorders>
              <w:bottom w:val="single" w:sz="4" w:space="0" w:color="auto"/>
            </w:tcBorders>
            <w:hideMark/>
          </w:tcPr>
          <w:p w14:paraId="103C7E25"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Rating </w:t>
            </w:r>
          </w:p>
        </w:tc>
      </w:tr>
      <w:tr w:rsidR="00D86E0B" w:rsidRPr="00D86E0B" w14:paraId="330BECC1" w14:textId="77777777" w:rsidTr="00DC2477">
        <w:trPr>
          <w:trHeight w:val="277"/>
          <w:jc w:val="center"/>
        </w:trPr>
        <w:tc>
          <w:tcPr>
            <w:tcW w:w="3691" w:type="dxa"/>
            <w:tcBorders>
              <w:top w:val="single" w:sz="4" w:space="0" w:color="auto"/>
              <w:bottom w:val="nil"/>
            </w:tcBorders>
            <w:hideMark/>
          </w:tcPr>
          <w:p w14:paraId="136F1BAE"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pH (by 1:2.5 soil water ratio)</w:t>
            </w:r>
          </w:p>
        </w:tc>
        <w:tc>
          <w:tcPr>
            <w:tcW w:w="1170" w:type="dxa"/>
            <w:tcBorders>
              <w:top w:val="single" w:sz="4" w:space="0" w:color="auto"/>
              <w:bottom w:val="nil"/>
            </w:tcBorders>
            <w:hideMark/>
          </w:tcPr>
          <w:p w14:paraId="2885A02E"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7.05</w:t>
            </w:r>
          </w:p>
        </w:tc>
        <w:tc>
          <w:tcPr>
            <w:tcW w:w="3344" w:type="dxa"/>
            <w:tcBorders>
              <w:top w:val="single" w:sz="4" w:space="0" w:color="auto"/>
              <w:bottom w:val="nil"/>
            </w:tcBorders>
            <w:hideMark/>
          </w:tcPr>
          <w:p w14:paraId="295EC08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Neutral</w:t>
            </w:r>
          </w:p>
        </w:tc>
      </w:tr>
      <w:tr w:rsidR="00D86E0B" w:rsidRPr="00D86E0B" w14:paraId="7E499BED" w14:textId="77777777" w:rsidTr="00DC2477">
        <w:trPr>
          <w:trHeight w:val="277"/>
          <w:jc w:val="center"/>
        </w:trPr>
        <w:tc>
          <w:tcPr>
            <w:tcW w:w="3691" w:type="dxa"/>
            <w:tcBorders>
              <w:top w:val="nil"/>
            </w:tcBorders>
            <w:hideMark/>
          </w:tcPr>
          <w:p w14:paraId="6B86846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Total nitrogen (%)</w:t>
            </w:r>
          </w:p>
        </w:tc>
        <w:tc>
          <w:tcPr>
            <w:tcW w:w="1170" w:type="dxa"/>
            <w:tcBorders>
              <w:top w:val="nil"/>
            </w:tcBorders>
            <w:hideMark/>
          </w:tcPr>
          <w:p w14:paraId="22931B0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0.01</w:t>
            </w:r>
          </w:p>
        </w:tc>
        <w:tc>
          <w:tcPr>
            <w:tcW w:w="3344" w:type="dxa"/>
            <w:tcBorders>
              <w:top w:val="nil"/>
            </w:tcBorders>
            <w:hideMark/>
          </w:tcPr>
          <w:p w14:paraId="00815FE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Very low </w:t>
            </w:r>
          </w:p>
        </w:tc>
      </w:tr>
      <w:tr w:rsidR="00D86E0B" w:rsidRPr="00D86E0B" w14:paraId="1993F910" w14:textId="77777777" w:rsidTr="00DC2477">
        <w:trPr>
          <w:trHeight w:val="135"/>
          <w:jc w:val="center"/>
        </w:trPr>
        <w:tc>
          <w:tcPr>
            <w:tcW w:w="3691" w:type="dxa"/>
            <w:hideMark/>
          </w:tcPr>
          <w:p w14:paraId="68EFBFF8"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Available phosphorus(ppm)</w:t>
            </w:r>
          </w:p>
        </w:tc>
        <w:tc>
          <w:tcPr>
            <w:tcW w:w="1170" w:type="dxa"/>
            <w:hideMark/>
          </w:tcPr>
          <w:p w14:paraId="50A46F79"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0.84</w:t>
            </w:r>
          </w:p>
        </w:tc>
        <w:tc>
          <w:tcPr>
            <w:tcW w:w="3344" w:type="dxa"/>
            <w:hideMark/>
          </w:tcPr>
          <w:p w14:paraId="4F5561C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Low</w:t>
            </w:r>
          </w:p>
        </w:tc>
      </w:tr>
      <w:tr w:rsidR="00D86E0B" w:rsidRPr="00D86E0B" w14:paraId="5CEBD731" w14:textId="77777777" w:rsidTr="00DC2477">
        <w:trPr>
          <w:trHeight w:val="277"/>
          <w:jc w:val="center"/>
        </w:trPr>
        <w:tc>
          <w:tcPr>
            <w:tcW w:w="3691" w:type="dxa"/>
            <w:hideMark/>
          </w:tcPr>
          <w:p w14:paraId="5CC6AD62"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Organic carbon (%)</w:t>
            </w:r>
          </w:p>
        </w:tc>
        <w:tc>
          <w:tcPr>
            <w:tcW w:w="1170" w:type="dxa"/>
            <w:hideMark/>
          </w:tcPr>
          <w:p w14:paraId="4CF668E2"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1.05</w:t>
            </w:r>
          </w:p>
        </w:tc>
        <w:tc>
          <w:tcPr>
            <w:tcW w:w="3344" w:type="dxa"/>
            <w:hideMark/>
          </w:tcPr>
          <w:p w14:paraId="24228F9A"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Low </w:t>
            </w:r>
          </w:p>
        </w:tc>
      </w:tr>
      <w:tr w:rsidR="00D86E0B" w:rsidRPr="00D86E0B" w14:paraId="698C0290" w14:textId="77777777" w:rsidTr="00DC2477">
        <w:trPr>
          <w:trHeight w:val="216"/>
          <w:jc w:val="center"/>
        </w:trPr>
        <w:tc>
          <w:tcPr>
            <w:tcW w:w="3691" w:type="dxa"/>
            <w:hideMark/>
          </w:tcPr>
          <w:p w14:paraId="5EAB613E"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Electrical conductivity(mS/m)</w:t>
            </w:r>
          </w:p>
        </w:tc>
        <w:tc>
          <w:tcPr>
            <w:tcW w:w="1170" w:type="dxa"/>
            <w:hideMark/>
          </w:tcPr>
          <w:p w14:paraId="6FBE7DA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0.42</w:t>
            </w:r>
          </w:p>
        </w:tc>
        <w:tc>
          <w:tcPr>
            <w:tcW w:w="3344" w:type="dxa"/>
            <w:hideMark/>
          </w:tcPr>
          <w:p w14:paraId="79E88D92"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Low</w:t>
            </w:r>
          </w:p>
        </w:tc>
      </w:tr>
      <w:tr w:rsidR="00D86E0B" w:rsidRPr="00D86E0B" w14:paraId="35C724EB" w14:textId="77777777" w:rsidTr="00DC2477">
        <w:trPr>
          <w:trHeight w:val="207"/>
          <w:jc w:val="center"/>
        </w:trPr>
        <w:tc>
          <w:tcPr>
            <w:tcW w:w="3691" w:type="dxa"/>
          </w:tcPr>
          <w:p w14:paraId="3B4B3723"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Sand (%) </w:t>
            </w:r>
          </w:p>
        </w:tc>
        <w:tc>
          <w:tcPr>
            <w:tcW w:w="1170" w:type="dxa"/>
          </w:tcPr>
          <w:p w14:paraId="4F8F17F9"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64</w:t>
            </w:r>
          </w:p>
        </w:tc>
        <w:tc>
          <w:tcPr>
            <w:tcW w:w="3344" w:type="dxa"/>
            <w:vMerge w:val="restart"/>
          </w:tcPr>
          <w:p w14:paraId="3F9798A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Sandy clay loam</w:t>
            </w:r>
          </w:p>
        </w:tc>
      </w:tr>
      <w:tr w:rsidR="00D86E0B" w:rsidRPr="00D86E0B" w14:paraId="5F3D9A39" w14:textId="77777777" w:rsidTr="00DC2477">
        <w:trPr>
          <w:trHeight w:val="292"/>
          <w:jc w:val="center"/>
        </w:trPr>
        <w:tc>
          <w:tcPr>
            <w:tcW w:w="3691" w:type="dxa"/>
          </w:tcPr>
          <w:p w14:paraId="33E00956"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Clay (%)</w:t>
            </w:r>
          </w:p>
        </w:tc>
        <w:tc>
          <w:tcPr>
            <w:tcW w:w="1170" w:type="dxa"/>
          </w:tcPr>
          <w:p w14:paraId="34D30A66"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20</w:t>
            </w:r>
          </w:p>
        </w:tc>
        <w:tc>
          <w:tcPr>
            <w:tcW w:w="3344" w:type="dxa"/>
            <w:vMerge/>
          </w:tcPr>
          <w:p w14:paraId="1F42C2F3" w14:textId="77777777" w:rsidR="00D86E0B" w:rsidRPr="00D86E0B" w:rsidRDefault="00D86E0B" w:rsidP="000370A0">
            <w:pPr>
              <w:adjustRightInd w:val="0"/>
              <w:ind w:firstLine="288"/>
              <w:rPr>
                <w:rFonts w:ascii="Times New Roman" w:eastAsia="Calibri" w:hAnsi="Times New Roman" w:cs="Times New Roman"/>
                <w:bCs/>
                <w:sz w:val="24"/>
                <w:szCs w:val="24"/>
              </w:rPr>
            </w:pPr>
          </w:p>
        </w:tc>
      </w:tr>
      <w:tr w:rsidR="00D86E0B" w:rsidRPr="00D86E0B" w14:paraId="75079D70" w14:textId="77777777" w:rsidTr="00DC2477">
        <w:trPr>
          <w:trHeight w:val="292"/>
          <w:jc w:val="center"/>
        </w:trPr>
        <w:tc>
          <w:tcPr>
            <w:tcW w:w="3691" w:type="dxa"/>
          </w:tcPr>
          <w:p w14:paraId="59527484"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Silt (%)</w:t>
            </w:r>
          </w:p>
        </w:tc>
        <w:tc>
          <w:tcPr>
            <w:tcW w:w="1170" w:type="dxa"/>
          </w:tcPr>
          <w:p w14:paraId="4B4CD6CD"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16</w:t>
            </w:r>
          </w:p>
        </w:tc>
        <w:tc>
          <w:tcPr>
            <w:tcW w:w="3344" w:type="dxa"/>
            <w:vMerge/>
          </w:tcPr>
          <w:p w14:paraId="5DD9510F" w14:textId="77777777" w:rsidR="00D86E0B" w:rsidRPr="00D86E0B" w:rsidRDefault="00D86E0B" w:rsidP="000370A0">
            <w:pPr>
              <w:adjustRightInd w:val="0"/>
              <w:ind w:firstLine="288"/>
              <w:rPr>
                <w:rFonts w:ascii="Times New Roman" w:eastAsia="Calibri" w:hAnsi="Times New Roman" w:cs="Times New Roman"/>
                <w:bCs/>
                <w:sz w:val="24"/>
                <w:szCs w:val="24"/>
              </w:rPr>
            </w:pPr>
          </w:p>
        </w:tc>
      </w:tr>
    </w:tbl>
    <w:p w14:paraId="402FCE98" w14:textId="489D77DC" w:rsidR="00D86E0B" w:rsidRPr="00D51677" w:rsidRDefault="00D51677" w:rsidP="000370A0">
      <w:pPr>
        <w:pStyle w:val="ListParagraph"/>
        <w:keepNext/>
        <w:numPr>
          <w:ilvl w:val="1"/>
          <w:numId w:val="5"/>
        </w:numPr>
        <w:spacing w:before="240"/>
        <w:ind w:firstLineChars="0"/>
        <w:outlineLvl w:val="1"/>
        <w:rPr>
          <w:rFonts w:ascii="Times New Roman" w:eastAsia="Times New Roman" w:hAnsi="Times New Roman"/>
          <w:b/>
          <w:bCs/>
          <w:sz w:val="24"/>
          <w:szCs w:val="24"/>
          <w:lang w:val="x-none" w:eastAsia="x-none"/>
        </w:rPr>
      </w:pPr>
      <w:r>
        <w:rPr>
          <w:rFonts w:ascii="Times New Roman" w:eastAsia="Times New Roman" w:hAnsi="Times New Roman"/>
          <w:b/>
          <w:bCs/>
          <w:sz w:val="24"/>
          <w:szCs w:val="24"/>
          <w:lang w:val="en-US" w:eastAsia="x-none"/>
        </w:rPr>
        <w:t xml:space="preserve"> </w:t>
      </w:r>
      <w:r w:rsidR="00D86E0B" w:rsidRPr="00D51677">
        <w:rPr>
          <w:rFonts w:ascii="Times New Roman" w:eastAsia="Times New Roman" w:hAnsi="Times New Roman"/>
          <w:b/>
          <w:bCs/>
          <w:sz w:val="24"/>
          <w:szCs w:val="24"/>
          <w:lang w:val="x-none" w:eastAsia="x-none"/>
        </w:rPr>
        <w:t>Experimental design and treatments</w:t>
      </w:r>
    </w:p>
    <w:p w14:paraId="05156F45" w14:textId="77777777" w:rsidR="00D86E0B" w:rsidRPr="00D86E0B" w:rsidRDefault="00D86E0B" w:rsidP="000370A0">
      <w:pPr>
        <w:widowControl w:val="0"/>
        <w:tabs>
          <w:tab w:val="left" w:pos="7590"/>
        </w:tabs>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The experiment consisted of four levels of urea (0, 100, 150, and 200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and three levels of NPS (0, 100, and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fertilizers in factorial combination in RCBD with three replications (Table 2). </w:t>
      </w:r>
    </w:p>
    <w:p w14:paraId="225A5993" w14:textId="77777777" w:rsidR="00D86E0B" w:rsidRPr="00D86E0B" w:rsidRDefault="00D86E0B" w:rsidP="000370A0">
      <w:pPr>
        <w:widowControl w:val="0"/>
        <w:autoSpaceDE w:val="0"/>
        <w:autoSpaceDN w:val="0"/>
        <w:ind w:firstLine="288"/>
        <w:rPr>
          <w:rFonts w:ascii="Times New Roman" w:eastAsia="Times New Roman" w:hAnsi="Times New Roman"/>
          <w:bCs/>
          <w:sz w:val="24"/>
          <w:szCs w:val="24"/>
        </w:rPr>
      </w:pPr>
    </w:p>
    <w:p w14:paraId="7F2B1605" w14:textId="77777777" w:rsidR="00D86E0B" w:rsidRPr="00D86E0B" w:rsidRDefault="00D86E0B" w:rsidP="000370A0">
      <w:pPr>
        <w:widowControl w:val="0"/>
        <w:autoSpaceDE w:val="0"/>
        <w:autoSpaceDN w:val="0"/>
        <w:ind w:firstLine="288"/>
        <w:rPr>
          <w:rFonts w:ascii="Times New Roman" w:eastAsia="Times New Roman" w:hAnsi="Times New Roman"/>
          <w:bCs/>
          <w:sz w:val="24"/>
          <w:szCs w:val="24"/>
        </w:rPr>
      </w:pPr>
      <w:r w:rsidRPr="00D86E0B">
        <w:rPr>
          <w:rFonts w:ascii="Times New Roman" w:eastAsia="Times New Roman" w:hAnsi="Times New Roman"/>
          <w:b/>
          <w:sz w:val="24"/>
          <w:szCs w:val="24"/>
        </w:rPr>
        <w:t>Table 2:</w:t>
      </w:r>
      <w:r w:rsidRPr="00D86E0B">
        <w:rPr>
          <w:rFonts w:ascii="Times New Roman" w:eastAsia="Times New Roman" w:hAnsi="Times New Roman"/>
          <w:bCs/>
          <w:sz w:val="24"/>
          <w:szCs w:val="24"/>
        </w:rPr>
        <w:t xml:space="preserve"> Fertilizer amounts in kg ha</w:t>
      </w:r>
      <w:r w:rsidRPr="00D86E0B">
        <w:rPr>
          <w:rFonts w:ascii="Times New Roman" w:eastAsia="Times New Roman" w:hAnsi="Times New Roman"/>
          <w:bCs/>
          <w:sz w:val="24"/>
          <w:szCs w:val="24"/>
          <w:vertAlign w:val="superscript"/>
        </w:rPr>
        <w:t>-1</w:t>
      </w:r>
      <w:r w:rsidRPr="00D86E0B">
        <w:rPr>
          <w:rFonts w:ascii="Times New Roman" w:eastAsia="Times New Roman" w:hAnsi="Times New Roman"/>
          <w:bCs/>
          <w:sz w:val="24"/>
          <w:szCs w:val="24"/>
        </w:rPr>
        <w:t xml:space="preserve"> involved in each treatment </w:t>
      </w:r>
    </w:p>
    <w:tbl>
      <w:tblPr>
        <w:tblStyle w:val="TableGrid1"/>
        <w:tblW w:w="9133"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3971"/>
        <w:gridCol w:w="2984"/>
      </w:tblGrid>
      <w:tr w:rsidR="00D86E0B" w:rsidRPr="00D86E0B" w14:paraId="6A04C8A5" w14:textId="77777777" w:rsidTr="00DC2477">
        <w:trPr>
          <w:trHeight w:val="271"/>
        </w:trPr>
        <w:tc>
          <w:tcPr>
            <w:tcW w:w="2178" w:type="dxa"/>
            <w:tcBorders>
              <w:top w:val="single" w:sz="4" w:space="0" w:color="auto"/>
              <w:left w:val="nil"/>
              <w:bottom w:val="single" w:sz="4" w:space="0" w:color="auto"/>
              <w:right w:val="nil"/>
            </w:tcBorders>
            <w:hideMark/>
          </w:tcPr>
          <w:p w14:paraId="32F8B1CE"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No.</w:t>
            </w:r>
          </w:p>
        </w:tc>
        <w:tc>
          <w:tcPr>
            <w:tcW w:w="3971" w:type="dxa"/>
            <w:tcBorders>
              <w:top w:val="single" w:sz="4" w:space="0" w:color="auto"/>
              <w:left w:val="nil"/>
              <w:bottom w:val="single" w:sz="4" w:space="0" w:color="auto"/>
              <w:right w:val="nil"/>
            </w:tcBorders>
            <w:hideMark/>
          </w:tcPr>
          <w:p w14:paraId="09CA0C92"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Treatments</w:t>
            </w:r>
          </w:p>
        </w:tc>
        <w:tc>
          <w:tcPr>
            <w:tcW w:w="2984" w:type="dxa"/>
            <w:tcBorders>
              <w:top w:val="single" w:sz="4" w:space="0" w:color="auto"/>
              <w:left w:val="nil"/>
              <w:bottom w:val="single" w:sz="4" w:space="0" w:color="auto"/>
              <w:right w:val="nil"/>
            </w:tcBorders>
            <w:hideMark/>
          </w:tcPr>
          <w:p w14:paraId="275103A0"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N:P</w:t>
            </w:r>
            <w:r w:rsidRPr="00D86E0B">
              <w:rPr>
                <w:rFonts w:ascii="Times New Roman" w:eastAsia="Calibri" w:hAnsi="Times New Roman" w:cs="Times New Roman"/>
                <w:bCs/>
                <w:sz w:val="24"/>
                <w:szCs w:val="24"/>
                <w:vertAlign w:val="subscript"/>
              </w:rPr>
              <w:t>2</w:t>
            </w:r>
            <w:r w:rsidRPr="00D86E0B">
              <w:rPr>
                <w:rFonts w:ascii="Times New Roman" w:eastAsia="Calibri" w:hAnsi="Times New Roman" w:cs="Times New Roman"/>
                <w:bCs/>
                <w:sz w:val="24"/>
                <w:szCs w:val="24"/>
              </w:rPr>
              <w:t>O</w:t>
            </w:r>
            <w:r w:rsidRPr="00D86E0B">
              <w:rPr>
                <w:rFonts w:ascii="Times New Roman" w:eastAsia="Calibri" w:hAnsi="Times New Roman" w:cs="Times New Roman"/>
                <w:bCs/>
                <w:sz w:val="24"/>
                <w:szCs w:val="24"/>
                <w:vertAlign w:val="subscript"/>
              </w:rPr>
              <w:t>5</w:t>
            </w:r>
            <w:r w:rsidRPr="00D86E0B">
              <w:rPr>
                <w:rFonts w:ascii="Times New Roman" w:eastAsia="Calibri" w:hAnsi="Times New Roman" w:cs="Times New Roman"/>
                <w:bCs/>
                <w:sz w:val="24"/>
                <w:szCs w:val="24"/>
              </w:rPr>
              <w:t>:S</w:t>
            </w:r>
          </w:p>
        </w:tc>
      </w:tr>
      <w:tr w:rsidR="00D86E0B" w:rsidRPr="00D86E0B" w14:paraId="4F803459" w14:textId="77777777" w:rsidTr="00DC2477">
        <w:trPr>
          <w:trHeight w:val="271"/>
        </w:trPr>
        <w:tc>
          <w:tcPr>
            <w:tcW w:w="2178" w:type="dxa"/>
            <w:tcBorders>
              <w:top w:val="single" w:sz="4" w:space="0" w:color="auto"/>
              <w:left w:val="nil"/>
              <w:bottom w:val="nil"/>
              <w:right w:val="nil"/>
            </w:tcBorders>
            <w:hideMark/>
          </w:tcPr>
          <w:p w14:paraId="549252A2"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w:t>
            </w:r>
          </w:p>
        </w:tc>
        <w:tc>
          <w:tcPr>
            <w:tcW w:w="3971" w:type="dxa"/>
            <w:tcBorders>
              <w:top w:val="single" w:sz="4" w:space="0" w:color="auto"/>
              <w:left w:val="nil"/>
              <w:bottom w:val="nil"/>
              <w:right w:val="nil"/>
            </w:tcBorders>
            <w:hideMark/>
          </w:tcPr>
          <w:p w14:paraId="0C78F1E3"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Urea 0+NPS 0  </w:t>
            </w:r>
          </w:p>
        </w:tc>
        <w:tc>
          <w:tcPr>
            <w:tcW w:w="2984" w:type="dxa"/>
            <w:tcBorders>
              <w:top w:val="single" w:sz="4" w:space="0" w:color="auto"/>
              <w:left w:val="nil"/>
              <w:bottom w:val="nil"/>
              <w:right w:val="nil"/>
            </w:tcBorders>
            <w:hideMark/>
          </w:tcPr>
          <w:p w14:paraId="16E44D8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0:0:0</w:t>
            </w:r>
          </w:p>
        </w:tc>
      </w:tr>
      <w:tr w:rsidR="00D86E0B" w:rsidRPr="00D86E0B" w14:paraId="440ED25C" w14:textId="77777777" w:rsidTr="00DC2477">
        <w:trPr>
          <w:trHeight w:val="271"/>
        </w:trPr>
        <w:tc>
          <w:tcPr>
            <w:tcW w:w="2178" w:type="dxa"/>
            <w:tcBorders>
              <w:top w:val="nil"/>
              <w:left w:val="nil"/>
              <w:bottom w:val="nil"/>
              <w:right w:val="nil"/>
            </w:tcBorders>
            <w:hideMark/>
          </w:tcPr>
          <w:p w14:paraId="04652C87"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2</w:t>
            </w:r>
          </w:p>
        </w:tc>
        <w:tc>
          <w:tcPr>
            <w:tcW w:w="3971" w:type="dxa"/>
            <w:tcBorders>
              <w:top w:val="nil"/>
              <w:left w:val="nil"/>
              <w:bottom w:val="nil"/>
              <w:right w:val="nil"/>
            </w:tcBorders>
            <w:hideMark/>
          </w:tcPr>
          <w:p w14:paraId="3869E3A0"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 xml:space="preserve">Urea 0+ NPS100  </w:t>
            </w:r>
          </w:p>
        </w:tc>
        <w:tc>
          <w:tcPr>
            <w:tcW w:w="2984" w:type="dxa"/>
            <w:tcBorders>
              <w:top w:val="nil"/>
              <w:left w:val="nil"/>
              <w:bottom w:val="nil"/>
              <w:right w:val="nil"/>
            </w:tcBorders>
            <w:hideMark/>
          </w:tcPr>
          <w:p w14:paraId="514E4DE3"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19 : 38:7</w:t>
            </w:r>
          </w:p>
        </w:tc>
      </w:tr>
      <w:tr w:rsidR="00D86E0B" w:rsidRPr="00D86E0B" w14:paraId="545AF106" w14:textId="77777777" w:rsidTr="00DC2477">
        <w:trPr>
          <w:trHeight w:val="271"/>
        </w:trPr>
        <w:tc>
          <w:tcPr>
            <w:tcW w:w="2178" w:type="dxa"/>
            <w:tcBorders>
              <w:top w:val="nil"/>
              <w:left w:val="nil"/>
              <w:bottom w:val="nil"/>
              <w:right w:val="nil"/>
            </w:tcBorders>
            <w:hideMark/>
          </w:tcPr>
          <w:p w14:paraId="07A8E58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3</w:t>
            </w:r>
          </w:p>
        </w:tc>
        <w:tc>
          <w:tcPr>
            <w:tcW w:w="3971" w:type="dxa"/>
            <w:tcBorders>
              <w:top w:val="nil"/>
              <w:left w:val="nil"/>
              <w:bottom w:val="nil"/>
              <w:right w:val="nil"/>
            </w:tcBorders>
            <w:hideMark/>
          </w:tcPr>
          <w:p w14:paraId="757AE254"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0+NPS150  </w:t>
            </w:r>
          </w:p>
        </w:tc>
        <w:tc>
          <w:tcPr>
            <w:tcW w:w="2984" w:type="dxa"/>
            <w:tcBorders>
              <w:top w:val="nil"/>
              <w:left w:val="nil"/>
              <w:bottom w:val="nil"/>
              <w:right w:val="nil"/>
            </w:tcBorders>
            <w:hideMark/>
          </w:tcPr>
          <w:p w14:paraId="0649B2B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28.5:57:10.5</w:t>
            </w:r>
          </w:p>
        </w:tc>
      </w:tr>
      <w:tr w:rsidR="00D86E0B" w:rsidRPr="00D86E0B" w14:paraId="4534BDD3" w14:textId="77777777" w:rsidTr="00DC2477">
        <w:trPr>
          <w:trHeight w:val="135"/>
        </w:trPr>
        <w:tc>
          <w:tcPr>
            <w:tcW w:w="2178" w:type="dxa"/>
            <w:tcBorders>
              <w:top w:val="nil"/>
              <w:left w:val="nil"/>
              <w:bottom w:val="nil"/>
              <w:right w:val="nil"/>
            </w:tcBorders>
            <w:hideMark/>
          </w:tcPr>
          <w:p w14:paraId="3FDD5064"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4</w:t>
            </w:r>
          </w:p>
        </w:tc>
        <w:tc>
          <w:tcPr>
            <w:tcW w:w="3971" w:type="dxa"/>
            <w:tcBorders>
              <w:top w:val="nil"/>
              <w:left w:val="nil"/>
              <w:bottom w:val="nil"/>
              <w:right w:val="nil"/>
            </w:tcBorders>
            <w:hideMark/>
          </w:tcPr>
          <w:p w14:paraId="2861E4A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100+NPS0  </w:t>
            </w:r>
          </w:p>
        </w:tc>
        <w:tc>
          <w:tcPr>
            <w:tcW w:w="2984" w:type="dxa"/>
            <w:tcBorders>
              <w:top w:val="nil"/>
              <w:left w:val="nil"/>
              <w:bottom w:val="nil"/>
              <w:right w:val="nil"/>
            </w:tcBorders>
            <w:hideMark/>
          </w:tcPr>
          <w:p w14:paraId="4E8E53E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46:0:0</w:t>
            </w:r>
          </w:p>
        </w:tc>
      </w:tr>
      <w:tr w:rsidR="00D86E0B" w:rsidRPr="00D86E0B" w14:paraId="631D6F5B" w14:textId="77777777" w:rsidTr="00DC2477">
        <w:trPr>
          <w:trHeight w:val="271"/>
        </w:trPr>
        <w:tc>
          <w:tcPr>
            <w:tcW w:w="2178" w:type="dxa"/>
            <w:tcBorders>
              <w:top w:val="nil"/>
              <w:left w:val="nil"/>
              <w:bottom w:val="nil"/>
              <w:right w:val="nil"/>
            </w:tcBorders>
            <w:hideMark/>
          </w:tcPr>
          <w:p w14:paraId="13630E63"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5</w:t>
            </w:r>
          </w:p>
        </w:tc>
        <w:tc>
          <w:tcPr>
            <w:tcW w:w="3971" w:type="dxa"/>
            <w:tcBorders>
              <w:top w:val="nil"/>
              <w:left w:val="nil"/>
              <w:bottom w:val="nil"/>
              <w:right w:val="nil"/>
            </w:tcBorders>
            <w:hideMark/>
          </w:tcPr>
          <w:p w14:paraId="5A2BB16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100+NPS100  </w:t>
            </w:r>
          </w:p>
        </w:tc>
        <w:tc>
          <w:tcPr>
            <w:tcW w:w="2984" w:type="dxa"/>
            <w:tcBorders>
              <w:top w:val="nil"/>
              <w:left w:val="nil"/>
              <w:bottom w:val="nil"/>
              <w:right w:val="nil"/>
            </w:tcBorders>
            <w:hideMark/>
          </w:tcPr>
          <w:p w14:paraId="594264A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65:38:7</w:t>
            </w:r>
          </w:p>
        </w:tc>
      </w:tr>
      <w:tr w:rsidR="00D86E0B" w:rsidRPr="00D86E0B" w14:paraId="30CD6F39" w14:textId="77777777" w:rsidTr="00DC2477">
        <w:trPr>
          <w:trHeight w:val="271"/>
        </w:trPr>
        <w:tc>
          <w:tcPr>
            <w:tcW w:w="2178" w:type="dxa"/>
            <w:tcBorders>
              <w:top w:val="nil"/>
              <w:left w:val="nil"/>
              <w:bottom w:val="nil"/>
              <w:right w:val="nil"/>
            </w:tcBorders>
            <w:hideMark/>
          </w:tcPr>
          <w:p w14:paraId="7B45D178"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6</w:t>
            </w:r>
          </w:p>
        </w:tc>
        <w:tc>
          <w:tcPr>
            <w:tcW w:w="3971" w:type="dxa"/>
            <w:tcBorders>
              <w:top w:val="nil"/>
              <w:left w:val="nil"/>
              <w:bottom w:val="nil"/>
              <w:right w:val="nil"/>
            </w:tcBorders>
            <w:hideMark/>
          </w:tcPr>
          <w:p w14:paraId="4081D983"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100+NPS150  </w:t>
            </w:r>
          </w:p>
        </w:tc>
        <w:tc>
          <w:tcPr>
            <w:tcW w:w="2984" w:type="dxa"/>
            <w:tcBorders>
              <w:top w:val="nil"/>
              <w:left w:val="nil"/>
              <w:bottom w:val="nil"/>
              <w:right w:val="nil"/>
            </w:tcBorders>
            <w:hideMark/>
          </w:tcPr>
          <w:p w14:paraId="5082463D"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74.5:57:10.5</w:t>
            </w:r>
          </w:p>
        </w:tc>
      </w:tr>
      <w:tr w:rsidR="00D86E0B" w:rsidRPr="00D86E0B" w14:paraId="3B81A791" w14:textId="77777777" w:rsidTr="00DC2477">
        <w:trPr>
          <w:trHeight w:val="271"/>
        </w:trPr>
        <w:tc>
          <w:tcPr>
            <w:tcW w:w="2178" w:type="dxa"/>
            <w:tcBorders>
              <w:top w:val="nil"/>
              <w:left w:val="nil"/>
              <w:bottom w:val="nil"/>
              <w:right w:val="nil"/>
            </w:tcBorders>
            <w:hideMark/>
          </w:tcPr>
          <w:p w14:paraId="5430A81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7</w:t>
            </w:r>
          </w:p>
        </w:tc>
        <w:tc>
          <w:tcPr>
            <w:tcW w:w="3971" w:type="dxa"/>
            <w:tcBorders>
              <w:top w:val="nil"/>
              <w:left w:val="nil"/>
              <w:bottom w:val="nil"/>
              <w:right w:val="nil"/>
            </w:tcBorders>
            <w:hideMark/>
          </w:tcPr>
          <w:p w14:paraId="69AE222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150+NPS0  </w:t>
            </w:r>
          </w:p>
        </w:tc>
        <w:tc>
          <w:tcPr>
            <w:tcW w:w="2984" w:type="dxa"/>
            <w:tcBorders>
              <w:top w:val="nil"/>
              <w:left w:val="nil"/>
              <w:bottom w:val="nil"/>
              <w:right w:val="nil"/>
            </w:tcBorders>
            <w:hideMark/>
          </w:tcPr>
          <w:p w14:paraId="5861D05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69:0:0</w:t>
            </w:r>
          </w:p>
        </w:tc>
      </w:tr>
      <w:tr w:rsidR="00D86E0B" w:rsidRPr="00D86E0B" w14:paraId="15F649BC" w14:textId="77777777" w:rsidTr="00DC2477">
        <w:trPr>
          <w:trHeight w:val="271"/>
        </w:trPr>
        <w:tc>
          <w:tcPr>
            <w:tcW w:w="2178" w:type="dxa"/>
            <w:tcBorders>
              <w:top w:val="nil"/>
              <w:left w:val="nil"/>
              <w:bottom w:val="nil"/>
              <w:right w:val="nil"/>
            </w:tcBorders>
            <w:hideMark/>
          </w:tcPr>
          <w:p w14:paraId="78062DFA"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8</w:t>
            </w:r>
          </w:p>
        </w:tc>
        <w:tc>
          <w:tcPr>
            <w:tcW w:w="3971" w:type="dxa"/>
            <w:tcBorders>
              <w:top w:val="nil"/>
              <w:left w:val="nil"/>
              <w:bottom w:val="nil"/>
              <w:right w:val="nil"/>
            </w:tcBorders>
            <w:hideMark/>
          </w:tcPr>
          <w:p w14:paraId="201EDAE4"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150+NPS100  </w:t>
            </w:r>
          </w:p>
        </w:tc>
        <w:tc>
          <w:tcPr>
            <w:tcW w:w="2984" w:type="dxa"/>
            <w:tcBorders>
              <w:top w:val="nil"/>
              <w:left w:val="nil"/>
              <w:bottom w:val="nil"/>
              <w:right w:val="nil"/>
            </w:tcBorders>
            <w:hideMark/>
          </w:tcPr>
          <w:p w14:paraId="5AC01519"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88:38:7</w:t>
            </w:r>
          </w:p>
        </w:tc>
      </w:tr>
      <w:tr w:rsidR="00D86E0B" w:rsidRPr="00D86E0B" w14:paraId="69B90F3A" w14:textId="77777777" w:rsidTr="00DC2477">
        <w:trPr>
          <w:trHeight w:val="271"/>
        </w:trPr>
        <w:tc>
          <w:tcPr>
            <w:tcW w:w="2178" w:type="dxa"/>
            <w:tcBorders>
              <w:top w:val="nil"/>
              <w:left w:val="nil"/>
              <w:bottom w:val="nil"/>
              <w:right w:val="nil"/>
            </w:tcBorders>
            <w:hideMark/>
          </w:tcPr>
          <w:p w14:paraId="2477691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9</w:t>
            </w:r>
          </w:p>
        </w:tc>
        <w:tc>
          <w:tcPr>
            <w:tcW w:w="3971" w:type="dxa"/>
            <w:tcBorders>
              <w:top w:val="nil"/>
              <w:left w:val="nil"/>
              <w:bottom w:val="nil"/>
              <w:right w:val="nil"/>
            </w:tcBorders>
            <w:hideMark/>
          </w:tcPr>
          <w:p w14:paraId="14088A1B"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150+NPS150  </w:t>
            </w:r>
          </w:p>
        </w:tc>
        <w:tc>
          <w:tcPr>
            <w:tcW w:w="2984" w:type="dxa"/>
            <w:tcBorders>
              <w:top w:val="nil"/>
              <w:left w:val="nil"/>
              <w:bottom w:val="nil"/>
              <w:right w:val="nil"/>
            </w:tcBorders>
            <w:hideMark/>
          </w:tcPr>
          <w:p w14:paraId="26A6D7F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97.5:57:10.5</w:t>
            </w:r>
          </w:p>
        </w:tc>
      </w:tr>
      <w:tr w:rsidR="00D86E0B" w:rsidRPr="00D86E0B" w14:paraId="4A61B943" w14:textId="77777777" w:rsidTr="00DC2477">
        <w:trPr>
          <w:trHeight w:val="271"/>
        </w:trPr>
        <w:tc>
          <w:tcPr>
            <w:tcW w:w="2178" w:type="dxa"/>
            <w:tcBorders>
              <w:top w:val="nil"/>
              <w:left w:val="nil"/>
              <w:bottom w:val="nil"/>
              <w:right w:val="nil"/>
            </w:tcBorders>
            <w:hideMark/>
          </w:tcPr>
          <w:p w14:paraId="7B8A09BF"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10</w:t>
            </w:r>
          </w:p>
        </w:tc>
        <w:tc>
          <w:tcPr>
            <w:tcW w:w="3971" w:type="dxa"/>
            <w:tcBorders>
              <w:top w:val="nil"/>
              <w:left w:val="nil"/>
              <w:bottom w:val="nil"/>
              <w:right w:val="nil"/>
            </w:tcBorders>
            <w:hideMark/>
          </w:tcPr>
          <w:p w14:paraId="79A4D0E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200+NPS0  </w:t>
            </w:r>
          </w:p>
        </w:tc>
        <w:tc>
          <w:tcPr>
            <w:tcW w:w="2984" w:type="dxa"/>
            <w:tcBorders>
              <w:top w:val="nil"/>
              <w:left w:val="nil"/>
              <w:bottom w:val="nil"/>
              <w:right w:val="nil"/>
            </w:tcBorders>
            <w:hideMark/>
          </w:tcPr>
          <w:p w14:paraId="42EE488A"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92:0:0</w:t>
            </w:r>
          </w:p>
        </w:tc>
      </w:tr>
      <w:tr w:rsidR="00D86E0B" w:rsidRPr="00D86E0B" w14:paraId="316A79BD" w14:textId="77777777" w:rsidTr="00DC2477">
        <w:trPr>
          <w:trHeight w:val="271"/>
        </w:trPr>
        <w:tc>
          <w:tcPr>
            <w:tcW w:w="2178" w:type="dxa"/>
            <w:tcBorders>
              <w:top w:val="nil"/>
              <w:left w:val="nil"/>
              <w:bottom w:val="nil"/>
              <w:right w:val="nil"/>
            </w:tcBorders>
            <w:hideMark/>
          </w:tcPr>
          <w:p w14:paraId="220D2518"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11</w:t>
            </w:r>
          </w:p>
        </w:tc>
        <w:tc>
          <w:tcPr>
            <w:tcW w:w="3971" w:type="dxa"/>
            <w:tcBorders>
              <w:top w:val="nil"/>
              <w:left w:val="nil"/>
              <w:bottom w:val="nil"/>
              <w:right w:val="nil"/>
            </w:tcBorders>
            <w:hideMark/>
          </w:tcPr>
          <w:p w14:paraId="6D54D6D1"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200+NPS100  </w:t>
            </w:r>
          </w:p>
        </w:tc>
        <w:tc>
          <w:tcPr>
            <w:tcW w:w="2984" w:type="dxa"/>
            <w:tcBorders>
              <w:top w:val="nil"/>
              <w:left w:val="nil"/>
              <w:bottom w:val="nil"/>
              <w:right w:val="nil"/>
            </w:tcBorders>
            <w:hideMark/>
          </w:tcPr>
          <w:p w14:paraId="6AC20C9B"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111:38:7</w:t>
            </w:r>
          </w:p>
        </w:tc>
      </w:tr>
      <w:tr w:rsidR="00D86E0B" w:rsidRPr="00D86E0B" w14:paraId="4384D6F4" w14:textId="77777777" w:rsidTr="00DC2477">
        <w:trPr>
          <w:trHeight w:val="271"/>
        </w:trPr>
        <w:tc>
          <w:tcPr>
            <w:tcW w:w="2178" w:type="dxa"/>
            <w:tcBorders>
              <w:top w:val="nil"/>
              <w:left w:val="nil"/>
              <w:bottom w:val="single" w:sz="4" w:space="0" w:color="auto"/>
              <w:right w:val="nil"/>
            </w:tcBorders>
            <w:hideMark/>
          </w:tcPr>
          <w:p w14:paraId="5CCD22E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12</w:t>
            </w:r>
          </w:p>
        </w:tc>
        <w:tc>
          <w:tcPr>
            <w:tcW w:w="3971" w:type="dxa"/>
            <w:tcBorders>
              <w:top w:val="nil"/>
              <w:left w:val="nil"/>
              <w:bottom w:val="single" w:sz="4" w:space="0" w:color="auto"/>
              <w:right w:val="nil"/>
            </w:tcBorders>
            <w:hideMark/>
          </w:tcPr>
          <w:p w14:paraId="44C19AB7"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sz w:val="24"/>
                <w:szCs w:val="24"/>
              </w:rPr>
              <w:t xml:space="preserve">Urea 200+NPS150  </w:t>
            </w:r>
          </w:p>
        </w:tc>
        <w:tc>
          <w:tcPr>
            <w:tcW w:w="2984" w:type="dxa"/>
            <w:tcBorders>
              <w:top w:val="nil"/>
              <w:left w:val="nil"/>
              <w:bottom w:val="single" w:sz="4" w:space="0" w:color="auto"/>
              <w:right w:val="nil"/>
            </w:tcBorders>
            <w:hideMark/>
          </w:tcPr>
          <w:p w14:paraId="5259364C" w14:textId="77777777" w:rsidR="00D86E0B" w:rsidRPr="00D86E0B" w:rsidRDefault="00D86E0B" w:rsidP="000370A0">
            <w:pPr>
              <w:adjustRightInd w:val="0"/>
              <w:ind w:firstLine="288"/>
              <w:rPr>
                <w:rFonts w:ascii="Times New Roman" w:eastAsia="Calibri" w:hAnsi="Times New Roman" w:cs="Times New Roman"/>
                <w:bCs/>
                <w:sz w:val="24"/>
                <w:szCs w:val="24"/>
              </w:rPr>
            </w:pPr>
            <w:r w:rsidRPr="00D86E0B">
              <w:rPr>
                <w:rFonts w:ascii="Times New Roman" w:eastAsia="Calibri" w:hAnsi="Times New Roman" w:cs="Times New Roman"/>
                <w:bCs/>
                <w:sz w:val="24"/>
                <w:szCs w:val="24"/>
              </w:rPr>
              <w:t>120.5:57:10.5</w:t>
            </w:r>
          </w:p>
        </w:tc>
      </w:tr>
    </w:tbl>
    <w:p w14:paraId="6FA58ACA" w14:textId="77777777" w:rsidR="007E688E" w:rsidRDefault="007E688E" w:rsidP="000370A0">
      <w:pPr>
        <w:keepNext/>
        <w:spacing w:before="240"/>
        <w:outlineLvl w:val="1"/>
        <w:rPr>
          <w:rFonts w:ascii="Times New Roman" w:eastAsia="Times New Roman" w:hAnsi="Times New Roman"/>
          <w:b/>
          <w:bCs/>
          <w:sz w:val="24"/>
          <w:szCs w:val="24"/>
          <w:lang w:val="x-none" w:eastAsia="x-none"/>
        </w:rPr>
        <w:sectPr w:rsidR="007E688E" w:rsidSect="00D86E0B">
          <w:type w:val="continuous"/>
          <w:pgSz w:w="11907" w:h="16839" w:code="9"/>
          <w:pgMar w:top="1418" w:right="1418" w:bottom="1418" w:left="1418" w:header="720" w:footer="720" w:gutter="0"/>
          <w:cols w:space="720"/>
          <w:docGrid w:linePitch="360"/>
        </w:sectPr>
      </w:pPr>
    </w:p>
    <w:p w14:paraId="5A372435" w14:textId="03C69D7C" w:rsidR="00D86E0B" w:rsidRPr="00BB6CFE" w:rsidRDefault="00BB6CFE" w:rsidP="000370A0">
      <w:pPr>
        <w:pStyle w:val="ListParagraph"/>
        <w:keepNext/>
        <w:numPr>
          <w:ilvl w:val="1"/>
          <w:numId w:val="5"/>
        </w:numPr>
        <w:spacing w:before="240"/>
        <w:ind w:firstLineChars="0"/>
        <w:outlineLvl w:val="1"/>
        <w:rPr>
          <w:rFonts w:ascii="Times New Roman" w:eastAsia="Times New Roman" w:hAnsi="Times New Roman"/>
          <w:b/>
          <w:bCs/>
          <w:sz w:val="24"/>
          <w:szCs w:val="24"/>
          <w:lang w:val="x-none" w:eastAsia="x-none"/>
        </w:rPr>
      </w:pPr>
      <w:r>
        <w:rPr>
          <w:rFonts w:ascii="Times New Roman" w:eastAsia="Times New Roman" w:hAnsi="Times New Roman"/>
          <w:b/>
          <w:bCs/>
          <w:sz w:val="24"/>
          <w:szCs w:val="24"/>
          <w:lang w:val="en-US" w:eastAsia="x-none"/>
        </w:rPr>
        <w:t xml:space="preserve"> </w:t>
      </w:r>
      <w:r w:rsidR="00D86E0B" w:rsidRPr="00BB6CFE">
        <w:rPr>
          <w:rFonts w:ascii="Times New Roman" w:eastAsia="Times New Roman" w:hAnsi="Times New Roman"/>
          <w:b/>
          <w:bCs/>
          <w:sz w:val="24"/>
          <w:szCs w:val="24"/>
          <w:lang w:val="x-none" w:eastAsia="x-none"/>
        </w:rPr>
        <w:t>Experimental procedures</w:t>
      </w:r>
    </w:p>
    <w:p w14:paraId="1074EFBB" w14:textId="77777777" w:rsidR="00D86E0B" w:rsidRPr="00D86E0B" w:rsidRDefault="00D86E0B" w:rsidP="000370A0">
      <w:pPr>
        <w:widowControl w:val="0"/>
        <w:autoSpaceDE w:val="0"/>
        <w:autoSpaceDN w:val="0"/>
        <w:rPr>
          <w:rFonts w:ascii="Times New Roman" w:eastAsia="Times New Roman" w:hAnsi="Times New Roman"/>
          <w:b/>
          <w:bCs/>
          <w:sz w:val="24"/>
          <w:szCs w:val="24"/>
        </w:rPr>
      </w:pPr>
      <w:r w:rsidRPr="00D86E0B">
        <w:rPr>
          <w:rFonts w:ascii="Times New Roman" w:eastAsia="Times New Roman" w:hAnsi="Times New Roman"/>
          <w:i/>
          <w:sz w:val="24"/>
          <w:szCs w:val="24"/>
        </w:rPr>
        <w:t xml:space="preserve">Mareko Fana </w:t>
      </w:r>
      <w:r w:rsidRPr="00D86E0B">
        <w:rPr>
          <w:rFonts w:ascii="Times New Roman" w:eastAsia="Times New Roman" w:hAnsi="Times New Roman"/>
          <w:sz w:val="24"/>
          <w:szCs w:val="24"/>
        </w:rPr>
        <w:t>hot pepper variety was used as a test crop due to its adaption to the agro-ecology and high yielding in the study area. The plot size of the experiment was 17.64 m</w:t>
      </w:r>
      <w:r w:rsidRPr="00D86E0B">
        <w:rPr>
          <w:rFonts w:ascii="Times New Roman" w:eastAsia="Times New Roman" w:hAnsi="Times New Roman"/>
          <w:sz w:val="24"/>
          <w:szCs w:val="24"/>
          <w:vertAlign w:val="superscript"/>
        </w:rPr>
        <w:t>2</w:t>
      </w:r>
      <w:r w:rsidRPr="00D86E0B">
        <w:rPr>
          <w:rFonts w:ascii="Times New Roman" w:eastAsia="Times New Roman" w:hAnsi="Times New Roman"/>
          <w:sz w:val="24"/>
          <w:szCs w:val="24"/>
        </w:rPr>
        <w:t xml:space="preserve"> (4.2 m width and 4.2 m length), it accommodates six rows and 14 plants per row with a spacing of 0.3 and </w:t>
      </w:r>
      <w:r w:rsidRPr="00D86E0B">
        <w:rPr>
          <w:rFonts w:ascii="Times New Roman" w:eastAsia="Times New Roman" w:hAnsi="Times New Roman"/>
          <w:sz w:val="24"/>
          <w:szCs w:val="24"/>
        </w:rPr>
        <w:t xml:space="preserve">0.7m, between plants and rows, respectively. The seedlings were raised on a seedbed with a length of 5 m and a width of 1 m by hand drilling the seeds at an inter-row spacing of 15 cm and mulched with grass. The seeds were treated with Apron Star before sowing at a rate of 10 grams per 4 kilograms of seed. This treatment aimed to prevent diseases such </w:t>
      </w:r>
      <w:r w:rsidRPr="00D86E0B">
        <w:rPr>
          <w:rFonts w:ascii="Times New Roman" w:eastAsia="Times New Roman" w:hAnsi="Times New Roman"/>
          <w:sz w:val="24"/>
          <w:szCs w:val="24"/>
        </w:rPr>
        <w:lastRenderedPageBreak/>
        <w:t xml:space="preserve">as damping-off and root rot, as well as control pests like aphids. After the seedlings became 3–4 leaf stages, healthy and vigorous seedlings were transplanted to the well-managed and prepared farmland. The full dose of NPS and half of urea fertilizer was applied two weeks after transplanting of the seedling and the remaining urea fertilizer was applied after 35 days of the first application. The experiment was irrigated at 5 day intervals in the furrow irrigation method (Wale and Girmay, 2019). The amount of water applied to irrigate the pepper plants was based on the farmers' experience. </w:t>
      </w:r>
    </w:p>
    <w:p w14:paraId="711D90AD" w14:textId="4FDE4DEB" w:rsidR="00D86E0B" w:rsidRPr="000F2178" w:rsidRDefault="00D86E0B" w:rsidP="000370A0">
      <w:pPr>
        <w:pStyle w:val="ListParagraph"/>
        <w:keepNext/>
        <w:numPr>
          <w:ilvl w:val="1"/>
          <w:numId w:val="5"/>
        </w:numPr>
        <w:spacing w:before="240"/>
        <w:ind w:firstLineChars="0"/>
        <w:outlineLvl w:val="1"/>
        <w:rPr>
          <w:rFonts w:ascii="Times New Roman" w:eastAsia="Times New Roman" w:hAnsi="Times New Roman"/>
          <w:b/>
          <w:bCs/>
          <w:sz w:val="24"/>
          <w:szCs w:val="24"/>
          <w:lang w:val="x-none" w:eastAsia="x-none"/>
        </w:rPr>
      </w:pPr>
      <w:r w:rsidRPr="000F2178">
        <w:rPr>
          <w:rFonts w:ascii="Times New Roman" w:eastAsia="Times New Roman" w:hAnsi="Times New Roman"/>
          <w:b/>
          <w:bCs/>
          <w:sz w:val="24"/>
          <w:szCs w:val="24"/>
          <w:lang w:val="x-none" w:eastAsia="x-none"/>
        </w:rPr>
        <w:t>Data collection</w:t>
      </w:r>
    </w:p>
    <w:p w14:paraId="16444273" w14:textId="77777777" w:rsidR="00D86E0B" w:rsidRPr="00D86E0B" w:rsidRDefault="00D86E0B" w:rsidP="000370A0">
      <w:pPr>
        <w:widowControl w:val="0"/>
        <w:autoSpaceDE w:val="0"/>
        <w:autoSpaceDN w:val="0"/>
        <w:spacing w:after="100" w:afterAutospacing="1"/>
        <w:rPr>
          <w:rFonts w:ascii="Times New Roman" w:hAnsi="Times New Roman"/>
          <w:sz w:val="24"/>
          <w:szCs w:val="24"/>
        </w:rPr>
      </w:pPr>
      <w:r w:rsidRPr="00D86E0B">
        <w:rPr>
          <w:rFonts w:ascii="Times New Roman" w:hAnsi="Times New Roman"/>
          <w:sz w:val="24"/>
          <w:szCs w:val="24"/>
        </w:rPr>
        <w:t>The agronomic data were collected from the net harvestable plot by excluding one border row from each side and two plants from each end of the row. Growth parameters (plant height) and yield and yield component parameters (numbers of pods per plant, pod weight, green pod yield (t ha</w:t>
      </w:r>
      <w:r w:rsidRPr="00D86E0B">
        <w:rPr>
          <w:rFonts w:ascii="Times New Roman" w:hAnsi="Times New Roman"/>
          <w:sz w:val="24"/>
          <w:szCs w:val="24"/>
          <w:vertAlign w:val="superscript"/>
        </w:rPr>
        <w:t>-1</w:t>
      </w:r>
      <w:r w:rsidRPr="00D86E0B">
        <w:rPr>
          <w:rFonts w:ascii="Times New Roman" w:hAnsi="Times New Roman"/>
          <w:sz w:val="24"/>
          <w:szCs w:val="24"/>
        </w:rPr>
        <w:t>) were collected. Plant height, pod weight, and number of pods per plant were collected from the five randomly selected plants, while green pod yield was collected from the entirely net-harvestable rows and converted into hectare. The plant height was measured at the time of the third harvest. Before counting the pod number, randomly selected plants were leveled at the time of the first harvest, and measurement was taken following the harvest. The green pod yield was harvested in three phases based on the maturity of the hot pepper.</w:t>
      </w:r>
    </w:p>
    <w:p w14:paraId="53B5E428" w14:textId="161EC138" w:rsidR="00D86E0B" w:rsidRPr="000F2178" w:rsidRDefault="00D86E0B" w:rsidP="000370A0">
      <w:pPr>
        <w:pStyle w:val="ListParagraph"/>
        <w:widowControl w:val="0"/>
        <w:numPr>
          <w:ilvl w:val="1"/>
          <w:numId w:val="5"/>
        </w:numPr>
        <w:autoSpaceDE w:val="0"/>
        <w:autoSpaceDN w:val="0"/>
        <w:ind w:firstLineChars="0"/>
        <w:rPr>
          <w:rFonts w:ascii="Times New Roman" w:hAnsi="Times New Roman"/>
          <w:sz w:val="24"/>
          <w:szCs w:val="24"/>
        </w:rPr>
      </w:pPr>
      <w:r w:rsidRPr="000F2178">
        <w:rPr>
          <w:rFonts w:ascii="Times New Roman" w:eastAsia="Times New Roman" w:hAnsi="Times New Roman"/>
          <w:b/>
          <w:bCs/>
          <w:sz w:val="24"/>
          <w:szCs w:val="24"/>
        </w:rPr>
        <w:t>Partial budget analysis</w:t>
      </w:r>
    </w:p>
    <w:p w14:paraId="03FEBD15" w14:textId="77777777" w:rsidR="00D86E0B" w:rsidRPr="00D86E0B" w:rsidRDefault="00D86E0B" w:rsidP="000370A0">
      <w:pPr>
        <w:widowControl w:val="0"/>
        <w:autoSpaceDE w:val="0"/>
        <w:autoSpaceDN w:val="0"/>
        <w:rPr>
          <w:rFonts w:ascii="Times New Roman" w:eastAsia="Times New Roman" w:hAnsi="Times New Roman"/>
          <w:sz w:val="24"/>
          <w:szCs w:val="24"/>
        </w:rPr>
      </w:pPr>
      <w:r w:rsidRPr="00D86E0B">
        <w:rPr>
          <w:rFonts w:ascii="Times New Roman" w:eastAsia="Times New Roman" w:hAnsi="Times New Roman"/>
          <w:sz w:val="24"/>
          <w:szCs w:val="24"/>
        </w:rPr>
        <w:t xml:space="preserve">To consolidate the results obtained from statistical analysis, an economic analysis was conducted. For economic analysis, cost and return, and MRR were calculated. The actual green pod yield was adjusted down by 10%. The costs that vary among all the treatments were fertilizer cost. Based on the current market, the value of 1 kg green pod was 40 ETB and the cost of 1 kg urea and NPS fertilizers were 14.82 and 14.96 ETB, respectively. Net benefit (NB) </w:t>
      </w:r>
      <w:r w:rsidRPr="00D86E0B">
        <w:rPr>
          <w:rFonts w:ascii="Times New Roman" w:eastAsia="Times New Roman" w:hAnsi="Times New Roman"/>
          <w:sz w:val="24"/>
          <w:szCs w:val="24"/>
        </w:rPr>
        <w:t>and MRR (%) were calculated by setting the treatments in increasing order based on the variable cost. The economic analysis was done based on the formula developed by CIMMYT (1988).</w:t>
      </w:r>
    </w:p>
    <w:p w14:paraId="5EA88D58" w14:textId="1845CEB8" w:rsidR="00D86E0B" w:rsidRPr="000F2178" w:rsidRDefault="000F2178" w:rsidP="000370A0">
      <w:pPr>
        <w:pStyle w:val="ListParagraph"/>
        <w:keepNext/>
        <w:numPr>
          <w:ilvl w:val="1"/>
          <w:numId w:val="5"/>
        </w:numPr>
        <w:spacing w:before="240"/>
        <w:ind w:firstLineChars="0"/>
        <w:outlineLvl w:val="1"/>
        <w:rPr>
          <w:rFonts w:ascii="Times New Roman" w:eastAsia="Times New Roman" w:hAnsi="Times New Roman"/>
          <w:b/>
          <w:bCs/>
          <w:sz w:val="24"/>
          <w:szCs w:val="24"/>
          <w:lang w:val="x-none" w:eastAsia="x-none"/>
        </w:rPr>
      </w:pPr>
      <w:r>
        <w:rPr>
          <w:rFonts w:ascii="Times New Roman" w:eastAsia="Times New Roman" w:hAnsi="Times New Roman"/>
          <w:b/>
          <w:bCs/>
          <w:sz w:val="24"/>
          <w:szCs w:val="24"/>
          <w:lang w:val="en-US" w:eastAsia="x-none"/>
        </w:rPr>
        <w:t xml:space="preserve"> </w:t>
      </w:r>
      <w:r w:rsidR="00D86E0B" w:rsidRPr="000F2178">
        <w:rPr>
          <w:rFonts w:ascii="Times New Roman" w:eastAsia="Times New Roman" w:hAnsi="Times New Roman"/>
          <w:b/>
          <w:bCs/>
          <w:sz w:val="24"/>
          <w:szCs w:val="24"/>
          <w:lang w:val="x-none" w:eastAsia="x-none"/>
        </w:rPr>
        <w:t>Data analysis</w:t>
      </w:r>
    </w:p>
    <w:p w14:paraId="03434416" w14:textId="77777777" w:rsidR="00D86E0B" w:rsidRPr="00D86E0B" w:rsidRDefault="00D86E0B" w:rsidP="000370A0">
      <w:pPr>
        <w:widowControl w:val="0"/>
        <w:autoSpaceDE w:val="0"/>
        <w:autoSpaceDN w:val="0"/>
        <w:rPr>
          <w:rFonts w:ascii="Times New Roman" w:eastAsia="Times New Roman" w:hAnsi="Times New Roman"/>
          <w:sz w:val="24"/>
          <w:szCs w:val="24"/>
        </w:rPr>
      </w:pPr>
      <w:r w:rsidRPr="00D86E0B">
        <w:rPr>
          <w:rFonts w:ascii="Times New Roman" w:eastAsia="Times New Roman" w:hAnsi="Times New Roman"/>
          <w:sz w:val="24"/>
          <w:szCs w:val="24"/>
        </w:rPr>
        <w:t xml:space="preserve">The combined analysis of variance (ANOVA) over year was carried out for the growth, yield, and yield components using R software version 4.0.5. Treatment effects were significant, the mean separation was done by Duncan multiple range tests (DMRT) at the 5% level of significance. </w:t>
      </w:r>
    </w:p>
    <w:p w14:paraId="4697AEAC" w14:textId="288783AF" w:rsidR="00D86E0B" w:rsidRPr="008C3649" w:rsidRDefault="00D86E0B" w:rsidP="000370A0">
      <w:pPr>
        <w:pStyle w:val="ListParagraph"/>
        <w:widowControl w:val="0"/>
        <w:numPr>
          <w:ilvl w:val="0"/>
          <w:numId w:val="5"/>
        </w:numPr>
        <w:autoSpaceDE w:val="0"/>
        <w:autoSpaceDN w:val="0"/>
        <w:spacing w:before="240" w:after="240"/>
        <w:ind w:firstLineChars="0"/>
        <w:rPr>
          <w:rFonts w:ascii="Times New Roman" w:eastAsia="Times New Roman" w:hAnsi="Times New Roman"/>
          <w:b/>
          <w:bCs/>
          <w:sz w:val="24"/>
          <w:szCs w:val="24"/>
        </w:rPr>
      </w:pPr>
      <w:r w:rsidRPr="008C3649">
        <w:rPr>
          <w:rFonts w:ascii="Times New Roman" w:eastAsia="Times New Roman" w:hAnsi="Times New Roman"/>
          <w:sz w:val="24"/>
          <w:szCs w:val="24"/>
        </w:rPr>
        <w:br w:type="column"/>
      </w:r>
      <w:r w:rsidRPr="008C3649">
        <w:rPr>
          <w:rFonts w:ascii="Times New Roman" w:eastAsia="Times New Roman" w:hAnsi="Times New Roman"/>
          <w:b/>
          <w:bCs/>
          <w:sz w:val="24"/>
          <w:szCs w:val="24"/>
        </w:rPr>
        <w:lastRenderedPageBreak/>
        <w:t>RESULTS AND DISCUSSION</w:t>
      </w:r>
    </w:p>
    <w:p w14:paraId="4414DC8B" w14:textId="3C7EE614" w:rsidR="00D86E0B" w:rsidRPr="008C3649" w:rsidRDefault="008C3649" w:rsidP="000370A0">
      <w:pPr>
        <w:pStyle w:val="ListParagraph"/>
        <w:numPr>
          <w:ilvl w:val="1"/>
          <w:numId w:val="5"/>
        </w:numPr>
        <w:autoSpaceDE w:val="0"/>
        <w:autoSpaceDN w:val="0"/>
        <w:adjustRightInd w:val="0"/>
        <w:ind w:firstLineChars="0"/>
        <w:rPr>
          <w:rFonts w:ascii="Times New Roman" w:eastAsia="Calibri" w:hAnsi="Times New Roman"/>
          <w:sz w:val="24"/>
          <w:szCs w:val="24"/>
        </w:rPr>
      </w:pPr>
      <w:r>
        <w:rPr>
          <w:rFonts w:ascii="Times New Roman" w:eastAsia="Calibri" w:hAnsi="Times New Roman"/>
          <w:b/>
          <w:bCs/>
          <w:sz w:val="24"/>
          <w:szCs w:val="24"/>
          <w:lang w:val="en-US" w:eastAsia="x-none"/>
        </w:rPr>
        <w:t xml:space="preserve"> </w:t>
      </w:r>
      <w:r w:rsidR="00D86E0B" w:rsidRPr="008C3649">
        <w:rPr>
          <w:rFonts w:ascii="Times New Roman" w:eastAsia="Calibri" w:hAnsi="Times New Roman"/>
          <w:b/>
          <w:bCs/>
          <w:sz w:val="24"/>
          <w:szCs w:val="24"/>
          <w:lang w:val="x-none" w:eastAsia="x-none"/>
        </w:rPr>
        <w:t xml:space="preserve">Response of yield and yield components of hot pepper to urea and </w:t>
      </w:r>
      <w:r w:rsidR="00D86E0B" w:rsidRPr="008C3649">
        <w:rPr>
          <w:rFonts w:ascii="Times New Roman" w:eastAsia="Calibri" w:hAnsi="Times New Roman"/>
          <w:b/>
          <w:bCs/>
          <w:sz w:val="24"/>
          <w:szCs w:val="24"/>
          <w:lang w:eastAsia="x-none"/>
        </w:rPr>
        <w:t>NPS</w:t>
      </w:r>
    </w:p>
    <w:p w14:paraId="6F5DAC17" w14:textId="77777777" w:rsidR="00D86E0B" w:rsidRPr="00D86E0B" w:rsidRDefault="00D86E0B" w:rsidP="000370A0">
      <w:pPr>
        <w:keepNext/>
        <w:spacing w:after="60"/>
        <w:ind w:left="720" w:hanging="720"/>
        <w:outlineLvl w:val="2"/>
        <w:rPr>
          <w:rFonts w:ascii="Times New Roman" w:eastAsia="Times New Roman" w:hAnsi="Times New Roman"/>
          <w:b/>
          <w:bCs/>
          <w:sz w:val="24"/>
          <w:szCs w:val="24"/>
          <w:lang w:val="x-none" w:eastAsia="x-none"/>
        </w:rPr>
      </w:pPr>
      <w:r w:rsidRPr="00D86E0B">
        <w:rPr>
          <w:rFonts w:ascii="Times New Roman" w:eastAsia="Times New Roman" w:hAnsi="Times New Roman"/>
          <w:b/>
          <w:bCs/>
          <w:sz w:val="24"/>
          <w:szCs w:val="24"/>
          <w:lang w:val="x-none" w:eastAsia="x-none"/>
        </w:rPr>
        <w:t xml:space="preserve">Response of green pod yield </w:t>
      </w:r>
    </w:p>
    <w:p w14:paraId="46A0917D" w14:textId="77777777" w:rsidR="000370A0" w:rsidRDefault="00D86E0B" w:rsidP="000370A0">
      <w:pPr>
        <w:autoSpaceDE w:val="0"/>
        <w:autoSpaceDN w:val="0"/>
        <w:adjustRightInd w:val="0"/>
        <w:rPr>
          <w:rFonts w:ascii="Times New Roman" w:eastAsia="Calibri" w:hAnsi="Times New Roman"/>
          <w:sz w:val="24"/>
          <w:szCs w:val="24"/>
        </w:rPr>
      </w:pPr>
      <w:r w:rsidRPr="00D86E0B">
        <w:rPr>
          <w:rFonts w:ascii="Times New Roman" w:eastAsia="Calibri" w:hAnsi="Times New Roman"/>
          <w:sz w:val="24"/>
          <w:szCs w:val="24"/>
        </w:rPr>
        <w:t>Based on the ANOVA result, green pod yield was highly significantly (P &lt; 0.001) affected by rates of urea and NPS fertilizers (Table 3). The highest green pod yield (13.84 t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was attained by the rate of (urea 150 plus NPS 150) kg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followed by 12.98 t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xml:space="preserve"> (urea 100 with NPS 150) kg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Whereas the lowest green pod yields (6.41t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was recorded from 0 kg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xml:space="preserve"> of urea and NPS. There was no significant difference in yield between 100 kg urea with 150 kg NPS, 200 kg urea with 150 kg NPS, 150 kg urea alone and 100 kg urea with 100 kg NPS fertilizers rate. These results suggest that the application of urea and NPS fertilizers significantly impacts the green pod yield of the crops. The non-significant treatment showed that a balanced application of these fertilizers is crucial for optimum yield and cost effectiveness. The different levels of fertilizer treatment and the cultivated area's nutrient status in the soil could be the cause of the variation in green pod yield. The application of 150 kg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xml:space="preserve"> urea and 150 kg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xml:space="preserve"> NPS increases the green pod yield by 7.45 t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xml:space="preserve">, or 116% over the control treatment. Research conducted in many parts of Ethiopia showed that applications of urea and NPS fertilizers increase the dry pod of hot pepper (Meresa, 2019; Assefa et al., 2020; Biratu et al., 2021). However, there was some </w:t>
      </w:r>
    </w:p>
    <w:p w14:paraId="527C120D" w14:textId="77777777" w:rsidR="000370A0" w:rsidRDefault="000370A0" w:rsidP="000370A0">
      <w:pPr>
        <w:autoSpaceDE w:val="0"/>
        <w:autoSpaceDN w:val="0"/>
        <w:adjustRightInd w:val="0"/>
        <w:rPr>
          <w:rFonts w:ascii="Times New Roman" w:eastAsia="Calibri" w:hAnsi="Times New Roman"/>
          <w:sz w:val="24"/>
          <w:szCs w:val="24"/>
        </w:rPr>
      </w:pPr>
    </w:p>
    <w:p w14:paraId="7CCD6BEA" w14:textId="77777777" w:rsidR="000370A0" w:rsidRDefault="000370A0" w:rsidP="000370A0">
      <w:pPr>
        <w:autoSpaceDE w:val="0"/>
        <w:autoSpaceDN w:val="0"/>
        <w:adjustRightInd w:val="0"/>
        <w:rPr>
          <w:rFonts w:ascii="Times New Roman" w:eastAsia="Calibri" w:hAnsi="Times New Roman"/>
          <w:sz w:val="24"/>
          <w:szCs w:val="24"/>
        </w:rPr>
      </w:pPr>
    </w:p>
    <w:p w14:paraId="6FB1DF20" w14:textId="77777777" w:rsidR="000370A0" w:rsidRDefault="000370A0" w:rsidP="000370A0">
      <w:pPr>
        <w:autoSpaceDE w:val="0"/>
        <w:autoSpaceDN w:val="0"/>
        <w:adjustRightInd w:val="0"/>
        <w:rPr>
          <w:rFonts w:ascii="Times New Roman" w:eastAsia="Calibri" w:hAnsi="Times New Roman"/>
          <w:sz w:val="24"/>
          <w:szCs w:val="24"/>
        </w:rPr>
      </w:pPr>
    </w:p>
    <w:p w14:paraId="15C9B6DA" w14:textId="77777777" w:rsidR="000370A0" w:rsidRDefault="000370A0" w:rsidP="000370A0">
      <w:pPr>
        <w:autoSpaceDE w:val="0"/>
        <w:autoSpaceDN w:val="0"/>
        <w:adjustRightInd w:val="0"/>
        <w:rPr>
          <w:rFonts w:ascii="Times New Roman" w:eastAsia="Calibri" w:hAnsi="Times New Roman"/>
          <w:sz w:val="24"/>
          <w:szCs w:val="24"/>
        </w:rPr>
      </w:pPr>
    </w:p>
    <w:p w14:paraId="76789625" w14:textId="77777777" w:rsidR="000370A0" w:rsidRDefault="000370A0" w:rsidP="000370A0">
      <w:pPr>
        <w:autoSpaceDE w:val="0"/>
        <w:autoSpaceDN w:val="0"/>
        <w:adjustRightInd w:val="0"/>
        <w:rPr>
          <w:rFonts w:ascii="Times New Roman" w:eastAsia="Calibri" w:hAnsi="Times New Roman"/>
          <w:sz w:val="24"/>
          <w:szCs w:val="24"/>
        </w:rPr>
      </w:pPr>
    </w:p>
    <w:p w14:paraId="0B24F830" w14:textId="77777777" w:rsidR="000370A0" w:rsidRDefault="000370A0" w:rsidP="000370A0">
      <w:pPr>
        <w:autoSpaceDE w:val="0"/>
        <w:autoSpaceDN w:val="0"/>
        <w:adjustRightInd w:val="0"/>
        <w:rPr>
          <w:rFonts w:ascii="Times New Roman" w:eastAsia="Calibri" w:hAnsi="Times New Roman"/>
          <w:sz w:val="24"/>
          <w:szCs w:val="24"/>
        </w:rPr>
      </w:pPr>
    </w:p>
    <w:p w14:paraId="24520EC0" w14:textId="77777777" w:rsidR="000370A0" w:rsidRDefault="000370A0" w:rsidP="000370A0">
      <w:pPr>
        <w:autoSpaceDE w:val="0"/>
        <w:autoSpaceDN w:val="0"/>
        <w:adjustRightInd w:val="0"/>
        <w:rPr>
          <w:rFonts w:ascii="Times New Roman" w:eastAsia="Calibri" w:hAnsi="Times New Roman"/>
          <w:sz w:val="24"/>
          <w:szCs w:val="24"/>
        </w:rPr>
      </w:pPr>
    </w:p>
    <w:p w14:paraId="7B0C8FE6" w14:textId="77777777" w:rsidR="000370A0" w:rsidRDefault="000370A0" w:rsidP="000370A0">
      <w:pPr>
        <w:autoSpaceDE w:val="0"/>
        <w:autoSpaceDN w:val="0"/>
        <w:adjustRightInd w:val="0"/>
        <w:rPr>
          <w:rFonts w:ascii="Times New Roman" w:eastAsia="Calibri" w:hAnsi="Times New Roman"/>
          <w:sz w:val="24"/>
          <w:szCs w:val="24"/>
        </w:rPr>
      </w:pPr>
    </w:p>
    <w:p w14:paraId="2BF95494" w14:textId="77777777" w:rsidR="000370A0" w:rsidRDefault="000370A0" w:rsidP="000370A0">
      <w:pPr>
        <w:autoSpaceDE w:val="0"/>
        <w:autoSpaceDN w:val="0"/>
        <w:adjustRightInd w:val="0"/>
        <w:rPr>
          <w:rFonts w:ascii="Times New Roman" w:eastAsia="Calibri" w:hAnsi="Times New Roman"/>
          <w:sz w:val="24"/>
          <w:szCs w:val="24"/>
        </w:rPr>
      </w:pPr>
    </w:p>
    <w:p w14:paraId="172E8C82" w14:textId="77777777" w:rsidR="000370A0" w:rsidRDefault="000370A0" w:rsidP="000370A0">
      <w:pPr>
        <w:autoSpaceDE w:val="0"/>
        <w:autoSpaceDN w:val="0"/>
        <w:adjustRightInd w:val="0"/>
        <w:rPr>
          <w:rFonts w:ascii="Times New Roman" w:eastAsia="Calibri" w:hAnsi="Times New Roman"/>
          <w:sz w:val="24"/>
          <w:szCs w:val="24"/>
        </w:rPr>
      </w:pPr>
    </w:p>
    <w:p w14:paraId="6FD1096D" w14:textId="77777777" w:rsidR="000370A0" w:rsidRDefault="000370A0" w:rsidP="000370A0">
      <w:pPr>
        <w:autoSpaceDE w:val="0"/>
        <w:autoSpaceDN w:val="0"/>
        <w:adjustRightInd w:val="0"/>
        <w:rPr>
          <w:rFonts w:ascii="Times New Roman" w:eastAsia="Calibri" w:hAnsi="Times New Roman"/>
          <w:sz w:val="24"/>
          <w:szCs w:val="24"/>
        </w:rPr>
      </w:pPr>
    </w:p>
    <w:p w14:paraId="779FE843" w14:textId="18FA397C" w:rsidR="00D86E0B" w:rsidRPr="00D86E0B" w:rsidRDefault="00D86E0B" w:rsidP="000370A0">
      <w:pPr>
        <w:autoSpaceDE w:val="0"/>
        <w:autoSpaceDN w:val="0"/>
        <w:adjustRightInd w:val="0"/>
        <w:rPr>
          <w:rFonts w:ascii="Times New Roman" w:eastAsia="Calibri" w:hAnsi="Times New Roman"/>
          <w:sz w:val="24"/>
          <w:szCs w:val="24"/>
        </w:rPr>
      </w:pPr>
      <w:r w:rsidRPr="00D86E0B">
        <w:rPr>
          <w:rFonts w:ascii="Times New Roman" w:eastAsia="Calibri" w:hAnsi="Times New Roman"/>
          <w:sz w:val="24"/>
          <w:szCs w:val="24"/>
        </w:rPr>
        <w:t>inconsistency in hot pepper yield under 150 kg ha</w:t>
      </w:r>
      <w:r w:rsidRPr="00D86E0B">
        <w:rPr>
          <w:rFonts w:ascii="Times New Roman" w:eastAsia="Calibri" w:hAnsi="Times New Roman"/>
          <w:sz w:val="24"/>
          <w:szCs w:val="24"/>
          <w:vertAlign w:val="superscript"/>
        </w:rPr>
        <w:t>-1</w:t>
      </w:r>
      <w:r w:rsidRPr="00D86E0B">
        <w:rPr>
          <w:rFonts w:ascii="Times New Roman" w:eastAsia="Calibri" w:hAnsi="Times New Roman"/>
          <w:sz w:val="24"/>
          <w:szCs w:val="24"/>
        </w:rPr>
        <w:t xml:space="preserve"> urea with varying NPS application (10.27 t at 0 NPS, 7.81 t at 100 NPS, and 13.84 t at 150 NPS) (Table 4). Highlighting the unexpected decrease in yield at 100 NPS compared to 0 NPS and the subsequent increase at 150 NPS. </w:t>
      </w:r>
    </w:p>
    <w:p w14:paraId="4C9E408F" w14:textId="77777777" w:rsidR="00D86E0B" w:rsidRPr="00D86E0B" w:rsidRDefault="00D86E0B" w:rsidP="000370A0">
      <w:pPr>
        <w:widowControl w:val="0"/>
        <w:autoSpaceDE w:val="0"/>
        <w:autoSpaceDN w:val="0"/>
        <w:rPr>
          <w:rFonts w:ascii="Times New Roman" w:eastAsia="Times New Roman" w:hAnsi="Times New Roman"/>
          <w:sz w:val="24"/>
          <w:szCs w:val="24"/>
        </w:rPr>
      </w:pPr>
    </w:p>
    <w:p w14:paraId="6E1F8F47" w14:textId="77777777" w:rsidR="00D86E0B" w:rsidRPr="00D86E0B" w:rsidRDefault="00D86E0B" w:rsidP="000370A0">
      <w:pPr>
        <w:widowControl w:val="0"/>
        <w:autoSpaceDE w:val="0"/>
        <w:autoSpaceDN w:val="0"/>
        <w:rPr>
          <w:rFonts w:ascii="Times New Roman" w:eastAsia="Times New Roman" w:hAnsi="Times New Roman"/>
          <w:b/>
          <w:bCs/>
          <w:sz w:val="24"/>
          <w:szCs w:val="24"/>
        </w:rPr>
      </w:pPr>
      <w:r w:rsidRPr="00D86E0B">
        <w:rPr>
          <w:rFonts w:ascii="Times New Roman" w:eastAsia="Times New Roman" w:hAnsi="Times New Roman"/>
          <w:sz w:val="24"/>
          <w:szCs w:val="24"/>
        </w:rPr>
        <w:t>Extra increases in applied fertilizers from 150 urea and 150 NPS to 200 urea and 150 NPS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reduced green pod yield. This decrease in green pod yield could be attributed to the excessive levels of nitrogen; leads to nutrient imbalance (excessive nitrogen interfered with the plant's ability to absorb other essential nutrients, like phosphorus and sulfur, even though they were present in the soil led to stunting growth, ultimately lower yields). Additionally, excess nitrogen can lead to prioritize vegetative growth over reproductive growth, resulting in more leaves and stems at the expense of pods. This work is supported by Mebratu </w:t>
      </w:r>
      <w:r w:rsidRPr="00D86E0B">
        <w:rPr>
          <w:rFonts w:ascii="Times New Roman" w:eastAsia="Times New Roman" w:hAnsi="Times New Roman"/>
          <w:i/>
          <w:sz w:val="24"/>
          <w:szCs w:val="24"/>
        </w:rPr>
        <w:t>et al</w:t>
      </w:r>
      <w:r w:rsidRPr="00D86E0B">
        <w:rPr>
          <w:rFonts w:ascii="Times New Roman" w:eastAsia="Times New Roman" w:hAnsi="Times New Roman"/>
          <w:sz w:val="24"/>
          <w:szCs w:val="24"/>
        </w:rPr>
        <w:t>. (2014) further increases in applied nitrogen from 100 to 150 kg N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reduced marketable yield of hot pepper by about 42%. Similarly, Fufa et al. (2018) stated that the more increases in applied fertilizers from 150 to 200 NPSBZn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led to reduced marketable pod yield of hot pepper. Likewise, Meresa et al. (2019) reported that an increase in NPS fertilizer decreases the marketable yield of hot pepper. </w:t>
      </w:r>
    </w:p>
    <w:p w14:paraId="4BC8951F" w14:textId="77777777" w:rsidR="00D86E0B" w:rsidRPr="00D86E0B" w:rsidRDefault="00D86E0B" w:rsidP="000370A0">
      <w:pPr>
        <w:widowControl w:val="0"/>
        <w:autoSpaceDE w:val="0"/>
        <w:autoSpaceDN w:val="0"/>
        <w:ind w:firstLine="288"/>
        <w:rPr>
          <w:rFonts w:ascii="Times New Roman" w:eastAsia="Times New Roman" w:hAnsi="Times New Roman"/>
          <w:sz w:val="24"/>
          <w:szCs w:val="24"/>
        </w:rPr>
      </w:pPr>
    </w:p>
    <w:p w14:paraId="690DA98A" w14:textId="77777777" w:rsidR="00D86E0B" w:rsidRPr="00D86E0B" w:rsidRDefault="00D86E0B" w:rsidP="000370A0">
      <w:pPr>
        <w:widowControl w:val="0"/>
        <w:autoSpaceDE w:val="0"/>
        <w:autoSpaceDN w:val="0"/>
        <w:adjustRightInd w:val="0"/>
        <w:ind w:firstLine="288"/>
        <w:rPr>
          <w:rFonts w:ascii="Times New Roman" w:eastAsia="Times New Roman" w:hAnsi="Times New Roman"/>
          <w:sz w:val="24"/>
          <w:szCs w:val="24"/>
        </w:rPr>
      </w:pPr>
    </w:p>
    <w:p w14:paraId="4C2E06D2" w14:textId="77777777" w:rsidR="00D86E0B" w:rsidRPr="00D86E0B" w:rsidRDefault="00D86E0B" w:rsidP="000370A0">
      <w:pPr>
        <w:widowControl w:val="0"/>
        <w:autoSpaceDE w:val="0"/>
        <w:autoSpaceDN w:val="0"/>
        <w:adjustRightInd w:val="0"/>
        <w:ind w:firstLine="288"/>
        <w:rPr>
          <w:rFonts w:ascii="Times New Roman" w:eastAsia="Times New Roman" w:hAnsi="Times New Roman"/>
          <w:sz w:val="24"/>
          <w:szCs w:val="24"/>
        </w:rPr>
      </w:pPr>
    </w:p>
    <w:p w14:paraId="3C67B211" w14:textId="77777777" w:rsidR="007E688E" w:rsidRDefault="007E688E" w:rsidP="000370A0">
      <w:pPr>
        <w:widowControl w:val="0"/>
        <w:autoSpaceDE w:val="0"/>
        <w:autoSpaceDN w:val="0"/>
        <w:adjustRightInd w:val="0"/>
        <w:rPr>
          <w:rFonts w:ascii="Times New Roman" w:eastAsia="Times New Roman" w:hAnsi="Times New Roman"/>
          <w:sz w:val="24"/>
          <w:szCs w:val="24"/>
        </w:rPr>
        <w:sectPr w:rsidR="007E688E" w:rsidSect="007E688E">
          <w:type w:val="continuous"/>
          <w:pgSz w:w="11907" w:h="16839" w:code="9"/>
          <w:pgMar w:top="1418" w:right="1418" w:bottom="1418" w:left="1418" w:header="720" w:footer="720" w:gutter="0"/>
          <w:cols w:num="2" w:space="720"/>
          <w:docGrid w:linePitch="360"/>
        </w:sectPr>
      </w:pPr>
    </w:p>
    <w:p w14:paraId="1CC89184" w14:textId="3CCA6A95" w:rsidR="00D86E0B" w:rsidRPr="00D86E0B" w:rsidRDefault="00D86E0B" w:rsidP="000370A0">
      <w:pPr>
        <w:widowControl w:val="0"/>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br w:type="column"/>
      </w:r>
      <w:r w:rsidRPr="00D86E0B">
        <w:rPr>
          <w:rFonts w:ascii="Times New Roman" w:eastAsia="Times New Roman" w:hAnsi="Times New Roman"/>
          <w:b/>
          <w:bCs/>
          <w:sz w:val="24"/>
          <w:szCs w:val="24"/>
        </w:rPr>
        <w:lastRenderedPageBreak/>
        <w:t>Table 3:</w:t>
      </w:r>
      <w:r w:rsidRPr="00D86E0B">
        <w:rPr>
          <w:rFonts w:ascii="Times New Roman" w:eastAsia="Times New Roman" w:hAnsi="Times New Roman"/>
          <w:sz w:val="24"/>
          <w:szCs w:val="24"/>
        </w:rPr>
        <w:t xml:space="preserve"> Mean square value of ANOVA for urea and NPS fertilizers on selected traits of hot pepper.</w:t>
      </w:r>
    </w:p>
    <w:tbl>
      <w:tblPr>
        <w:tblStyle w:val="TableGrid1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75"/>
        <w:gridCol w:w="1539"/>
        <w:gridCol w:w="1400"/>
        <w:gridCol w:w="2128"/>
        <w:gridCol w:w="1276"/>
      </w:tblGrid>
      <w:tr w:rsidR="00D86E0B" w:rsidRPr="00D86E0B" w14:paraId="75A19545" w14:textId="77777777" w:rsidTr="00DC2477">
        <w:trPr>
          <w:trHeight w:val="233"/>
          <w:jc w:val="center"/>
        </w:trPr>
        <w:tc>
          <w:tcPr>
            <w:tcW w:w="2267" w:type="dxa"/>
            <w:tcBorders>
              <w:bottom w:val="single" w:sz="4" w:space="0" w:color="auto"/>
            </w:tcBorders>
          </w:tcPr>
          <w:p w14:paraId="558325A8"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Source variation</w:t>
            </w:r>
          </w:p>
        </w:tc>
        <w:tc>
          <w:tcPr>
            <w:tcW w:w="846" w:type="dxa"/>
            <w:tcBorders>
              <w:bottom w:val="single" w:sz="4" w:space="0" w:color="auto"/>
            </w:tcBorders>
          </w:tcPr>
          <w:p w14:paraId="23487A6B"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DF</w:t>
            </w:r>
          </w:p>
        </w:tc>
        <w:tc>
          <w:tcPr>
            <w:tcW w:w="1659" w:type="dxa"/>
            <w:tcBorders>
              <w:bottom w:val="single" w:sz="4" w:space="0" w:color="auto"/>
            </w:tcBorders>
          </w:tcPr>
          <w:p w14:paraId="2E8D334A"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PH</w:t>
            </w:r>
          </w:p>
        </w:tc>
        <w:tc>
          <w:tcPr>
            <w:tcW w:w="1481" w:type="dxa"/>
            <w:tcBorders>
              <w:bottom w:val="single" w:sz="4" w:space="0" w:color="auto"/>
            </w:tcBorders>
          </w:tcPr>
          <w:p w14:paraId="79F55E3E"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NPPP</w:t>
            </w:r>
          </w:p>
        </w:tc>
        <w:tc>
          <w:tcPr>
            <w:tcW w:w="2245" w:type="dxa"/>
            <w:tcBorders>
              <w:bottom w:val="single" w:sz="4" w:space="0" w:color="auto"/>
            </w:tcBorders>
          </w:tcPr>
          <w:p w14:paraId="552D71D9"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GP</w:t>
            </w:r>
          </w:p>
        </w:tc>
        <w:tc>
          <w:tcPr>
            <w:tcW w:w="1355" w:type="dxa"/>
            <w:tcBorders>
              <w:bottom w:val="single" w:sz="4" w:space="0" w:color="auto"/>
            </w:tcBorders>
          </w:tcPr>
          <w:p w14:paraId="4B757F4D"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PW</w:t>
            </w:r>
          </w:p>
        </w:tc>
      </w:tr>
      <w:tr w:rsidR="00D86E0B" w:rsidRPr="00D86E0B" w14:paraId="70020D9B" w14:textId="77777777" w:rsidTr="00DC2477">
        <w:trPr>
          <w:jc w:val="center"/>
        </w:trPr>
        <w:tc>
          <w:tcPr>
            <w:tcW w:w="2267" w:type="dxa"/>
            <w:tcBorders>
              <w:top w:val="single" w:sz="4" w:space="0" w:color="auto"/>
              <w:bottom w:val="nil"/>
            </w:tcBorders>
          </w:tcPr>
          <w:p w14:paraId="52E87246"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Rep</w:t>
            </w:r>
          </w:p>
        </w:tc>
        <w:tc>
          <w:tcPr>
            <w:tcW w:w="846" w:type="dxa"/>
            <w:tcBorders>
              <w:top w:val="single" w:sz="4" w:space="0" w:color="auto"/>
              <w:bottom w:val="nil"/>
            </w:tcBorders>
          </w:tcPr>
          <w:p w14:paraId="3A74CB29"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w:t>
            </w:r>
          </w:p>
        </w:tc>
        <w:tc>
          <w:tcPr>
            <w:tcW w:w="1659" w:type="dxa"/>
            <w:tcBorders>
              <w:top w:val="single" w:sz="4" w:space="0" w:color="auto"/>
              <w:bottom w:val="nil"/>
            </w:tcBorders>
          </w:tcPr>
          <w:p w14:paraId="2DA2B4AB"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32.66*</w:t>
            </w:r>
          </w:p>
        </w:tc>
        <w:tc>
          <w:tcPr>
            <w:tcW w:w="1481" w:type="dxa"/>
            <w:tcBorders>
              <w:top w:val="single" w:sz="4" w:space="0" w:color="auto"/>
              <w:bottom w:val="nil"/>
            </w:tcBorders>
          </w:tcPr>
          <w:p w14:paraId="55F9D69E"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2.81</w:t>
            </w:r>
            <w:r w:rsidRPr="00D86E0B">
              <w:rPr>
                <w:rFonts w:ascii="Times New Roman" w:hAnsi="Times New Roman"/>
                <w:sz w:val="24"/>
                <w:szCs w:val="24"/>
                <w:vertAlign w:val="superscript"/>
              </w:rPr>
              <w:t>NS</w:t>
            </w:r>
          </w:p>
        </w:tc>
        <w:tc>
          <w:tcPr>
            <w:tcW w:w="2245" w:type="dxa"/>
            <w:tcBorders>
              <w:top w:val="single" w:sz="4" w:space="0" w:color="auto"/>
              <w:bottom w:val="nil"/>
            </w:tcBorders>
          </w:tcPr>
          <w:p w14:paraId="6CAB44B6"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357372.50</w:t>
            </w:r>
            <w:r w:rsidRPr="00D86E0B">
              <w:rPr>
                <w:rFonts w:ascii="Times New Roman" w:hAnsi="Times New Roman"/>
                <w:sz w:val="24"/>
                <w:szCs w:val="24"/>
                <w:vertAlign w:val="superscript"/>
              </w:rPr>
              <w:t>NS</w:t>
            </w:r>
          </w:p>
        </w:tc>
        <w:tc>
          <w:tcPr>
            <w:tcW w:w="1355" w:type="dxa"/>
            <w:tcBorders>
              <w:top w:val="single" w:sz="4" w:space="0" w:color="auto"/>
              <w:bottom w:val="nil"/>
            </w:tcBorders>
          </w:tcPr>
          <w:p w14:paraId="0177E7BE"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0.25</w:t>
            </w:r>
            <w:r w:rsidRPr="00D86E0B">
              <w:rPr>
                <w:rFonts w:ascii="Times New Roman" w:hAnsi="Times New Roman"/>
                <w:sz w:val="24"/>
                <w:szCs w:val="24"/>
                <w:vertAlign w:val="superscript"/>
              </w:rPr>
              <w:t>NS</w:t>
            </w:r>
          </w:p>
        </w:tc>
      </w:tr>
      <w:tr w:rsidR="00D86E0B" w:rsidRPr="00D86E0B" w14:paraId="48CBB0A6" w14:textId="77777777" w:rsidTr="00DC2477">
        <w:trPr>
          <w:trHeight w:val="279"/>
          <w:jc w:val="center"/>
        </w:trPr>
        <w:tc>
          <w:tcPr>
            <w:tcW w:w="2267" w:type="dxa"/>
            <w:tcBorders>
              <w:top w:val="nil"/>
              <w:bottom w:val="nil"/>
            </w:tcBorders>
          </w:tcPr>
          <w:p w14:paraId="19D0EC3F"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Urea</w:t>
            </w:r>
          </w:p>
        </w:tc>
        <w:tc>
          <w:tcPr>
            <w:tcW w:w="846" w:type="dxa"/>
            <w:tcBorders>
              <w:top w:val="nil"/>
              <w:bottom w:val="nil"/>
            </w:tcBorders>
          </w:tcPr>
          <w:p w14:paraId="7F03F257"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3</w:t>
            </w:r>
          </w:p>
        </w:tc>
        <w:tc>
          <w:tcPr>
            <w:tcW w:w="1659" w:type="dxa"/>
            <w:tcBorders>
              <w:top w:val="nil"/>
              <w:bottom w:val="nil"/>
            </w:tcBorders>
          </w:tcPr>
          <w:p w14:paraId="5575026B"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479.70**</w:t>
            </w:r>
          </w:p>
        </w:tc>
        <w:tc>
          <w:tcPr>
            <w:tcW w:w="1481" w:type="dxa"/>
            <w:tcBorders>
              <w:top w:val="nil"/>
              <w:bottom w:val="nil"/>
            </w:tcBorders>
          </w:tcPr>
          <w:p w14:paraId="04EAA4A8"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167.34**</w:t>
            </w:r>
          </w:p>
        </w:tc>
        <w:tc>
          <w:tcPr>
            <w:tcW w:w="2245" w:type="dxa"/>
            <w:tcBorders>
              <w:top w:val="nil"/>
              <w:bottom w:val="nil"/>
            </w:tcBorders>
          </w:tcPr>
          <w:p w14:paraId="38BB7615"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58304757.00**</w:t>
            </w:r>
          </w:p>
        </w:tc>
        <w:tc>
          <w:tcPr>
            <w:tcW w:w="1355" w:type="dxa"/>
            <w:tcBorders>
              <w:top w:val="nil"/>
              <w:bottom w:val="nil"/>
            </w:tcBorders>
          </w:tcPr>
          <w:p w14:paraId="0AADCE30"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1.49**</w:t>
            </w:r>
          </w:p>
        </w:tc>
      </w:tr>
      <w:tr w:rsidR="00D86E0B" w:rsidRPr="00D86E0B" w14:paraId="74F12E22" w14:textId="77777777" w:rsidTr="00DC2477">
        <w:trPr>
          <w:trHeight w:val="189"/>
          <w:jc w:val="center"/>
        </w:trPr>
        <w:tc>
          <w:tcPr>
            <w:tcW w:w="2267" w:type="dxa"/>
            <w:tcBorders>
              <w:top w:val="nil"/>
            </w:tcBorders>
          </w:tcPr>
          <w:p w14:paraId="4944A666"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NPS</w:t>
            </w:r>
          </w:p>
        </w:tc>
        <w:tc>
          <w:tcPr>
            <w:tcW w:w="846" w:type="dxa"/>
            <w:tcBorders>
              <w:top w:val="nil"/>
            </w:tcBorders>
          </w:tcPr>
          <w:p w14:paraId="69B06594"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w:t>
            </w:r>
          </w:p>
        </w:tc>
        <w:tc>
          <w:tcPr>
            <w:tcW w:w="1659" w:type="dxa"/>
            <w:tcBorders>
              <w:top w:val="nil"/>
            </w:tcBorders>
          </w:tcPr>
          <w:p w14:paraId="2F35C665"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430.43**</w:t>
            </w:r>
          </w:p>
        </w:tc>
        <w:tc>
          <w:tcPr>
            <w:tcW w:w="1481" w:type="dxa"/>
            <w:tcBorders>
              <w:top w:val="nil"/>
            </w:tcBorders>
          </w:tcPr>
          <w:p w14:paraId="3D08CC2F"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667.80**</w:t>
            </w:r>
          </w:p>
        </w:tc>
        <w:tc>
          <w:tcPr>
            <w:tcW w:w="2245" w:type="dxa"/>
            <w:tcBorders>
              <w:top w:val="nil"/>
            </w:tcBorders>
          </w:tcPr>
          <w:p w14:paraId="158E0975"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76516536.50**</w:t>
            </w:r>
          </w:p>
        </w:tc>
        <w:tc>
          <w:tcPr>
            <w:tcW w:w="1355" w:type="dxa"/>
            <w:tcBorders>
              <w:top w:val="nil"/>
            </w:tcBorders>
          </w:tcPr>
          <w:p w14:paraId="050D93F1"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23.92**</w:t>
            </w:r>
          </w:p>
        </w:tc>
      </w:tr>
      <w:tr w:rsidR="00D86E0B" w:rsidRPr="00D86E0B" w14:paraId="506EC521" w14:textId="77777777" w:rsidTr="00DC2477">
        <w:trPr>
          <w:jc w:val="center"/>
        </w:trPr>
        <w:tc>
          <w:tcPr>
            <w:tcW w:w="2267" w:type="dxa"/>
          </w:tcPr>
          <w:p w14:paraId="6383C749"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Urea*NPS</w:t>
            </w:r>
          </w:p>
        </w:tc>
        <w:tc>
          <w:tcPr>
            <w:tcW w:w="846" w:type="dxa"/>
          </w:tcPr>
          <w:p w14:paraId="51811BCD"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6</w:t>
            </w:r>
          </w:p>
        </w:tc>
        <w:tc>
          <w:tcPr>
            <w:tcW w:w="1659" w:type="dxa"/>
          </w:tcPr>
          <w:p w14:paraId="611470F8"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68.89**</w:t>
            </w:r>
          </w:p>
        </w:tc>
        <w:tc>
          <w:tcPr>
            <w:tcW w:w="1481" w:type="dxa"/>
          </w:tcPr>
          <w:p w14:paraId="683ED0B4"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44.69**</w:t>
            </w:r>
          </w:p>
        </w:tc>
        <w:tc>
          <w:tcPr>
            <w:tcW w:w="2245" w:type="dxa"/>
          </w:tcPr>
          <w:p w14:paraId="4CD977D6"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11434069.33**</w:t>
            </w:r>
          </w:p>
        </w:tc>
        <w:tc>
          <w:tcPr>
            <w:tcW w:w="1355" w:type="dxa"/>
          </w:tcPr>
          <w:p w14:paraId="4DD71C8A"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2.01**</w:t>
            </w:r>
          </w:p>
        </w:tc>
      </w:tr>
      <w:tr w:rsidR="00D86E0B" w:rsidRPr="00D86E0B" w14:paraId="53E3E23B" w14:textId="77777777" w:rsidTr="00DC2477">
        <w:trPr>
          <w:trHeight w:val="261"/>
          <w:jc w:val="center"/>
        </w:trPr>
        <w:tc>
          <w:tcPr>
            <w:tcW w:w="2267" w:type="dxa"/>
          </w:tcPr>
          <w:p w14:paraId="448D6B83"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Year*urea</w:t>
            </w:r>
          </w:p>
        </w:tc>
        <w:tc>
          <w:tcPr>
            <w:tcW w:w="846" w:type="dxa"/>
          </w:tcPr>
          <w:p w14:paraId="00626958"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3</w:t>
            </w:r>
          </w:p>
        </w:tc>
        <w:tc>
          <w:tcPr>
            <w:tcW w:w="1659" w:type="dxa"/>
          </w:tcPr>
          <w:p w14:paraId="5A7005E5"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19.56*</w:t>
            </w:r>
          </w:p>
        </w:tc>
        <w:tc>
          <w:tcPr>
            <w:tcW w:w="1481" w:type="dxa"/>
          </w:tcPr>
          <w:p w14:paraId="169F137D"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18.79**</w:t>
            </w:r>
          </w:p>
        </w:tc>
        <w:tc>
          <w:tcPr>
            <w:tcW w:w="2245" w:type="dxa"/>
          </w:tcPr>
          <w:p w14:paraId="6FBB567C"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25568183.33**</w:t>
            </w:r>
          </w:p>
        </w:tc>
        <w:tc>
          <w:tcPr>
            <w:tcW w:w="1355" w:type="dxa"/>
          </w:tcPr>
          <w:p w14:paraId="00F1B61B"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0.55</w:t>
            </w:r>
            <w:r w:rsidRPr="00D86E0B">
              <w:rPr>
                <w:rFonts w:ascii="Times New Roman" w:hAnsi="Times New Roman"/>
                <w:sz w:val="24"/>
                <w:szCs w:val="24"/>
                <w:vertAlign w:val="superscript"/>
              </w:rPr>
              <w:t>NS</w:t>
            </w:r>
          </w:p>
        </w:tc>
      </w:tr>
      <w:tr w:rsidR="00D86E0B" w:rsidRPr="00D86E0B" w14:paraId="01936D02" w14:textId="77777777" w:rsidTr="00DC2477">
        <w:trPr>
          <w:trHeight w:val="171"/>
          <w:jc w:val="center"/>
        </w:trPr>
        <w:tc>
          <w:tcPr>
            <w:tcW w:w="2267" w:type="dxa"/>
          </w:tcPr>
          <w:p w14:paraId="686AC2A8"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Year*NPS</w:t>
            </w:r>
          </w:p>
        </w:tc>
        <w:tc>
          <w:tcPr>
            <w:tcW w:w="846" w:type="dxa"/>
          </w:tcPr>
          <w:p w14:paraId="62BA8870"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w:t>
            </w:r>
          </w:p>
        </w:tc>
        <w:tc>
          <w:tcPr>
            <w:tcW w:w="1659" w:type="dxa"/>
          </w:tcPr>
          <w:p w14:paraId="29110FA0"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104.59**</w:t>
            </w:r>
          </w:p>
        </w:tc>
        <w:tc>
          <w:tcPr>
            <w:tcW w:w="1481" w:type="dxa"/>
          </w:tcPr>
          <w:p w14:paraId="0E9125ED"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5.76</w:t>
            </w:r>
            <w:r w:rsidRPr="00D86E0B">
              <w:rPr>
                <w:rFonts w:ascii="Times New Roman" w:hAnsi="Times New Roman"/>
                <w:sz w:val="24"/>
                <w:szCs w:val="24"/>
                <w:vertAlign w:val="superscript"/>
              </w:rPr>
              <w:t>NS</w:t>
            </w:r>
          </w:p>
        </w:tc>
        <w:tc>
          <w:tcPr>
            <w:tcW w:w="2245" w:type="dxa"/>
          </w:tcPr>
          <w:p w14:paraId="71689C6F"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13338285.50**</w:t>
            </w:r>
          </w:p>
        </w:tc>
        <w:tc>
          <w:tcPr>
            <w:tcW w:w="1355" w:type="dxa"/>
          </w:tcPr>
          <w:p w14:paraId="55463606"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0.23</w:t>
            </w:r>
            <w:r w:rsidRPr="00D86E0B">
              <w:rPr>
                <w:rFonts w:ascii="Times New Roman" w:hAnsi="Times New Roman"/>
                <w:sz w:val="24"/>
                <w:szCs w:val="24"/>
                <w:vertAlign w:val="superscript"/>
              </w:rPr>
              <w:t>NS</w:t>
            </w:r>
          </w:p>
        </w:tc>
      </w:tr>
      <w:tr w:rsidR="00D86E0B" w:rsidRPr="00D86E0B" w14:paraId="23E0D2AE" w14:textId="77777777" w:rsidTr="00DC2477">
        <w:trPr>
          <w:jc w:val="center"/>
        </w:trPr>
        <w:tc>
          <w:tcPr>
            <w:tcW w:w="2267" w:type="dxa"/>
          </w:tcPr>
          <w:p w14:paraId="0FC99DA0"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Urea*NPS*Year</w:t>
            </w:r>
          </w:p>
        </w:tc>
        <w:tc>
          <w:tcPr>
            <w:tcW w:w="846" w:type="dxa"/>
          </w:tcPr>
          <w:p w14:paraId="44B0C9EF"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6</w:t>
            </w:r>
          </w:p>
        </w:tc>
        <w:tc>
          <w:tcPr>
            <w:tcW w:w="1659" w:type="dxa"/>
          </w:tcPr>
          <w:p w14:paraId="4D3FADC1"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42.27**</w:t>
            </w:r>
          </w:p>
        </w:tc>
        <w:tc>
          <w:tcPr>
            <w:tcW w:w="1481" w:type="dxa"/>
          </w:tcPr>
          <w:p w14:paraId="1EF991C4"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31.60**</w:t>
            </w:r>
          </w:p>
        </w:tc>
        <w:tc>
          <w:tcPr>
            <w:tcW w:w="2245" w:type="dxa"/>
          </w:tcPr>
          <w:p w14:paraId="6759DF12"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8339605.50**</w:t>
            </w:r>
          </w:p>
        </w:tc>
        <w:tc>
          <w:tcPr>
            <w:tcW w:w="1355" w:type="dxa"/>
          </w:tcPr>
          <w:p w14:paraId="7DCFB1B1"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1.36**</w:t>
            </w:r>
          </w:p>
        </w:tc>
      </w:tr>
      <w:tr w:rsidR="00D86E0B" w:rsidRPr="00D86E0B" w14:paraId="50FE1615" w14:textId="77777777" w:rsidTr="00DC2477">
        <w:trPr>
          <w:jc w:val="center"/>
        </w:trPr>
        <w:tc>
          <w:tcPr>
            <w:tcW w:w="2267" w:type="dxa"/>
          </w:tcPr>
          <w:p w14:paraId="02FF2EF6"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 xml:space="preserve">Error </w:t>
            </w:r>
          </w:p>
        </w:tc>
        <w:tc>
          <w:tcPr>
            <w:tcW w:w="846" w:type="dxa"/>
          </w:tcPr>
          <w:p w14:paraId="12B94D5D"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46</w:t>
            </w:r>
          </w:p>
        </w:tc>
        <w:tc>
          <w:tcPr>
            <w:tcW w:w="1659" w:type="dxa"/>
          </w:tcPr>
          <w:p w14:paraId="69D9B2E4"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4.924</w:t>
            </w:r>
          </w:p>
        </w:tc>
        <w:tc>
          <w:tcPr>
            <w:tcW w:w="1481" w:type="dxa"/>
          </w:tcPr>
          <w:p w14:paraId="5FB0B7F5"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2.201</w:t>
            </w:r>
          </w:p>
        </w:tc>
        <w:tc>
          <w:tcPr>
            <w:tcW w:w="2245" w:type="dxa"/>
          </w:tcPr>
          <w:p w14:paraId="198E17C2"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160366.58</w:t>
            </w:r>
          </w:p>
        </w:tc>
        <w:tc>
          <w:tcPr>
            <w:tcW w:w="1355" w:type="dxa"/>
          </w:tcPr>
          <w:p w14:paraId="7B323A93" w14:textId="77777777" w:rsidR="00D86E0B" w:rsidRPr="00D86E0B" w:rsidRDefault="00D86E0B" w:rsidP="000370A0">
            <w:pPr>
              <w:ind w:firstLine="288"/>
              <w:rPr>
                <w:rFonts w:ascii="Times New Roman" w:hAnsi="Times New Roman"/>
                <w:sz w:val="24"/>
                <w:szCs w:val="24"/>
              </w:rPr>
            </w:pPr>
            <w:r w:rsidRPr="00D86E0B">
              <w:rPr>
                <w:rFonts w:ascii="Times New Roman" w:hAnsi="Times New Roman"/>
                <w:sz w:val="24"/>
                <w:szCs w:val="24"/>
              </w:rPr>
              <w:t>0.22047</w:t>
            </w:r>
          </w:p>
        </w:tc>
      </w:tr>
    </w:tbl>
    <w:p w14:paraId="3EA2070F" w14:textId="77777777" w:rsidR="00D86E0B" w:rsidRPr="00D86E0B" w:rsidRDefault="00D86E0B" w:rsidP="000370A0">
      <w:pPr>
        <w:autoSpaceDE w:val="0"/>
        <w:autoSpaceDN w:val="0"/>
        <w:adjustRightInd w:val="0"/>
        <w:ind w:firstLine="288"/>
        <w:rPr>
          <w:rFonts w:ascii="Times New Roman" w:eastAsia="Calibri" w:hAnsi="Times New Roman"/>
          <w:bCs/>
          <w:sz w:val="24"/>
          <w:szCs w:val="24"/>
        </w:rPr>
      </w:pPr>
      <w:r w:rsidRPr="00D86E0B">
        <w:rPr>
          <w:rFonts w:ascii="Times New Roman" w:eastAsia="Calibri" w:hAnsi="Times New Roman"/>
          <w:bCs/>
          <w:sz w:val="24"/>
          <w:szCs w:val="24"/>
        </w:rPr>
        <w:t>PH = plant height; NPPP = number of pods per plant; GP=green pod; PW= pod weight.</w:t>
      </w:r>
    </w:p>
    <w:p w14:paraId="02F0EB58" w14:textId="77777777" w:rsidR="00B97476" w:rsidRDefault="00B97476" w:rsidP="000370A0">
      <w:pPr>
        <w:keepNext/>
        <w:spacing w:before="240"/>
        <w:ind w:left="720" w:hanging="720"/>
        <w:outlineLvl w:val="2"/>
        <w:rPr>
          <w:rFonts w:ascii="Times New Roman" w:eastAsia="Times New Roman" w:hAnsi="Times New Roman"/>
          <w:b/>
          <w:bCs/>
          <w:sz w:val="24"/>
          <w:szCs w:val="24"/>
          <w:lang w:val="x-none" w:eastAsia="x-none"/>
        </w:rPr>
        <w:sectPr w:rsidR="00B97476" w:rsidSect="00D86E0B">
          <w:type w:val="continuous"/>
          <w:pgSz w:w="11907" w:h="16839" w:code="9"/>
          <w:pgMar w:top="1418" w:right="1418" w:bottom="1418" w:left="1418" w:header="720" w:footer="720" w:gutter="0"/>
          <w:cols w:space="720"/>
          <w:docGrid w:linePitch="360"/>
        </w:sectPr>
      </w:pPr>
    </w:p>
    <w:p w14:paraId="68F5A5B6" w14:textId="31E03F80" w:rsidR="00D86E0B" w:rsidRPr="00D86E0B" w:rsidRDefault="00D86E0B" w:rsidP="000370A0">
      <w:pPr>
        <w:keepNext/>
        <w:spacing w:before="240"/>
        <w:ind w:left="720" w:hanging="720"/>
        <w:outlineLvl w:val="2"/>
        <w:rPr>
          <w:rFonts w:ascii="Times New Roman" w:eastAsia="Times New Roman" w:hAnsi="Times New Roman"/>
          <w:b/>
          <w:bCs/>
          <w:sz w:val="24"/>
          <w:szCs w:val="24"/>
          <w:lang w:val="x-none" w:eastAsia="x-none"/>
        </w:rPr>
      </w:pPr>
      <w:r w:rsidRPr="00D86E0B">
        <w:rPr>
          <w:rFonts w:ascii="Times New Roman" w:eastAsia="Times New Roman" w:hAnsi="Times New Roman"/>
          <w:b/>
          <w:bCs/>
          <w:sz w:val="24"/>
          <w:szCs w:val="24"/>
          <w:lang w:val="x-none" w:eastAsia="x-none"/>
        </w:rPr>
        <w:t xml:space="preserve">Response of plant height </w:t>
      </w:r>
    </w:p>
    <w:p w14:paraId="32E31A19" w14:textId="77777777" w:rsidR="00D86E0B" w:rsidRPr="00D86E0B" w:rsidRDefault="00D86E0B" w:rsidP="000370A0">
      <w:pPr>
        <w:widowControl w:val="0"/>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Based on the ANOVA, application of urea and NPS fertilizer significantly (p &lt; 0.001) affect the plant height of the hot pepper (Table 3). The highest plant height was recorded at the rate of urea 200 + NPS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about 65.98 cm, but not significantly different from (150 + 150, 100 + 150, 200 + 100, 100 + 100)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urea and NPS, respectively, whereas 44.75 cm was the lowest plant height recorded from the control plot (Table 4). This finding showed that the application of urea and NPS fertilizer has a significant positive effect on the growth of hot pepper plants. The highest plant height was achieved with a combination of urea 200 + NPS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indicating that this specific ratio of fertilizers is most beneficial for maximizing plant height. However, it is worth noting that other combinations of urea and NPS also resulted in similar plant heights, suggesting that varying the ratio of fertilizers within a certain range may still yield the maximum plant height. The control plot, which received no fertilizer, had the lowest plant height, further highlighting the importance of fertilization in promoting plant growth. This suggests that the plant may attain an additional height of 21.23 cm if urea and NPS fertilizer are applied. This might show that the soil NP nutrient status of the </w:t>
      </w:r>
      <w:r w:rsidRPr="00D86E0B">
        <w:rPr>
          <w:rFonts w:ascii="Times New Roman" w:eastAsia="Times New Roman" w:hAnsi="Times New Roman"/>
          <w:sz w:val="24"/>
          <w:szCs w:val="24"/>
        </w:rPr>
        <w:t xml:space="preserve">experimental area is deficient or has low fertility levels that might affect the plant cell division and elongation. </w:t>
      </w:r>
    </w:p>
    <w:p w14:paraId="4D6D08E6" w14:textId="77777777" w:rsidR="00D86E0B" w:rsidRPr="00D86E0B" w:rsidRDefault="00D86E0B" w:rsidP="000370A0">
      <w:pPr>
        <w:widowControl w:val="0"/>
        <w:autoSpaceDE w:val="0"/>
        <w:autoSpaceDN w:val="0"/>
        <w:adjustRightInd w:val="0"/>
        <w:spacing w:before="240"/>
        <w:rPr>
          <w:rFonts w:ascii="Times New Roman" w:eastAsia="Times New Roman" w:hAnsi="Times New Roman"/>
          <w:sz w:val="24"/>
          <w:szCs w:val="24"/>
        </w:rPr>
      </w:pPr>
      <w:r w:rsidRPr="00D86E0B">
        <w:rPr>
          <w:rFonts w:ascii="Times New Roman" w:eastAsia="Times New Roman" w:hAnsi="Times New Roman"/>
          <w:sz w:val="24"/>
          <w:szCs w:val="24"/>
        </w:rPr>
        <w:t xml:space="preserve">Similarly, to this result, Ayodele et al. (2015) stated that the application of N fertilizer increases the plant height of hot peppers. According to Melese et al. (2018) the plot s with the greatest and smallest plant heights were found to have received a high concentration of NP fertilizer along with FYM and unfertilized peppers, respectively. Similarly, Fufa et al. (2018) showed that the application of a high rate of blended fertilizer increases the plant height of the hot pepper compared with unfertilized plots. Additionally, Assefa et al. (2020) revealed that the plots with the highest plant heights were those that got the highest amounts of nitrogen fertilizer. On the contrary, adding more nitrogen resulted in a lower plant height of hot pepper (Daniel and Abrham, 2020). </w:t>
      </w:r>
    </w:p>
    <w:p w14:paraId="6AFB34E5" w14:textId="77777777" w:rsidR="00D86E0B" w:rsidRPr="00D86E0B" w:rsidRDefault="00D86E0B" w:rsidP="000370A0">
      <w:pPr>
        <w:widowControl w:val="0"/>
        <w:autoSpaceDE w:val="0"/>
        <w:autoSpaceDN w:val="0"/>
        <w:adjustRightInd w:val="0"/>
        <w:spacing w:before="240"/>
        <w:rPr>
          <w:rFonts w:ascii="Times New Roman" w:eastAsia="Times New Roman" w:hAnsi="Times New Roman"/>
          <w:sz w:val="24"/>
          <w:szCs w:val="24"/>
        </w:rPr>
      </w:pPr>
      <w:r w:rsidRPr="00D86E0B">
        <w:rPr>
          <w:rFonts w:ascii="Times New Roman" w:eastAsia="Times New Roman" w:hAnsi="Times New Roman"/>
          <w:b/>
          <w:sz w:val="24"/>
          <w:szCs w:val="24"/>
        </w:rPr>
        <w:t xml:space="preserve">Response of pod number and pod weight </w:t>
      </w:r>
    </w:p>
    <w:p w14:paraId="4229311F" w14:textId="77777777" w:rsidR="00D86E0B" w:rsidRPr="00D86E0B" w:rsidRDefault="00D86E0B" w:rsidP="000370A0">
      <w:pPr>
        <w:widowControl w:val="0"/>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Application of urea and NPS fertilizer had a highly significant (P &lt; 0.001) effect on the number of pods per plant and on the pod weight of hot pepper (Table 3). The highest number of pods (35.97) was recorded at a rate of 100 + 150 urea and NPS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but there was no statistical difference at a rate of 200 with 100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urea and NPS correspondingly, and the </w:t>
      </w:r>
      <w:r w:rsidRPr="00D86E0B">
        <w:rPr>
          <w:rFonts w:ascii="Times New Roman" w:eastAsia="Times New Roman" w:hAnsi="Times New Roman"/>
          <w:sz w:val="24"/>
          <w:szCs w:val="24"/>
        </w:rPr>
        <w:lastRenderedPageBreak/>
        <w:t>lowest pod number (15.48) was also recorded from the unfertilized plots (Table 4). These results indicate that the application of urea and NPS fertilizer had a significant positive impact on the number of pods per plant in hot pepper. The highest number of pods was obtained at a rate of 100 + 150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urea and NPS, suggesting that this combination of fertilizers was most effective in promoting pod growth. However, there was no significant difference in pod number between the rate of 200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with 100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urea and NPS, highlights that increasing the fertilizer rate beyond a certain threshold may not provide additional benefits. The lowest pod number was observed in the unfertilized plot, highlighting the importance of fertilizer application for maximizing hot pepper yield. It increased the pod number by 20.49 in number which resulted in 132.4% increase from the control plots. Similarly, Mebratu </w:t>
      </w:r>
      <w:r w:rsidRPr="00D86E0B">
        <w:rPr>
          <w:rFonts w:ascii="Times New Roman" w:eastAsia="Times New Roman" w:hAnsi="Times New Roman"/>
          <w:i/>
          <w:sz w:val="24"/>
          <w:szCs w:val="24"/>
        </w:rPr>
        <w:t>et al</w:t>
      </w:r>
      <w:r w:rsidRPr="00D86E0B">
        <w:rPr>
          <w:rFonts w:ascii="Times New Roman" w:eastAsia="Times New Roman" w:hAnsi="Times New Roman"/>
          <w:sz w:val="24"/>
          <w:szCs w:val="24"/>
        </w:rPr>
        <w:t>. (2014) reported that Plants that received nitrogen at the rates of 50, 100, and 150 kg N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produced a higher number of pods and about 60, 133, and 152%, yield improvement over the unfertilized treatments, respectively. Assefa et al. (2020) showed that the maximum number of pods recorded from the maximum NP treatment. </w:t>
      </w:r>
    </w:p>
    <w:p w14:paraId="414E5CBC" w14:textId="77777777" w:rsidR="00D86E0B" w:rsidRPr="00D86E0B" w:rsidRDefault="00D86E0B" w:rsidP="000370A0">
      <w:pPr>
        <w:widowControl w:val="0"/>
        <w:shd w:val="clear" w:color="auto" w:fill="FFFFFF"/>
        <w:autoSpaceDE w:val="0"/>
        <w:autoSpaceDN w:val="0"/>
        <w:adjustRightInd w:val="0"/>
        <w:spacing w:before="100" w:beforeAutospacing="1"/>
        <w:rPr>
          <w:rFonts w:ascii="Times New Roman" w:eastAsia="Times New Roman" w:hAnsi="Times New Roman"/>
          <w:sz w:val="24"/>
          <w:szCs w:val="24"/>
        </w:rPr>
      </w:pPr>
      <w:r w:rsidRPr="00D86E0B">
        <w:rPr>
          <w:rFonts w:ascii="Times New Roman" w:eastAsia="Times New Roman" w:hAnsi="Times New Roman"/>
          <w:sz w:val="24"/>
          <w:szCs w:val="24"/>
        </w:rPr>
        <w:t xml:space="preserve">The highest pod weight was also observed from urea 150 combined with NPS 150, </w:t>
      </w:r>
      <w:r w:rsidRPr="00D86E0B">
        <w:rPr>
          <w:rFonts w:ascii="Times New Roman" w:eastAsia="Times New Roman" w:hAnsi="Times New Roman"/>
          <w:sz w:val="24"/>
          <w:szCs w:val="24"/>
        </w:rPr>
        <w:t>which was about 8.5 g, but was non-significant with 100 with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urea and NPS, whereas the smallest pod weight was recorded from the control or unfertilized plot, which was 5.9 g. These results indicate that the combination of urea 150 and NPS 150 had a positive impact on pod weight compared to other treatments. However, it is worth noting that the difference in pod weight between urea 100 and urea 150 combined with NPS was not statistically significant. Additionally, the control plot showed the lowest pod weight, suggesting that fertilization plays a significant role in enhancing pod growth. Applying more urea without the addition of NPS fertilizer does not significantly increase the PW of hot pepper. The increase of NPS along with urea fertilizer resulted in maximum PW. However, maximum N levels (200 kg urea) reduced pod weight. This could have led to excessive vegetative growth at the expense of pod development, explaining the decrease in pod weight at that level. This research aligns with the findings of Fufa et al. (2018), who confirmed that increasing the amount of blended fertilizer and urea led to an increase in pod length compared to the control group. However, they also noted that the maximum application of fertilizer resulted in a reduction in pod length.</w:t>
      </w:r>
    </w:p>
    <w:p w14:paraId="4BA58F2F" w14:textId="77777777" w:rsidR="00B97476" w:rsidRDefault="00B97476" w:rsidP="000370A0">
      <w:pPr>
        <w:widowControl w:val="0"/>
        <w:shd w:val="clear" w:color="auto" w:fill="FFFFFF"/>
        <w:autoSpaceDE w:val="0"/>
        <w:autoSpaceDN w:val="0"/>
        <w:adjustRightInd w:val="0"/>
        <w:spacing w:before="100" w:beforeAutospacing="1"/>
        <w:rPr>
          <w:rFonts w:ascii="Times New Roman" w:eastAsia="Times New Roman" w:hAnsi="Times New Roman"/>
          <w:bCs/>
          <w:sz w:val="24"/>
          <w:szCs w:val="24"/>
        </w:rPr>
        <w:sectPr w:rsidR="00B97476" w:rsidSect="00B97476">
          <w:type w:val="continuous"/>
          <w:pgSz w:w="11907" w:h="16839" w:code="9"/>
          <w:pgMar w:top="1418" w:right="1418" w:bottom="1418" w:left="1418" w:header="720" w:footer="720" w:gutter="0"/>
          <w:cols w:num="2" w:space="720"/>
          <w:docGrid w:linePitch="360"/>
        </w:sectPr>
      </w:pPr>
    </w:p>
    <w:p w14:paraId="76487667" w14:textId="6F813A46" w:rsidR="00D86E0B" w:rsidRPr="00D86E0B" w:rsidRDefault="00D86E0B" w:rsidP="000370A0">
      <w:pPr>
        <w:widowControl w:val="0"/>
        <w:shd w:val="clear" w:color="auto" w:fill="FFFFFF"/>
        <w:autoSpaceDE w:val="0"/>
        <w:autoSpaceDN w:val="0"/>
        <w:adjustRightInd w:val="0"/>
        <w:spacing w:before="100" w:beforeAutospacing="1"/>
        <w:rPr>
          <w:rFonts w:ascii="Times New Roman" w:eastAsia="Times New Roman" w:hAnsi="Times New Roman"/>
          <w:iCs/>
          <w:sz w:val="24"/>
          <w:szCs w:val="24"/>
        </w:rPr>
      </w:pPr>
      <w:r w:rsidRPr="00D86E0B">
        <w:rPr>
          <w:rFonts w:ascii="Times New Roman" w:eastAsia="Times New Roman" w:hAnsi="Times New Roman"/>
          <w:bCs/>
          <w:sz w:val="24"/>
          <w:szCs w:val="24"/>
        </w:rPr>
        <w:br w:type="column"/>
      </w:r>
      <w:r w:rsidRPr="00D86E0B">
        <w:rPr>
          <w:rFonts w:ascii="Times New Roman" w:eastAsia="Times New Roman" w:hAnsi="Times New Roman"/>
          <w:b/>
          <w:sz w:val="24"/>
          <w:szCs w:val="24"/>
        </w:rPr>
        <w:lastRenderedPageBreak/>
        <w:t>Table 4:</w:t>
      </w:r>
      <w:r w:rsidRPr="00D86E0B">
        <w:rPr>
          <w:rFonts w:ascii="Times New Roman" w:eastAsia="Times New Roman" w:hAnsi="Times New Roman"/>
          <w:bCs/>
          <w:sz w:val="24"/>
          <w:szCs w:val="24"/>
        </w:rPr>
        <w:t xml:space="preserve"> Response of green pod yield, plant height, number of pod per plant and pod weight of hot pepper to urea and NPS fertilizers.</w:t>
      </w:r>
    </w:p>
    <w:tbl>
      <w:tblPr>
        <w:tblStyle w:val="TableGrid1"/>
        <w:tblpPr w:leftFromText="180" w:rightFromText="180" w:vertAnchor="text" w:horzAnchor="margin" w:tblpXSpec="center" w:tblpY="86"/>
        <w:tblW w:w="102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2069"/>
        <w:gridCol w:w="180"/>
        <w:gridCol w:w="360"/>
        <w:gridCol w:w="1611"/>
        <w:gridCol w:w="9"/>
        <w:gridCol w:w="123"/>
        <w:gridCol w:w="39"/>
        <w:gridCol w:w="1781"/>
        <w:gridCol w:w="36"/>
        <w:gridCol w:w="1889"/>
      </w:tblGrid>
      <w:tr w:rsidR="00D86E0B" w:rsidRPr="00D86E0B" w14:paraId="5D5BF032" w14:textId="77777777" w:rsidTr="00DC2477">
        <w:trPr>
          <w:trHeight w:val="174"/>
        </w:trPr>
        <w:tc>
          <w:tcPr>
            <w:tcW w:w="2178" w:type="dxa"/>
            <w:vMerge w:val="restart"/>
            <w:tcBorders>
              <w:top w:val="single" w:sz="4" w:space="0" w:color="auto"/>
              <w:left w:val="nil"/>
              <w:bottom w:val="single" w:sz="4" w:space="0" w:color="auto"/>
              <w:right w:val="nil"/>
            </w:tcBorders>
          </w:tcPr>
          <w:p w14:paraId="54F35304"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p>
          <w:p w14:paraId="15C49533" w14:textId="77777777" w:rsidR="00D86E0B" w:rsidRPr="00D86E0B" w:rsidRDefault="00D86E0B" w:rsidP="000370A0">
            <w:pPr>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NPS</w:t>
            </w:r>
            <w:r w:rsidRPr="00D86E0B">
              <w:rPr>
                <w:rFonts w:ascii="Times New Roman" w:eastAsia="Times New Roman" w:hAnsi="Times New Roman" w:cs="Times New Roman"/>
                <w:i/>
                <w:iCs/>
                <w:sz w:val="24"/>
                <w:szCs w:val="24"/>
              </w:rPr>
              <w:t xml:space="preserve"> rate</w:t>
            </w:r>
          </w:p>
        </w:tc>
        <w:tc>
          <w:tcPr>
            <w:tcW w:w="8100" w:type="dxa"/>
            <w:gridSpan w:val="10"/>
            <w:tcBorders>
              <w:top w:val="single" w:sz="4" w:space="0" w:color="auto"/>
              <w:left w:val="nil"/>
              <w:bottom w:val="single" w:sz="4" w:space="0" w:color="auto"/>
              <w:right w:val="nil"/>
            </w:tcBorders>
            <w:hideMark/>
          </w:tcPr>
          <w:p w14:paraId="319C89B7"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Green pod yield (kg ha</w:t>
            </w:r>
            <w:r w:rsidRPr="00D86E0B">
              <w:rPr>
                <w:rFonts w:ascii="Times New Roman" w:eastAsia="Times New Roman" w:hAnsi="Times New Roman" w:cs="Times New Roman"/>
                <w:sz w:val="24"/>
                <w:szCs w:val="24"/>
                <w:vertAlign w:val="superscript"/>
              </w:rPr>
              <w:t>-1</w:t>
            </w:r>
            <w:r w:rsidRPr="00D86E0B">
              <w:rPr>
                <w:rFonts w:ascii="Times New Roman" w:eastAsia="Times New Roman" w:hAnsi="Times New Roman" w:cs="Times New Roman"/>
                <w:sz w:val="24"/>
                <w:szCs w:val="24"/>
              </w:rPr>
              <w:t>)</w:t>
            </w:r>
          </w:p>
        </w:tc>
      </w:tr>
      <w:tr w:rsidR="00D86E0B" w:rsidRPr="00D86E0B" w14:paraId="147E1ACE" w14:textId="77777777" w:rsidTr="00DC2477">
        <w:trPr>
          <w:trHeight w:val="286"/>
        </w:trPr>
        <w:tc>
          <w:tcPr>
            <w:tcW w:w="2178" w:type="dxa"/>
            <w:vMerge/>
            <w:tcBorders>
              <w:top w:val="single" w:sz="4" w:space="0" w:color="auto"/>
              <w:left w:val="nil"/>
              <w:bottom w:val="single" w:sz="4" w:space="0" w:color="auto"/>
              <w:right w:val="nil"/>
            </w:tcBorders>
            <w:vAlign w:val="center"/>
            <w:hideMark/>
          </w:tcPr>
          <w:p w14:paraId="2B1A8947" w14:textId="77777777" w:rsidR="00D86E0B" w:rsidRPr="00D86E0B" w:rsidRDefault="00D86E0B" w:rsidP="000370A0">
            <w:pPr>
              <w:ind w:firstLine="288"/>
              <w:rPr>
                <w:rFonts w:ascii="Times New Roman" w:eastAsia="Times New Roman" w:hAnsi="Times New Roman" w:cs="Times New Roman"/>
                <w:iCs/>
                <w:sz w:val="24"/>
                <w:szCs w:val="24"/>
              </w:rPr>
            </w:pPr>
          </w:p>
        </w:tc>
        <w:tc>
          <w:tcPr>
            <w:tcW w:w="8100" w:type="dxa"/>
            <w:gridSpan w:val="10"/>
            <w:tcBorders>
              <w:top w:val="single" w:sz="4" w:space="0" w:color="auto"/>
              <w:left w:val="nil"/>
              <w:bottom w:val="single" w:sz="4" w:space="0" w:color="auto"/>
              <w:right w:val="nil"/>
            </w:tcBorders>
            <w:hideMark/>
          </w:tcPr>
          <w:p w14:paraId="34113DD6"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Urea rate (Kg/ha)</w:t>
            </w:r>
          </w:p>
        </w:tc>
      </w:tr>
      <w:tr w:rsidR="00D86E0B" w:rsidRPr="00D86E0B" w14:paraId="71FF679D" w14:textId="77777777" w:rsidTr="00DC2477">
        <w:trPr>
          <w:trHeight w:val="230"/>
        </w:trPr>
        <w:tc>
          <w:tcPr>
            <w:tcW w:w="2178" w:type="dxa"/>
            <w:vMerge/>
            <w:tcBorders>
              <w:top w:val="single" w:sz="4" w:space="0" w:color="auto"/>
              <w:left w:val="nil"/>
              <w:bottom w:val="single" w:sz="4" w:space="0" w:color="auto"/>
              <w:right w:val="nil"/>
            </w:tcBorders>
            <w:vAlign w:val="center"/>
            <w:hideMark/>
          </w:tcPr>
          <w:p w14:paraId="44D6FF11" w14:textId="77777777" w:rsidR="00D86E0B" w:rsidRPr="00D86E0B" w:rsidRDefault="00D86E0B" w:rsidP="000370A0">
            <w:pPr>
              <w:ind w:firstLine="288"/>
              <w:rPr>
                <w:rFonts w:ascii="Times New Roman" w:eastAsia="Times New Roman" w:hAnsi="Times New Roman" w:cs="Times New Roman"/>
                <w:iCs/>
                <w:sz w:val="24"/>
                <w:szCs w:val="24"/>
              </w:rPr>
            </w:pPr>
          </w:p>
        </w:tc>
        <w:tc>
          <w:tcPr>
            <w:tcW w:w="2070" w:type="dxa"/>
            <w:tcBorders>
              <w:top w:val="single" w:sz="4" w:space="0" w:color="auto"/>
              <w:left w:val="nil"/>
              <w:bottom w:val="single" w:sz="4" w:space="0" w:color="auto"/>
              <w:right w:val="nil"/>
            </w:tcBorders>
            <w:hideMark/>
          </w:tcPr>
          <w:p w14:paraId="07040BCA"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0</w:t>
            </w:r>
          </w:p>
        </w:tc>
        <w:tc>
          <w:tcPr>
            <w:tcW w:w="2283" w:type="dxa"/>
            <w:gridSpan w:val="5"/>
            <w:tcBorders>
              <w:top w:val="single" w:sz="4" w:space="0" w:color="auto"/>
              <w:left w:val="nil"/>
              <w:bottom w:val="single" w:sz="4" w:space="0" w:color="auto"/>
              <w:right w:val="nil"/>
            </w:tcBorders>
            <w:hideMark/>
          </w:tcPr>
          <w:p w14:paraId="41450B57"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100</w:t>
            </w:r>
          </w:p>
        </w:tc>
        <w:tc>
          <w:tcPr>
            <w:tcW w:w="1857" w:type="dxa"/>
            <w:gridSpan w:val="3"/>
            <w:tcBorders>
              <w:top w:val="single" w:sz="4" w:space="0" w:color="auto"/>
              <w:left w:val="nil"/>
              <w:bottom w:val="single" w:sz="4" w:space="0" w:color="auto"/>
              <w:right w:val="nil"/>
            </w:tcBorders>
            <w:hideMark/>
          </w:tcPr>
          <w:p w14:paraId="10D0E2F9"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150</w:t>
            </w:r>
          </w:p>
        </w:tc>
        <w:tc>
          <w:tcPr>
            <w:tcW w:w="1890" w:type="dxa"/>
            <w:tcBorders>
              <w:top w:val="single" w:sz="4" w:space="0" w:color="auto"/>
              <w:left w:val="nil"/>
              <w:bottom w:val="single" w:sz="4" w:space="0" w:color="auto"/>
              <w:right w:val="nil"/>
            </w:tcBorders>
            <w:hideMark/>
          </w:tcPr>
          <w:p w14:paraId="38A0202E"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200</w:t>
            </w:r>
          </w:p>
        </w:tc>
      </w:tr>
      <w:tr w:rsidR="00D86E0B" w:rsidRPr="00D86E0B" w14:paraId="7C92CE46" w14:textId="77777777" w:rsidTr="00DC2477">
        <w:trPr>
          <w:trHeight w:val="302"/>
        </w:trPr>
        <w:tc>
          <w:tcPr>
            <w:tcW w:w="2178" w:type="dxa"/>
            <w:tcBorders>
              <w:top w:val="single" w:sz="4" w:space="0" w:color="auto"/>
              <w:left w:val="nil"/>
              <w:bottom w:val="nil"/>
              <w:right w:val="nil"/>
            </w:tcBorders>
            <w:hideMark/>
          </w:tcPr>
          <w:p w14:paraId="6E36E93E"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0 (0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070" w:type="dxa"/>
            <w:tcBorders>
              <w:top w:val="single" w:sz="4" w:space="0" w:color="auto"/>
              <w:left w:val="nil"/>
              <w:bottom w:val="nil"/>
              <w:right w:val="nil"/>
            </w:tcBorders>
            <w:hideMark/>
          </w:tcPr>
          <w:p w14:paraId="4B9EEF6D"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6,407</w:t>
            </w:r>
            <w:r w:rsidRPr="00D86E0B">
              <w:rPr>
                <w:rFonts w:ascii="Times New Roman" w:eastAsia="Times New Roman" w:hAnsi="Times New Roman" w:cs="Times New Roman"/>
                <w:sz w:val="24"/>
                <w:szCs w:val="24"/>
                <w:vertAlign w:val="superscript"/>
              </w:rPr>
              <w:t>e</w:t>
            </w:r>
          </w:p>
        </w:tc>
        <w:tc>
          <w:tcPr>
            <w:tcW w:w="2283" w:type="dxa"/>
            <w:gridSpan w:val="5"/>
            <w:tcBorders>
              <w:top w:val="single" w:sz="4" w:space="0" w:color="auto"/>
              <w:left w:val="nil"/>
              <w:bottom w:val="nil"/>
              <w:right w:val="nil"/>
            </w:tcBorders>
            <w:hideMark/>
          </w:tcPr>
          <w:p w14:paraId="2B5404D6"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8,867</w:t>
            </w:r>
            <w:r w:rsidRPr="00D86E0B">
              <w:rPr>
                <w:rFonts w:ascii="Times New Roman" w:eastAsia="Times New Roman" w:hAnsi="Times New Roman" w:cs="Times New Roman"/>
                <w:sz w:val="24"/>
                <w:szCs w:val="24"/>
                <w:vertAlign w:val="superscript"/>
              </w:rPr>
              <w:t>cde</w:t>
            </w:r>
          </w:p>
        </w:tc>
        <w:tc>
          <w:tcPr>
            <w:tcW w:w="1857" w:type="dxa"/>
            <w:gridSpan w:val="3"/>
            <w:tcBorders>
              <w:top w:val="single" w:sz="4" w:space="0" w:color="auto"/>
              <w:left w:val="nil"/>
              <w:bottom w:val="nil"/>
              <w:right w:val="nil"/>
            </w:tcBorders>
            <w:hideMark/>
          </w:tcPr>
          <w:p w14:paraId="514A5038"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10,274</w:t>
            </w:r>
            <w:r w:rsidRPr="00D86E0B">
              <w:rPr>
                <w:rFonts w:ascii="Times New Roman" w:eastAsia="Times New Roman" w:hAnsi="Times New Roman" w:cs="Times New Roman"/>
                <w:sz w:val="24"/>
                <w:szCs w:val="24"/>
                <w:vertAlign w:val="superscript"/>
              </w:rPr>
              <w:t>ab</w:t>
            </w:r>
          </w:p>
        </w:tc>
        <w:tc>
          <w:tcPr>
            <w:tcW w:w="1890" w:type="dxa"/>
            <w:tcBorders>
              <w:top w:val="single" w:sz="4" w:space="0" w:color="auto"/>
              <w:left w:val="nil"/>
              <w:bottom w:val="nil"/>
              <w:right w:val="nil"/>
            </w:tcBorders>
            <w:hideMark/>
          </w:tcPr>
          <w:p w14:paraId="2AF46350"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7,960</w:t>
            </w:r>
            <w:r w:rsidRPr="00D86E0B">
              <w:rPr>
                <w:rFonts w:ascii="Times New Roman" w:eastAsia="Times New Roman" w:hAnsi="Times New Roman" w:cs="Times New Roman"/>
                <w:sz w:val="24"/>
                <w:szCs w:val="24"/>
                <w:vertAlign w:val="superscript"/>
              </w:rPr>
              <w:t>cde</w:t>
            </w:r>
          </w:p>
        </w:tc>
      </w:tr>
      <w:tr w:rsidR="00D86E0B" w:rsidRPr="00D86E0B" w14:paraId="18806BF3" w14:textId="77777777" w:rsidTr="00DC2477">
        <w:trPr>
          <w:trHeight w:val="197"/>
        </w:trPr>
        <w:tc>
          <w:tcPr>
            <w:tcW w:w="2178" w:type="dxa"/>
            <w:tcBorders>
              <w:top w:val="nil"/>
              <w:left w:val="nil"/>
              <w:bottom w:val="nil"/>
              <w:right w:val="nil"/>
            </w:tcBorders>
            <w:hideMark/>
          </w:tcPr>
          <w:p w14:paraId="270047F2"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100 (38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070" w:type="dxa"/>
            <w:tcBorders>
              <w:top w:val="nil"/>
              <w:left w:val="nil"/>
              <w:bottom w:val="nil"/>
              <w:right w:val="nil"/>
            </w:tcBorders>
            <w:hideMark/>
          </w:tcPr>
          <w:p w14:paraId="50D4D3C6"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7,025</w:t>
            </w:r>
            <w:r w:rsidRPr="00D86E0B">
              <w:rPr>
                <w:rFonts w:ascii="Times New Roman" w:eastAsia="Times New Roman" w:hAnsi="Times New Roman" w:cs="Times New Roman"/>
                <w:sz w:val="24"/>
                <w:szCs w:val="24"/>
                <w:vertAlign w:val="superscript"/>
              </w:rPr>
              <w:t>e</w:t>
            </w:r>
          </w:p>
        </w:tc>
        <w:tc>
          <w:tcPr>
            <w:tcW w:w="2283" w:type="dxa"/>
            <w:gridSpan w:val="5"/>
            <w:tcBorders>
              <w:top w:val="nil"/>
              <w:left w:val="nil"/>
              <w:bottom w:val="nil"/>
              <w:right w:val="nil"/>
            </w:tcBorders>
            <w:hideMark/>
          </w:tcPr>
          <w:p w14:paraId="0FCD2A00"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10,978</w:t>
            </w:r>
            <w:r w:rsidRPr="00D86E0B">
              <w:rPr>
                <w:rFonts w:ascii="Times New Roman" w:eastAsia="Times New Roman" w:hAnsi="Times New Roman" w:cs="Times New Roman"/>
                <w:sz w:val="24"/>
                <w:szCs w:val="24"/>
                <w:vertAlign w:val="superscript"/>
              </w:rPr>
              <w:t>abc</w:t>
            </w:r>
          </w:p>
        </w:tc>
        <w:tc>
          <w:tcPr>
            <w:tcW w:w="1857" w:type="dxa"/>
            <w:gridSpan w:val="3"/>
            <w:tcBorders>
              <w:top w:val="nil"/>
              <w:left w:val="nil"/>
              <w:bottom w:val="nil"/>
              <w:right w:val="nil"/>
            </w:tcBorders>
            <w:hideMark/>
          </w:tcPr>
          <w:p w14:paraId="4CD0F806"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7,813</w:t>
            </w:r>
            <w:r w:rsidRPr="00D86E0B">
              <w:rPr>
                <w:rFonts w:ascii="Times New Roman" w:eastAsia="Times New Roman" w:hAnsi="Times New Roman" w:cs="Times New Roman"/>
                <w:sz w:val="24"/>
                <w:szCs w:val="24"/>
                <w:vertAlign w:val="superscript"/>
              </w:rPr>
              <w:t>de</w:t>
            </w:r>
          </w:p>
        </w:tc>
        <w:tc>
          <w:tcPr>
            <w:tcW w:w="1890" w:type="dxa"/>
            <w:tcBorders>
              <w:top w:val="nil"/>
              <w:left w:val="nil"/>
              <w:bottom w:val="nil"/>
              <w:right w:val="nil"/>
            </w:tcBorders>
            <w:hideMark/>
          </w:tcPr>
          <w:p w14:paraId="07C7D699"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9,143</w:t>
            </w:r>
            <w:r w:rsidRPr="00D86E0B">
              <w:rPr>
                <w:rFonts w:ascii="Times New Roman" w:eastAsia="Times New Roman" w:hAnsi="Times New Roman" w:cs="Times New Roman"/>
                <w:sz w:val="24"/>
                <w:szCs w:val="24"/>
                <w:vertAlign w:val="superscript"/>
              </w:rPr>
              <w:t>cde</w:t>
            </w:r>
          </w:p>
        </w:tc>
      </w:tr>
      <w:tr w:rsidR="00D86E0B" w:rsidRPr="00D86E0B" w14:paraId="66549B46" w14:textId="77777777" w:rsidTr="00DC2477">
        <w:tc>
          <w:tcPr>
            <w:tcW w:w="2178" w:type="dxa"/>
            <w:tcBorders>
              <w:top w:val="nil"/>
              <w:left w:val="nil"/>
              <w:bottom w:val="single" w:sz="4" w:space="0" w:color="auto"/>
              <w:right w:val="nil"/>
            </w:tcBorders>
            <w:hideMark/>
          </w:tcPr>
          <w:p w14:paraId="11B9FDE1"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150 (57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070" w:type="dxa"/>
            <w:tcBorders>
              <w:top w:val="nil"/>
              <w:left w:val="nil"/>
              <w:bottom w:val="single" w:sz="4" w:space="0" w:color="auto"/>
              <w:right w:val="nil"/>
            </w:tcBorders>
            <w:hideMark/>
          </w:tcPr>
          <w:p w14:paraId="274D67D9"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7,542</w:t>
            </w:r>
            <w:r w:rsidRPr="00D86E0B">
              <w:rPr>
                <w:rFonts w:ascii="Times New Roman" w:eastAsia="Times New Roman" w:hAnsi="Times New Roman" w:cs="Times New Roman"/>
                <w:sz w:val="24"/>
                <w:szCs w:val="24"/>
                <w:vertAlign w:val="superscript"/>
              </w:rPr>
              <w:t>de</w:t>
            </w:r>
          </w:p>
        </w:tc>
        <w:tc>
          <w:tcPr>
            <w:tcW w:w="2283" w:type="dxa"/>
            <w:gridSpan w:val="5"/>
            <w:tcBorders>
              <w:top w:val="nil"/>
              <w:left w:val="nil"/>
              <w:bottom w:val="single" w:sz="4" w:space="0" w:color="auto"/>
              <w:right w:val="nil"/>
            </w:tcBorders>
            <w:hideMark/>
          </w:tcPr>
          <w:p w14:paraId="5F95B1C4"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12,980</w:t>
            </w:r>
            <w:r w:rsidRPr="00D86E0B">
              <w:rPr>
                <w:rFonts w:ascii="Times New Roman" w:eastAsia="Times New Roman" w:hAnsi="Times New Roman" w:cs="Times New Roman"/>
                <w:sz w:val="24"/>
                <w:szCs w:val="24"/>
                <w:vertAlign w:val="superscript"/>
              </w:rPr>
              <w:t>ab</w:t>
            </w:r>
          </w:p>
        </w:tc>
        <w:tc>
          <w:tcPr>
            <w:tcW w:w="1857" w:type="dxa"/>
            <w:gridSpan w:val="3"/>
            <w:tcBorders>
              <w:top w:val="nil"/>
              <w:left w:val="nil"/>
              <w:bottom w:val="single" w:sz="4" w:space="0" w:color="auto"/>
              <w:right w:val="nil"/>
            </w:tcBorders>
            <w:hideMark/>
          </w:tcPr>
          <w:p w14:paraId="0CD1A66A"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13,841</w:t>
            </w:r>
            <w:r w:rsidRPr="00D86E0B">
              <w:rPr>
                <w:rFonts w:ascii="Times New Roman" w:eastAsia="Times New Roman" w:hAnsi="Times New Roman" w:cs="Times New Roman"/>
                <w:sz w:val="24"/>
                <w:szCs w:val="24"/>
                <w:vertAlign w:val="superscript"/>
              </w:rPr>
              <w:t>a</w:t>
            </w:r>
          </w:p>
        </w:tc>
        <w:tc>
          <w:tcPr>
            <w:tcW w:w="1890" w:type="dxa"/>
            <w:tcBorders>
              <w:top w:val="nil"/>
              <w:left w:val="nil"/>
              <w:bottom w:val="single" w:sz="4" w:space="0" w:color="auto"/>
              <w:right w:val="nil"/>
            </w:tcBorders>
            <w:hideMark/>
          </w:tcPr>
          <w:p w14:paraId="61E9EDCC"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12,176</w:t>
            </w:r>
            <w:r w:rsidRPr="00D86E0B">
              <w:rPr>
                <w:rFonts w:ascii="Times New Roman" w:eastAsia="Times New Roman" w:hAnsi="Times New Roman" w:cs="Times New Roman"/>
                <w:sz w:val="24"/>
                <w:szCs w:val="24"/>
                <w:vertAlign w:val="superscript"/>
              </w:rPr>
              <w:t>ab</w:t>
            </w:r>
          </w:p>
        </w:tc>
      </w:tr>
      <w:tr w:rsidR="00D86E0B" w:rsidRPr="00D86E0B" w14:paraId="2CD008C6" w14:textId="77777777" w:rsidTr="00DC2477">
        <w:trPr>
          <w:trHeight w:val="271"/>
        </w:trPr>
        <w:tc>
          <w:tcPr>
            <w:tcW w:w="2178" w:type="dxa"/>
            <w:tcBorders>
              <w:top w:val="single" w:sz="4" w:space="0" w:color="auto"/>
              <w:left w:val="nil"/>
              <w:bottom w:val="single" w:sz="4" w:space="0" w:color="auto"/>
              <w:right w:val="nil"/>
            </w:tcBorders>
            <w:hideMark/>
          </w:tcPr>
          <w:p w14:paraId="56D5C969"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 xml:space="preserve">Sig.  </w:t>
            </w:r>
          </w:p>
        </w:tc>
        <w:tc>
          <w:tcPr>
            <w:tcW w:w="8100" w:type="dxa"/>
            <w:gridSpan w:val="10"/>
            <w:tcBorders>
              <w:top w:val="single" w:sz="4" w:space="0" w:color="auto"/>
              <w:left w:val="nil"/>
              <w:bottom w:val="single" w:sz="4" w:space="0" w:color="auto"/>
              <w:right w:val="nil"/>
            </w:tcBorders>
            <w:hideMark/>
          </w:tcPr>
          <w:p w14:paraId="629C9A15"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i/>
                <w:iCs/>
                <w:sz w:val="24"/>
                <w:szCs w:val="24"/>
              </w:rPr>
              <w:t>**</w:t>
            </w:r>
          </w:p>
        </w:tc>
      </w:tr>
      <w:tr w:rsidR="00D86E0B" w:rsidRPr="00D86E0B" w14:paraId="52802201" w14:textId="77777777" w:rsidTr="00DC2477">
        <w:trPr>
          <w:trHeight w:val="169"/>
        </w:trPr>
        <w:tc>
          <w:tcPr>
            <w:tcW w:w="2178" w:type="dxa"/>
            <w:tcBorders>
              <w:top w:val="single" w:sz="4" w:space="0" w:color="auto"/>
              <w:left w:val="nil"/>
              <w:bottom w:val="single" w:sz="4" w:space="0" w:color="auto"/>
              <w:right w:val="nil"/>
            </w:tcBorders>
            <w:hideMark/>
          </w:tcPr>
          <w:p w14:paraId="43ED520C"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CV (%)</w:t>
            </w:r>
            <w:r w:rsidRPr="00D86E0B">
              <w:rPr>
                <w:rFonts w:ascii="Times New Roman" w:eastAsia="Times New Roman" w:hAnsi="Times New Roman" w:cs="Times New Roman"/>
                <w:i/>
                <w:iCs/>
                <w:sz w:val="24"/>
                <w:szCs w:val="24"/>
              </w:rPr>
              <w:t xml:space="preserve">  </w:t>
            </w:r>
          </w:p>
        </w:tc>
        <w:tc>
          <w:tcPr>
            <w:tcW w:w="8100" w:type="dxa"/>
            <w:gridSpan w:val="10"/>
            <w:tcBorders>
              <w:top w:val="single" w:sz="4" w:space="0" w:color="auto"/>
              <w:left w:val="nil"/>
              <w:bottom w:val="single" w:sz="4" w:space="0" w:color="auto"/>
              <w:right w:val="nil"/>
            </w:tcBorders>
            <w:hideMark/>
          </w:tcPr>
          <w:p w14:paraId="02716018"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24.28</w:t>
            </w:r>
          </w:p>
        </w:tc>
      </w:tr>
      <w:tr w:rsidR="00D86E0B" w:rsidRPr="00D86E0B" w14:paraId="1D53054D" w14:textId="77777777" w:rsidTr="00DC2477">
        <w:trPr>
          <w:trHeight w:val="275"/>
        </w:trPr>
        <w:tc>
          <w:tcPr>
            <w:tcW w:w="2178" w:type="dxa"/>
            <w:tcBorders>
              <w:top w:val="single" w:sz="4" w:space="0" w:color="auto"/>
              <w:left w:val="nil"/>
              <w:bottom w:val="single" w:sz="4" w:space="0" w:color="auto"/>
              <w:right w:val="nil"/>
            </w:tcBorders>
          </w:tcPr>
          <w:p w14:paraId="18A55D6E"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p>
        </w:tc>
        <w:tc>
          <w:tcPr>
            <w:tcW w:w="8100" w:type="dxa"/>
            <w:gridSpan w:val="10"/>
            <w:tcBorders>
              <w:top w:val="single" w:sz="4" w:space="0" w:color="auto"/>
              <w:left w:val="nil"/>
              <w:bottom w:val="single" w:sz="4" w:space="0" w:color="auto"/>
              <w:right w:val="nil"/>
            </w:tcBorders>
            <w:hideMark/>
          </w:tcPr>
          <w:p w14:paraId="1AFE0002"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Plant height(cm)</w:t>
            </w:r>
          </w:p>
        </w:tc>
      </w:tr>
      <w:tr w:rsidR="00D86E0B" w:rsidRPr="00D86E0B" w14:paraId="359F57D4" w14:textId="77777777" w:rsidTr="00DC2477">
        <w:tc>
          <w:tcPr>
            <w:tcW w:w="2178" w:type="dxa"/>
            <w:tcBorders>
              <w:top w:val="single" w:sz="4" w:space="0" w:color="auto"/>
              <w:left w:val="nil"/>
              <w:bottom w:val="nil"/>
              <w:right w:val="nil"/>
            </w:tcBorders>
            <w:hideMark/>
          </w:tcPr>
          <w:p w14:paraId="14FF13C5"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0 (0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250" w:type="dxa"/>
            <w:gridSpan w:val="2"/>
            <w:tcBorders>
              <w:top w:val="single" w:sz="4" w:space="0" w:color="auto"/>
              <w:left w:val="nil"/>
              <w:bottom w:val="nil"/>
              <w:right w:val="nil"/>
            </w:tcBorders>
            <w:hideMark/>
          </w:tcPr>
          <w:p w14:paraId="18A63A45"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44.75</w:t>
            </w:r>
            <w:r w:rsidRPr="00D86E0B">
              <w:rPr>
                <w:rFonts w:ascii="Times New Roman" w:eastAsia="Times New Roman" w:hAnsi="Times New Roman" w:cs="Times New Roman"/>
                <w:sz w:val="24"/>
                <w:szCs w:val="24"/>
                <w:vertAlign w:val="superscript"/>
              </w:rPr>
              <w:t>f</w:t>
            </w:r>
          </w:p>
        </w:tc>
        <w:tc>
          <w:tcPr>
            <w:tcW w:w="2142" w:type="dxa"/>
            <w:gridSpan w:val="5"/>
            <w:tcBorders>
              <w:top w:val="single" w:sz="4" w:space="0" w:color="auto"/>
              <w:left w:val="nil"/>
              <w:bottom w:val="nil"/>
              <w:right w:val="nil"/>
            </w:tcBorders>
            <w:hideMark/>
          </w:tcPr>
          <w:p w14:paraId="3C162A68"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54.57</w:t>
            </w:r>
            <w:r w:rsidRPr="00D86E0B">
              <w:rPr>
                <w:rFonts w:ascii="Times New Roman" w:eastAsia="Times New Roman" w:hAnsi="Times New Roman" w:cs="Times New Roman"/>
                <w:sz w:val="24"/>
                <w:szCs w:val="24"/>
                <w:vertAlign w:val="superscript"/>
              </w:rPr>
              <w:t>e</w:t>
            </w:r>
          </w:p>
        </w:tc>
        <w:tc>
          <w:tcPr>
            <w:tcW w:w="1782" w:type="dxa"/>
            <w:tcBorders>
              <w:top w:val="single" w:sz="4" w:space="0" w:color="auto"/>
              <w:left w:val="nil"/>
              <w:bottom w:val="nil"/>
              <w:right w:val="nil"/>
            </w:tcBorders>
            <w:hideMark/>
          </w:tcPr>
          <w:p w14:paraId="39659A3E"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61.02</w:t>
            </w:r>
            <w:r w:rsidRPr="00D86E0B">
              <w:rPr>
                <w:rFonts w:ascii="Times New Roman" w:eastAsia="Times New Roman" w:hAnsi="Times New Roman" w:cs="Times New Roman"/>
                <w:sz w:val="24"/>
                <w:szCs w:val="24"/>
                <w:vertAlign w:val="superscript"/>
              </w:rPr>
              <w:t>bc</w:t>
            </w:r>
          </w:p>
        </w:tc>
        <w:tc>
          <w:tcPr>
            <w:tcW w:w="1926" w:type="dxa"/>
            <w:gridSpan w:val="2"/>
            <w:tcBorders>
              <w:top w:val="single" w:sz="4" w:space="0" w:color="auto"/>
              <w:left w:val="nil"/>
              <w:bottom w:val="nil"/>
              <w:right w:val="nil"/>
            </w:tcBorders>
            <w:hideMark/>
          </w:tcPr>
          <w:p w14:paraId="09DB1AC9"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57.97</w:t>
            </w:r>
            <w:r w:rsidRPr="00D86E0B">
              <w:rPr>
                <w:rFonts w:ascii="Times New Roman" w:eastAsia="Times New Roman" w:hAnsi="Times New Roman" w:cs="Times New Roman"/>
                <w:sz w:val="24"/>
                <w:szCs w:val="24"/>
                <w:vertAlign w:val="superscript"/>
              </w:rPr>
              <w:t>cd</w:t>
            </w:r>
          </w:p>
        </w:tc>
      </w:tr>
      <w:tr w:rsidR="00D86E0B" w:rsidRPr="00D86E0B" w14:paraId="24EC9080" w14:textId="77777777" w:rsidTr="00DC2477">
        <w:trPr>
          <w:trHeight w:val="134"/>
        </w:trPr>
        <w:tc>
          <w:tcPr>
            <w:tcW w:w="2178" w:type="dxa"/>
            <w:tcBorders>
              <w:top w:val="nil"/>
              <w:left w:val="nil"/>
              <w:bottom w:val="nil"/>
              <w:right w:val="nil"/>
            </w:tcBorders>
            <w:hideMark/>
          </w:tcPr>
          <w:p w14:paraId="3CF92C71"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100 (38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250" w:type="dxa"/>
            <w:gridSpan w:val="2"/>
            <w:tcBorders>
              <w:top w:val="nil"/>
              <w:left w:val="nil"/>
              <w:bottom w:val="nil"/>
              <w:right w:val="nil"/>
            </w:tcBorders>
            <w:hideMark/>
          </w:tcPr>
          <w:p w14:paraId="3E2ACF61"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50.23</w:t>
            </w:r>
            <w:r w:rsidRPr="00D86E0B">
              <w:rPr>
                <w:rFonts w:ascii="Times New Roman" w:eastAsia="Times New Roman" w:hAnsi="Times New Roman" w:cs="Times New Roman"/>
                <w:sz w:val="24"/>
                <w:szCs w:val="24"/>
                <w:vertAlign w:val="superscript"/>
              </w:rPr>
              <w:t>c</w:t>
            </w:r>
          </w:p>
        </w:tc>
        <w:tc>
          <w:tcPr>
            <w:tcW w:w="2142" w:type="dxa"/>
            <w:gridSpan w:val="5"/>
            <w:tcBorders>
              <w:top w:val="nil"/>
              <w:left w:val="nil"/>
              <w:bottom w:val="nil"/>
              <w:right w:val="nil"/>
            </w:tcBorders>
            <w:hideMark/>
          </w:tcPr>
          <w:p w14:paraId="0B629E66"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63.27</w:t>
            </w:r>
            <w:r w:rsidRPr="00D86E0B">
              <w:rPr>
                <w:rFonts w:ascii="Times New Roman" w:eastAsia="Times New Roman" w:hAnsi="Times New Roman" w:cs="Times New Roman"/>
                <w:sz w:val="24"/>
                <w:szCs w:val="24"/>
                <w:vertAlign w:val="superscript"/>
              </w:rPr>
              <w:t>ab</w:t>
            </w:r>
          </w:p>
        </w:tc>
        <w:tc>
          <w:tcPr>
            <w:tcW w:w="1782" w:type="dxa"/>
            <w:tcBorders>
              <w:top w:val="nil"/>
              <w:left w:val="nil"/>
              <w:bottom w:val="nil"/>
              <w:right w:val="nil"/>
            </w:tcBorders>
            <w:hideMark/>
          </w:tcPr>
          <w:p w14:paraId="61636095"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56.46</w:t>
            </w:r>
            <w:r w:rsidRPr="00D86E0B">
              <w:rPr>
                <w:rFonts w:ascii="Times New Roman" w:eastAsia="Times New Roman" w:hAnsi="Times New Roman" w:cs="Times New Roman"/>
                <w:sz w:val="24"/>
                <w:szCs w:val="24"/>
                <w:vertAlign w:val="superscript"/>
              </w:rPr>
              <w:t>cd</w:t>
            </w:r>
          </w:p>
        </w:tc>
        <w:tc>
          <w:tcPr>
            <w:tcW w:w="1926" w:type="dxa"/>
            <w:gridSpan w:val="2"/>
            <w:tcBorders>
              <w:top w:val="nil"/>
              <w:left w:val="nil"/>
              <w:bottom w:val="nil"/>
              <w:right w:val="nil"/>
            </w:tcBorders>
            <w:hideMark/>
          </w:tcPr>
          <w:p w14:paraId="3C7D1071"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63.87</w:t>
            </w:r>
            <w:r w:rsidRPr="00D86E0B">
              <w:rPr>
                <w:rFonts w:ascii="Times New Roman" w:eastAsia="Times New Roman" w:hAnsi="Times New Roman" w:cs="Times New Roman"/>
                <w:sz w:val="24"/>
                <w:szCs w:val="24"/>
                <w:vertAlign w:val="superscript"/>
              </w:rPr>
              <w:t>ab</w:t>
            </w:r>
          </w:p>
        </w:tc>
      </w:tr>
      <w:tr w:rsidR="00D86E0B" w:rsidRPr="00D86E0B" w14:paraId="48872536" w14:textId="77777777" w:rsidTr="00DC2477">
        <w:trPr>
          <w:trHeight w:val="206"/>
        </w:trPr>
        <w:tc>
          <w:tcPr>
            <w:tcW w:w="2178" w:type="dxa"/>
            <w:tcBorders>
              <w:top w:val="nil"/>
              <w:left w:val="nil"/>
              <w:bottom w:val="single" w:sz="4" w:space="0" w:color="auto"/>
              <w:right w:val="nil"/>
            </w:tcBorders>
            <w:hideMark/>
          </w:tcPr>
          <w:p w14:paraId="227042FD"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150 (57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250" w:type="dxa"/>
            <w:gridSpan w:val="2"/>
            <w:tcBorders>
              <w:top w:val="nil"/>
              <w:left w:val="nil"/>
              <w:bottom w:val="single" w:sz="4" w:space="0" w:color="auto"/>
              <w:right w:val="nil"/>
            </w:tcBorders>
            <w:hideMark/>
          </w:tcPr>
          <w:p w14:paraId="47C69823"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58.4</w:t>
            </w:r>
            <w:r w:rsidRPr="00D86E0B">
              <w:rPr>
                <w:rFonts w:ascii="Times New Roman" w:eastAsia="Times New Roman" w:hAnsi="Times New Roman" w:cs="Times New Roman"/>
                <w:sz w:val="24"/>
                <w:szCs w:val="24"/>
                <w:vertAlign w:val="superscript"/>
              </w:rPr>
              <w:t>d</w:t>
            </w:r>
          </w:p>
        </w:tc>
        <w:tc>
          <w:tcPr>
            <w:tcW w:w="2142" w:type="dxa"/>
            <w:gridSpan w:val="5"/>
            <w:tcBorders>
              <w:top w:val="nil"/>
              <w:left w:val="nil"/>
              <w:bottom w:val="single" w:sz="4" w:space="0" w:color="auto"/>
              <w:right w:val="nil"/>
            </w:tcBorders>
            <w:hideMark/>
          </w:tcPr>
          <w:p w14:paraId="28C74158"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63.9</w:t>
            </w:r>
            <w:r w:rsidRPr="00D86E0B">
              <w:rPr>
                <w:rFonts w:ascii="Times New Roman" w:eastAsia="Times New Roman" w:hAnsi="Times New Roman" w:cs="Times New Roman"/>
                <w:sz w:val="24"/>
                <w:szCs w:val="24"/>
                <w:vertAlign w:val="superscript"/>
              </w:rPr>
              <w:t>ab</w:t>
            </w:r>
          </w:p>
        </w:tc>
        <w:tc>
          <w:tcPr>
            <w:tcW w:w="1782" w:type="dxa"/>
            <w:tcBorders>
              <w:top w:val="nil"/>
              <w:left w:val="nil"/>
              <w:bottom w:val="single" w:sz="4" w:space="0" w:color="auto"/>
              <w:right w:val="nil"/>
            </w:tcBorders>
            <w:hideMark/>
          </w:tcPr>
          <w:p w14:paraId="7F22A382"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63.97</w:t>
            </w:r>
            <w:r w:rsidRPr="00D86E0B">
              <w:rPr>
                <w:rFonts w:ascii="Times New Roman" w:eastAsia="Times New Roman" w:hAnsi="Times New Roman" w:cs="Times New Roman"/>
                <w:sz w:val="24"/>
                <w:szCs w:val="24"/>
                <w:vertAlign w:val="superscript"/>
              </w:rPr>
              <w:t>ab</w:t>
            </w:r>
          </w:p>
        </w:tc>
        <w:tc>
          <w:tcPr>
            <w:tcW w:w="1926" w:type="dxa"/>
            <w:gridSpan w:val="2"/>
            <w:tcBorders>
              <w:top w:val="nil"/>
              <w:left w:val="nil"/>
              <w:bottom w:val="single" w:sz="4" w:space="0" w:color="auto"/>
              <w:right w:val="nil"/>
            </w:tcBorders>
            <w:hideMark/>
          </w:tcPr>
          <w:p w14:paraId="6EE7AA8F"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65.98</w:t>
            </w:r>
            <w:r w:rsidRPr="00D86E0B">
              <w:rPr>
                <w:rFonts w:ascii="Times New Roman" w:eastAsia="Times New Roman" w:hAnsi="Times New Roman" w:cs="Times New Roman"/>
                <w:sz w:val="24"/>
                <w:szCs w:val="24"/>
                <w:vertAlign w:val="superscript"/>
              </w:rPr>
              <w:t>a</w:t>
            </w:r>
          </w:p>
        </w:tc>
      </w:tr>
      <w:tr w:rsidR="00D86E0B" w:rsidRPr="00D86E0B" w14:paraId="6F5550A5" w14:textId="77777777" w:rsidTr="00DC2477">
        <w:tc>
          <w:tcPr>
            <w:tcW w:w="2178" w:type="dxa"/>
            <w:tcBorders>
              <w:top w:val="single" w:sz="4" w:space="0" w:color="auto"/>
              <w:left w:val="nil"/>
              <w:bottom w:val="single" w:sz="4" w:space="0" w:color="auto"/>
              <w:right w:val="nil"/>
            </w:tcBorders>
            <w:hideMark/>
          </w:tcPr>
          <w:p w14:paraId="03AB6CCD"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 xml:space="preserve">Sig.  </w:t>
            </w:r>
          </w:p>
        </w:tc>
        <w:tc>
          <w:tcPr>
            <w:tcW w:w="8100" w:type="dxa"/>
            <w:gridSpan w:val="10"/>
            <w:tcBorders>
              <w:top w:val="single" w:sz="4" w:space="0" w:color="auto"/>
              <w:left w:val="nil"/>
              <w:bottom w:val="single" w:sz="4" w:space="0" w:color="auto"/>
              <w:right w:val="nil"/>
            </w:tcBorders>
            <w:hideMark/>
          </w:tcPr>
          <w:p w14:paraId="6279A254"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w:t>
            </w:r>
          </w:p>
        </w:tc>
      </w:tr>
      <w:tr w:rsidR="00D86E0B" w:rsidRPr="00D86E0B" w14:paraId="46FA1869" w14:textId="77777777" w:rsidTr="00DC2477">
        <w:tc>
          <w:tcPr>
            <w:tcW w:w="2178" w:type="dxa"/>
            <w:tcBorders>
              <w:top w:val="single" w:sz="4" w:space="0" w:color="auto"/>
              <w:left w:val="nil"/>
              <w:bottom w:val="single" w:sz="4" w:space="0" w:color="auto"/>
              <w:right w:val="nil"/>
            </w:tcBorders>
            <w:hideMark/>
          </w:tcPr>
          <w:p w14:paraId="3703CBDE"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 xml:space="preserve"> CV (%)  </w:t>
            </w:r>
          </w:p>
        </w:tc>
        <w:tc>
          <w:tcPr>
            <w:tcW w:w="8100" w:type="dxa"/>
            <w:gridSpan w:val="10"/>
            <w:tcBorders>
              <w:top w:val="single" w:sz="4" w:space="0" w:color="auto"/>
              <w:left w:val="nil"/>
              <w:bottom w:val="single" w:sz="4" w:space="0" w:color="auto"/>
              <w:right w:val="nil"/>
            </w:tcBorders>
            <w:hideMark/>
          </w:tcPr>
          <w:p w14:paraId="27B0DC24" w14:textId="77777777" w:rsidR="00D86E0B" w:rsidRPr="00D86E0B" w:rsidRDefault="00D86E0B" w:rsidP="000370A0">
            <w:pPr>
              <w:autoSpaceDE w:val="0"/>
              <w:autoSpaceDN w:val="0"/>
              <w:adjustRightInd w:val="0"/>
              <w:ind w:firstLine="288"/>
              <w:rPr>
                <w:rFonts w:ascii="Times New Roman" w:eastAsia="Times New Roman" w:hAnsi="Times New Roman" w:cs="Times New Roman"/>
                <w:iCs/>
                <w:sz w:val="24"/>
                <w:szCs w:val="24"/>
              </w:rPr>
            </w:pPr>
            <w:r w:rsidRPr="00D86E0B">
              <w:rPr>
                <w:rFonts w:ascii="Times New Roman" w:eastAsia="Times New Roman" w:hAnsi="Times New Roman" w:cs="Times New Roman"/>
                <w:sz w:val="24"/>
                <w:szCs w:val="24"/>
              </w:rPr>
              <w:t>4.64</w:t>
            </w:r>
          </w:p>
        </w:tc>
      </w:tr>
      <w:tr w:rsidR="00D86E0B" w:rsidRPr="00D86E0B" w14:paraId="5FA7481B" w14:textId="77777777" w:rsidTr="00DC2477">
        <w:tc>
          <w:tcPr>
            <w:tcW w:w="2178" w:type="dxa"/>
            <w:tcBorders>
              <w:top w:val="single" w:sz="4" w:space="0" w:color="auto"/>
              <w:left w:val="nil"/>
              <w:bottom w:val="single" w:sz="4" w:space="0" w:color="auto"/>
              <w:right w:val="nil"/>
            </w:tcBorders>
          </w:tcPr>
          <w:p w14:paraId="03874AFE"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p>
        </w:tc>
        <w:tc>
          <w:tcPr>
            <w:tcW w:w="8100" w:type="dxa"/>
            <w:gridSpan w:val="10"/>
            <w:tcBorders>
              <w:top w:val="single" w:sz="4" w:space="0" w:color="auto"/>
              <w:left w:val="nil"/>
              <w:bottom w:val="single" w:sz="4" w:space="0" w:color="auto"/>
              <w:right w:val="nil"/>
            </w:tcBorders>
            <w:hideMark/>
          </w:tcPr>
          <w:p w14:paraId="78549363"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 xml:space="preserve">Number of pod per plant </w:t>
            </w:r>
          </w:p>
        </w:tc>
      </w:tr>
      <w:tr w:rsidR="00D86E0B" w:rsidRPr="00D86E0B" w14:paraId="6A6DCAE6" w14:textId="77777777" w:rsidTr="00DC2477">
        <w:tc>
          <w:tcPr>
            <w:tcW w:w="2178" w:type="dxa"/>
            <w:tcBorders>
              <w:top w:val="single" w:sz="4" w:space="0" w:color="auto"/>
              <w:left w:val="nil"/>
              <w:bottom w:val="nil"/>
              <w:right w:val="nil"/>
            </w:tcBorders>
            <w:hideMark/>
          </w:tcPr>
          <w:p w14:paraId="2F86197D"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0 (0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610" w:type="dxa"/>
            <w:gridSpan w:val="3"/>
            <w:tcBorders>
              <w:top w:val="single" w:sz="4" w:space="0" w:color="auto"/>
              <w:left w:val="nil"/>
              <w:bottom w:val="nil"/>
              <w:right w:val="nil"/>
            </w:tcBorders>
            <w:hideMark/>
          </w:tcPr>
          <w:p w14:paraId="468C968B"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15.48</w:t>
            </w:r>
            <w:r w:rsidRPr="00D86E0B">
              <w:rPr>
                <w:rFonts w:ascii="Times New Roman" w:eastAsia="Times New Roman" w:hAnsi="Times New Roman" w:cs="Times New Roman"/>
                <w:sz w:val="24"/>
                <w:szCs w:val="24"/>
                <w:vertAlign w:val="superscript"/>
              </w:rPr>
              <w:t>f</w:t>
            </w:r>
          </w:p>
        </w:tc>
        <w:tc>
          <w:tcPr>
            <w:tcW w:w="1782" w:type="dxa"/>
            <w:gridSpan w:val="4"/>
            <w:tcBorders>
              <w:top w:val="single" w:sz="4" w:space="0" w:color="auto"/>
              <w:left w:val="nil"/>
              <w:bottom w:val="nil"/>
              <w:right w:val="nil"/>
            </w:tcBorders>
            <w:hideMark/>
          </w:tcPr>
          <w:p w14:paraId="1A782CF0"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20.57</w:t>
            </w:r>
            <w:r w:rsidRPr="00D86E0B">
              <w:rPr>
                <w:rFonts w:ascii="Times New Roman" w:eastAsia="Times New Roman" w:hAnsi="Times New Roman" w:cs="Times New Roman"/>
                <w:sz w:val="24"/>
                <w:szCs w:val="24"/>
                <w:vertAlign w:val="superscript"/>
              </w:rPr>
              <w:t>e</w:t>
            </w:r>
          </w:p>
        </w:tc>
        <w:tc>
          <w:tcPr>
            <w:tcW w:w="1782" w:type="dxa"/>
            <w:tcBorders>
              <w:top w:val="single" w:sz="4" w:space="0" w:color="auto"/>
              <w:left w:val="nil"/>
              <w:bottom w:val="nil"/>
              <w:right w:val="nil"/>
            </w:tcBorders>
            <w:hideMark/>
          </w:tcPr>
          <w:p w14:paraId="0F60AFE2"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19.47</w:t>
            </w:r>
            <w:r w:rsidRPr="00D86E0B">
              <w:rPr>
                <w:rFonts w:ascii="Times New Roman" w:eastAsia="Times New Roman" w:hAnsi="Times New Roman" w:cs="Times New Roman"/>
                <w:sz w:val="24"/>
                <w:szCs w:val="24"/>
                <w:vertAlign w:val="superscript"/>
              </w:rPr>
              <w:t>ef</w:t>
            </w:r>
          </w:p>
        </w:tc>
        <w:tc>
          <w:tcPr>
            <w:tcW w:w="1926" w:type="dxa"/>
            <w:gridSpan w:val="2"/>
            <w:tcBorders>
              <w:top w:val="single" w:sz="4" w:space="0" w:color="auto"/>
              <w:left w:val="nil"/>
              <w:bottom w:val="nil"/>
              <w:right w:val="nil"/>
            </w:tcBorders>
            <w:hideMark/>
          </w:tcPr>
          <w:p w14:paraId="0B482987"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22.42</w:t>
            </w:r>
            <w:r w:rsidRPr="00D86E0B">
              <w:rPr>
                <w:rFonts w:ascii="Times New Roman" w:eastAsia="Times New Roman" w:hAnsi="Times New Roman" w:cs="Times New Roman"/>
                <w:sz w:val="24"/>
                <w:szCs w:val="24"/>
                <w:vertAlign w:val="superscript"/>
              </w:rPr>
              <w:t>de</w:t>
            </w:r>
          </w:p>
        </w:tc>
      </w:tr>
      <w:tr w:rsidR="00D86E0B" w:rsidRPr="00D86E0B" w14:paraId="622F6E78" w14:textId="77777777" w:rsidTr="00DC2477">
        <w:tc>
          <w:tcPr>
            <w:tcW w:w="2178" w:type="dxa"/>
            <w:tcBorders>
              <w:top w:val="nil"/>
              <w:left w:val="nil"/>
              <w:bottom w:val="nil"/>
              <w:right w:val="nil"/>
            </w:tcBorders>
            <w:hideMark/>
          </w:tcPr>
          <w:p w14:paraId="110DD5DD"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100 (38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610" w:type="dxa"/>
            <w:gridSpan w:val="3"/>
            <w:tcBorders>
              <w:top w:val="nil"/>
              <w:left w:val="nil"/>
              <w:bottom w:val="nil"/>
              <w:right w:val="nil"/>
            </w:tcBorders>
            <w:hideMark/>
          </w:tcPr>
          <w:p w14:paraId="5AD23FDF"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21.69</w:t>
            </w:r>
            <w:r w:rsidRPr="00D86E0B">
              <w:rPr>
                <w:rFonts w:ascii="Times New Roman" w:eastAsia="Times New Roman" w:hAnsi="Times New Roman" w:cs="Times New Roman"/>
                <w:sz w:val="24"/>
                <w:szCs w:val="24"/>
                <w:vertAlign w:val="superscript"/>
              </w:rPr>
              <w:t>e</w:t>
            </w:r>
          </w:p>
        </w:tc>
        <w:tc>
          <w:tcPr>
            <w:tcW w:w="1782" w:type="dxa"/>
            <w:gridSpan w:val="4"/>
            <w:tcBorders>
              <w:top w:val="nil"/>
              <w:left w:val="nil"/>
              <w:bottom w:val="nil"/>
              <w:right w:val="nil"/>
            </w:tcBorders>
            <w:hideMark/>
          </w:tcPr>
          <w:p w14:paraId="4EE93DE1"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29.47</w:t>
            </w:r>
            <w:r w:rsidRPr="00D86E0B">
              <w:rPr>
                <w:rFonts w:ascii="Times New Roman" w:eastAsia="Times New Roman" w:hAnsi="Times New Roman" w:cs="Times New Roman"/>
                <w:sz w:val="24"/>
                <w:szCs w:val="24"/>
                <w:vertAlign w:val="superscript"/>
              </w:rPr>
              <w:t>bc</w:t>
            </w:r>
          </w:p>
        </w:tc>
        <w:tc>
          <w:tcPr>
            <w:tcW w:w="1782" w:type="dxa"/>
            <w:tcBorders>
              <w:top w:val="nil"/>
              <w:left w:val="nil"/>
              <w:bottom w:val="nil"/>
              <w:right w:val="nil"/>
            </w:tcBorders>
            <w:hideMark/>
          </w:tcPr>
          <w:p w14:paraId="64F7C1D8"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27.37</w:t>
            </w:r>
            <w:r w:rsidRPr="00D86E0B">
              <w:rPr>
                <w:rFonts w:ascii="Times New Roman" w:eastAsia="Times New Roman" w:hAnsi="Times New Roman" w:cs="Times New Roman"/>
                <w:sz w:val="24"/>
                <w:szCs w:val="24"/>
                <w:vertAlign w:val="superscript"/>
              </w:rPr>
              <w:t>bc</w:t>
            </w:r>
          </w:p>
        </w:tc>
        <w:tc>
          <w:tcPr>
            <w:tcW w:w="1926" w:type="dxa"/>
            <w:gridSpan w:val="2"/>
            <w:tcBorders>
              <w:top w:val="nil"/>
              <w:left w:val="nil"/>
              <w:bottom w:val="nil"/>
              <w:right w:val="nil"/>
            </w:tcBorders>
            <w:hideMark/>
          </w:tcPr>
          <w:p w14:paraId="0FD464E5"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31.20</w:t>
            </w:r>
            <w:r w:rsidRPr="00D86E0B">
              <w:rPr>
                <w:rFonts w:ascii="Times New Roman" w:eastAsia="Times New Roman" w:hAnsi="Times New Roman" w:cs="Times New Roman"/>
                <w:sz w:val="24"/>
                <w:szCs w:val="24"/>
                <w:vertAlign w:val="superscript"/>
              </w:rPr>
              <w:t>b</w:t>
            </w:r>
          </w:p>
        </w:tc>
      </w:tr>
      <w:tr w:rsidR="00D86E0B" w:rsidRPr="00D86E0B" w14:paraId="77EB0DE4" w14:textId="77777777" w:rsidTr="00DC2477">
        <w:trPr>
          <w:trHeight w:val="125"/>
        </w:trPr>
        <w:tc>
          <w:tcPr>
            <w:tcW w:w="2178" w:type="dxa"/>
            <w:tcBorders>
              <w:top w:val="nil"/>
              <w:left w:val="nil"/>
              <w:bottom w:val="single" w:sz="4" w:space="0" w:color="auto"/>
              <w:right w:val="nil"/>
            </w:tcBorders>
            <w:hideMark/>
          </w:tcPr>
          <w:p w14:paraId="50ADE429"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150 (57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610" w:type="dxa"/>
            <w:gridSpan w:val="3"/>
            <w:tcBorders>
              <w:top w:val="nil"/>
              <w:left w:val="nil"/>
              <w:bottom w:val="single" w:sz="4" w:space="0" w:color="auto"/>
              <w:right w:val="nil"/>
            </w:tcBorders>
            <w:hideMark/>
          </w:tcPr>
          <w:p w14:paraId="3A16C852"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26.3</w:t>
            </w:r>
            <w:r w:rsidRPr="00D86E0B">
              <w:rPr>
                <w:rFonts w:ascii="Times New Roman" w:eastAsia="Times New Roman" w:hAnsi="Times New Roman" w:cs="Times New Roman"/>
                <w:sz w:val="24"/>
                <w:szCs w:val="24"/>
                <w:vertAlign w:val="superscript"/>
              </w:rPr>
              <w:t>cd</w:t>
            </w:r>
          </w:p>
        </w:tc>
        <w:tc>
          <w:tcPr>
            <w:tcW w:w="1782" w:type="dxa"/>
            <w:gridSpan w:val="4"/>
            <w:tcBorders>
              <w:top w:val="nil"/>
              <w:left w:val="nil"/>
              <w:bottom w:val="single" w:sz="4" w:space="0" w:color="auto"/>
              <w:right w:val="nil"/>
            </w:tcBorders>
            <w:hideMark/>
          </w:tcPr>
          <w:p w14:paraId="170FB9F3"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35.97</w:t>
            </w:r>
            <w:r w:rsidRPr="00D86E0B">
              <w:rPr>
                <w:rFonts w:ascii="Times New Roman" w:eastAsia="Times New Roman" w:hAnsi="Times New Roman" w:cs="Times New Roman"/>
                <w:sz w:val="24"/>
                <w:szCs w:val="24"/>
                <w:vertAlign w:val="superscript"/>
              </w:rPr>
              <w:t>a</w:t>
            </w:r>
          </w:p>
        </w:tc>
        <w:tc>
          <w:tcPr>
            <w:tcW w:w="1782" w:type="dxa"/>
            <w:tcBorders>
              <w:top w:val="nil"/>
              <w:left w:val="nil"/>
              <w:bottom w:val="single" w:sz="4" w:space="0" w:color="auto"/>
              <w:right w:val="nil"/>
            </w:tcBorders>
            <w:hideMark/>
          </w:tcPr>
          <w:p w14:paraId="515D4FAE"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29.47</w:t>
            </w:r>
            <w:r w:rsidRPr="00D86E0B">
              <w:rPr>
                <w:rFonts w:ascii="Times New Roman" w:eastAsia="Times New Roman" w:hAnsi="Times New Roman" w:cs="Times New Roman"/>
                <w:sz w:val="24"/>
                <w:szCs w:val="24"/>
                <w:vertAlign w:val="superscript"/>
              </w:rPr>
              <w:t>bc</w:t>
            </w:r>
          </w:p>
        </w:tc>
        <w:tc>
          <w:tcPr>
            <w:tcW w:w="1926" w:type="dxa"/>
            <w:gridSpan w:val="2"/>
            <w:tcBorders>
              <w:top w:val="nil"/>
              <w:left w:val="nil"/>
              <w:bottom w:val="single" w:sz="4" w:space="0" w:color="auto"/>
              <w:right w:val="nil"/>
            </w:tcBorders>
            <w:hideMark/>
          </w:tcPr>
          <w:p w14:paraId="03C6AD17"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26.06</w:t>
            </w:r>
            <w:r w:rsidRPr="00D86E0B">
              <w:rPr>
                <w:rFonts w:ascii="Times New Roman" w:eastAsia="Times New Roman" w:hAnsi="Times New Roman" w:cs="Times New Roman"/>
                <w:sz w:val="24"/>
                <w:szCs w:val="24"/>
                <w:vertAlign w:val="superscript"/>
              </w:rPr>
              <w:t>cd</w:t>
            </w:r>
          </w:p>
        </w:tc>
      </w:tr>
      <w:tr w:rsidR="00D86E0B" w:rsidRPr="00D86E0B" w14:paraId="61577663" w14:textId="77777777" w:rsidTr="00DC2477">
        <w:tc>
          <w:tcPr>
            <w:tcW w:w="2178" w:type="dxa"/>
            <w:tcBorders>
              <w:top w:val="single" w:sz="4" w:space="0" w:color="auto"/>
              <w:left w:val="nil"/>
              <w:bottom w:val="single" w:sz="4" w:space="0" w:color="auto"/>
              <w:right w:val="nil"/>
            </w:tcBorders>
            <w:hideMark/>
          </w:tcPr>
          <w:p w14:paraId="0F80C90F"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 xml:space="preserve">Sig.  </w:t>
            </w:r>
          </w:p>
        </w:tc>
        <w:tc>
          <w:tcPr>
            <w:tcW w:w="8100" w:type="dxa"/>
            <w:gridSpan w:val="10"/>
            <w:tcBorders>
              <w:top w:val="single" w:sz="4" w:space="0" w:color="auto"/>
              <w:left w:val="nil"/>
              <w:bottom w:val="single" w:sz="4" w:space="0" w:color="auto"/>
              <w:right w:val="nil"/>
            </w:tcBorders>
            <w:hideMark/>
          </w:tcPr>
          <w:p w14:paraId="5AAE0736"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w:t>
            </w:r>
          </w:p>
        </w:tc>
      </w:tr>
      <w:tr w:rsidR="00D86E0B" w:rsidRPr="00D86E0B" w14:paraId="1B67B177" w14:textId="77777777" w:rsidTr="00DC2477">
        <w:tc>
          <w:tcPr>
            <w:tcW w:w="2178" w:type="dxa"/>
            <w:tcBorders>
              <w:top w:val="single" w:sz="4" w:space="0" w:color="auto"/>
              <w:left w:val="nil"/>
              <w:bottom w:val="single" w:sz="4" w:space="0" w:color="auto"/>
              <w:right w:val="nil"/>
            </w:tcBorders>
            <w:hideMark/>
          </w:tcPr>
          <w:p w14:paraId="736590A6"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 xml:space="preserve"> CV (%)  </w:t>
            </w:r>
          </w:p>
        </w:tc>
        <w:tc>
          <w:tcPr>
            <w:tcW w:w="8100" w:type="dxa"/>
            <w:gridSpan w:val="10"/>
            <w:tcBorders>
              <w:top w:val="single" w:sz="4" w:space="0" w:color="auto"/>
              <w:left w:val="nil"/>
              <w:bottom w:val="single" w:sz="4" w:space="0" w:color="auto"/>
              <w:right w:val="nil"/>
            </w:tcBorders>
            <w:hideMark/>
          </w:tcPr>
          <w:p w14:paraId="1A6B2499"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14</w:t>
            </w:r>
          </w:p>
        </w:tc>
      </w:tr>
      <w:tr w:rsidR="00D86E0B" w:rsidRPr="00D86E0B" w14:paraId="35B5733C" w14:textId="77777777" w:rsidTr="00DC2477">
        <w:tc>
          <w:tcPr>
            <w:tcW w:w="2178" w:type="dxa"/>
            <w:tcBorders>
              <w:top w:val="single" w:sz="4" w:space="0" w:color="auto"/>
              <w:left w:val="nil"/>
              <w:bottom w:val="nil"/>
              <w:right w:val="nil"/>
            </w:tcBorders>
          </w:tcPr>
          <w:p w14:paraId="740FD853"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p>
        </w:tc>
        <w:tc>
          <w:tcPr>
            <w:tcW w:w="8100" w:type="dxa"/>
            <w:gridSpan w:val="10"/>
            <w:tcBorders>
              <w:top w:val="single" w:sz="4" w:space="0" w:color="auto"/>
              <w:left w:val="nil"/>
              <w:bottom w:val="single" w:sz="4" w:space="0" w:color="auto"/>
              <w:right w:val="nil"/>
            </w:tcBorders>
            <w:hideMark/>
          </w:tcPr>
          <w:p w14:paraId="1EEAEDE7"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Pod weight (g)</w:t>
            </w:r>
          </w:p>
        </w:tc>
      </w:tr>
      <w:tr w:rsidR="00D86E0B" w:rsidRPr="00D86E0B" w14:paraId="4F060E56" w14:textId="77777777" w:rsidTr="00DC2477">
        <w:tc>
          <w:tcPr>
            <w:tcW w:w="2178" w:type="dxa"/>
            <w:tcBorders>
              <w:top w:val="nil"/>
              <w:left w:val="nil"/>
              <w:bottom w:val="nil"/>
              <w:right w:val="nil"/>
            </w:tcBorders>
            <w:hideMark/>
          </w:tcPr>
          <w:p w14:paraId="0D12A71B"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0 (0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610" w:type="dxa"/>
            <w:gridSpan w:val="3"/>
            <w:tcBorders>
              <w:top w:val="single" w:sz="4" w:space="0" w:color="auto"/>
              <w:left w:val="nil"/>
              <w:bottom w:val="nil"/>
              <w:right w:val="nil"/>
            </w:tcBorders>
            <w:hideMark/>
          </w:tcPr>
          <w:p w14:paraId="1FA17646"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5.9</w:t>
            </w:r>
            <w:r w:rsidRPr="00D86E0B">
              <w:rPr>
                <w:rFonts w:ascii="Times New Roman" w:eastAsia="Times New Roman" w:hAnsi="Times New Roman" w:cs="Times New Roman"/>
                <w:sz w:val="24"/>
                <w:szCs w:val="24"/>
                <w:vertAlign w:val="superscript"/>
              </w:rPr>
              <w:t>e</w:t>
            </w:r>
          </w:p>
        </w:tc>
        <w:tc>
          <w:tcPr>
            <w:tcW w:w="1611" w:type="dxa"/>
            <w:tcBorders>
              <w:top w:val="single" w:sz="4" w:space="0" w:color="auto"/>
              <w:left w:val="nil"/>
              <w:bottom w:val="nil"/>
              <w:right w:val="nil"/>
            </w:tcBorders>
            <w:hideMark/>
          </w:tcPr>
          <w:p w14:paraId="10432F81"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6.18</w:t>
            </w:r>
            <w:r w:rsidRPr="00D86E0B">
              <w:rPr>
                <w:rFonts w:ascii="Times New Roman" w:eastAsia="Times New Roman" w:hAnsi="Times New Roman" w:cs="Times New Roman"/>
                <w:sz w:val="24"/>
                <w:szCs w:val="24"/>
                <w:vertAlign w:val="superscript"/>
              </w:rPr>
              <w:t>e</w:t>
            </w:r>
          </w:p>
        </w:tc>
        <w:tc>
          <w:tcPr>
            <w:tcW w:w="1989" w:type="dxa"/>
            <w:gridSpan w:val="5"/>
            <w:tcBorders>
              <w:top w:val="single" w:sz="4" w:space="0" w:color="auto"/>
              <w:left w:val="nil"/>
              <w:bottom w:val="nil"/>
              <w:right w:val="nil"/>
            </w:tcBorders>
            <w:hideMark/>
          </w:tcPr>
          <w:p w14:paraId="7C8213B1"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6.07</w:t>
            </w:r>
            <w:r w:rsidRPr="00D86E0B">
              <w:rPr>
                <w:rFonts w:ascii="Times New Roman" w:eastAsia="Times New Roman" w:hAnsi="Times New Roman" w:cs="Times New Roman"/>
                <w:sz w:val="24"/>
                <w:szCs w:val="24"/>
                <w:vertAlign w:val="superscript"/>
              </w:rPr>
              <w:t>e</w:t>
            </w:r>
          </w:p>
        </w:tc>
        <w:tc>
          <w:tcPr>
            <w:tcW w:w="1890" w:type="dxa"/>
            <w:tcBorders>
              <w:top w:val="single" w:sz="4" w:space="0" w:color="auto"/>
              <w:left w:val="nil"/>
              <w:bottom w:val="nil"/>
              <w:right w:val="nil"/>
            </w:tcBorders>
            <w:hideMark/>
          </w:tcPr>
          <w:p w14:paraId="253A7778"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6.44</w:t>
            </w:r>
            <w:r w:rsidRPr="00D86E0B">
              <w:rPr>
                <w:rFonts w:ascii="Times New Roman" w:eastAsia="Times New Roman" w:hAnsi="Times New Roman" w:cs="Times New Roman"/>
                <w:sz w:val="24"/>
                <w:szCs w:val="24"/>
                <w:vertAlign w:val="superscript"/>
              </w:rPr>
              <w:t>e</w:t>
            </w:r>
          </w:p>
        </w:tc>
      </w:tr>
      <w:tr w:rsidR="00D86E0B" w:rsidRPr="00D86E0B" w14:paraId="582ADA43" w14:textId="77777777" w:rsidTr="00DC2477">
        <w:tc>
          <w:tcPr>
            <w:tcW w:w="2178" w:type="dxa"/>
            <w:tcBorders>
              <w:top w:val="nil"/>
              <w:left w:val="nil"/>
              <w:bottom w:val="nil"/>
              <w:right w:val="nil"/>
            </w:tcBorders>
            <w:hideMark/>
          </w:tcPr>
          <w:p w14:paraId="3660C79E"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100 (38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610" w:type="dxa"/>
            <w:gridSpan w:val="3"/>
            <w:tcBorders>
              <w:top w:val="nil"/>
              <w:left w:val="nil"/>
              <w:bottom w:val="nil"/>
              <w:right w:val="nil"/>
            </w:tcBorders>
            <w:hideMark/>
          </w:tcPr>
          <w:p w14:paraId="39D6D217"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7.29</w:t>
            </w:r>
            <w:r w:rsidRPr="00D86E0B">
              <w:rPr>
                <w:rFonts w:ascii="Times New Roman" w:eastAsia="Times New Roman" w:hAnsi="Times New Roman" w:cs="Times New Roman"/>
                <w:sz w:val="24"/>
                <w:szCs w:val="24"/>
                <w:vertAlign w:val="superscript"/>
              </w:rPr>
              <w:t>d</w:t>
            </w:r>
          </w:p>
        </w:tc>
        <w:tc>
          <w:tcPr>
            <w:tcW w:w="1611" w:type="dxa"/>
            <w:tcBorders>
              <w:top w:val="nil"/>
              <w:left w:val="nil"/>
              <w:bottom w:val="nil"/>
              <w:right w:val="nil"/>
            </w:tcBorders>
            <w:hideMark/>
          </w:tcPr>
          <w:p w14:paraId="01468018"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8.14</w:t>
            </w:r>
            <w:r w:rsidRPr="00D86E0B">
              <w:rPr>
                <w:rFonts w:ascii="Times New Roman" w:eastAsia="Times New Roman" w:hAnsi="Times New Roman" w:cs="Times New Roman"/>
                <w:sz w:val="24"/>
                <w:szCs w:val="24"/>
                <w:vertAlign w:val="superscript"/>
              </w:rPr>
              <w:t>b</w:t>
            </w:r>
          </w:p>
        </w:tc>
        <w:tc>
          <w:tcPr>
            <w:tcW w:w="1989" w:type="dxa"/>
            <w:gridSpan w:val="5"/>
            <w:tcBorders>
              <w:top w:val="nil"/>
              <w:left w:val="nil"/>
              <w:bottom w:val="nil"/>
              <w:right w:val="nil"/>
            </w:tcBorders>
            <w:hideMark/>
          </w:tcPr>
          <w:p w14:paraId="08ACD3FE"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6.41</w:t>
            </w:r>
            <w:r w:rsidRPr="00D86E0B">
              <w:rPr>
                <w:rFonts w:ascii="Times New Roman" w:eastAsia="Times New Roman" w:hAnsi="Times New Roman" w:cs="Times New Roman"/>
                <w:sz w:val="24"/>
                <w:szCs w:val="24"/>
                <w:vertAlign w:val="superscript"/>
              </w:rPr>
              <w:t>e</w:t>
            </w:r>
          </w:p>
        </w:tc>
        <w:tc>
          <w:tcPr>
            <w:tcW w:w="1890" w:type="dxa"/>
            <w:tcBorders>
              <w:top w:val="nil"/>
              <w:left w:val="nil"/>
              <w:bottom w:val="nil"/>
              <w:right w:val="nil"/>
            </w:tcBorders>
            <w:hideMark/>
          </w:tcPr>
          <w:p w14:paraId="694D5E63"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7.26</w:t>
            </w:r>
            <w:r w:rsidRPr="00D86E0B">
              <w:rPr>
                <w:rFonts w:ascii="Times New Roman" w:eastAsia="Times New Roman" w:hAnsi="Times New Roman" w:cs="Times New Roman"/>
                <w:sz w:val="24"/>
                <w:szCs w:val="24"/>
                <w:vertAlign w:val="superscript"/>
              </w:rPr>
              <w:t>d</w:t>
            </w:r>
          </w:p>
        </w:tc>
      </w:tr>
      <w:tr w:rsidR="00D86E0B" w:rsidRPr="00D86E0B" w14:paraId="14916436" w14:textId="77777777" w:rsidTr="00DC2477">
        <w:tc>
          <w:tcPr>
            <w:tcW w:w="2178" w:type="dxa"/>
            <w:tcBorders>
              <w:top w:val="nil"/>
              <w:left w:val="nil"/>
              <w:bottom w:val="nil"/>
              <w:right w:val="nil"/>
            </w:tcBorders>
            <w:hideMark/>
          </w:tcPr>
          <w:p w14:paraId="7F0419D9" w14:textId="77777777" w:rsidR="00D86E0B" w:rsidRPr="00D86E0B" w:rsidRDefault="00D86E0B" w:rsidP="000370A0">
            <w:pPr>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150 (57 P</w:t>
            </w:r>
            <w:r w:rsidRPr="00D86E0B">
              <w:rPr>
                <w:rFonts w:ascii="Times New Roman" w:eastAsia="Times New Roman" w:hAnsi="Times New Roman" w:cs="Times New Roman"/>
                <w:sz w:val="24"/>
                <w:szCs w:val="24"/>
                <w:vertAlign w:val="subscript"/>
              </w:rPr>
              <w:t>2</w:t>
            </w:r>
            <w:r w:rsidRPr="00D86E0B">
              <w:rPr>
                <w:rFonts w:ascii="Times New Roman" w:eastAsia="Times New Roman" w:hAnsi="Times New Roman" w:cs="Times New Roman"/>
                <w:sz w:val="24"/>
                <w:szCs w:val="24"/>
              </w:rPr>
              <w:t>O</w:t>
            </w:r>
            <w:r w:rsidRPr="00D86E0B">
              <w:rPr>
                <w:rFonts w:ascii="Times New Roman" w:eastAsia="Times New Roman" w:hAnsi="Times New Roman" w:cs="Times New Roman"/>
                <w:sz w:val="24"/>
                <w:szCs w:val="24"/>
                <w:vertAlign w:val="subscript"/>
              </w:rPr>
              <w:t>5</w:t>
            </w:r>
            <w:r w:rsidRPr="00D86E0B">
              <w:rPr>
                <w:rFonts w:ascii="Times New Roman" w:eastAsia="Times New Roman" w:hAnsi="Times New Roman" w:cs="Times New Roman"/>
                <w:sz w:val="24"/>
                <w:szCs w:val="24"/>
              </w:rPr>
              <w:t>)</w:t>
            </w:r>
          </w:p>
        </w:tc>
        <w:tc>
          <w:tcPr>
            <w:tcW w:w="2610" w:type="dxa"/>
            <w:gridSpan w:val="3"/>
            <w:tcBorders>
              <w:top w:val="nil"/>
              <w:left w:val="nil"/>
              <w:bottom w:val="nil"/>
              <w:right w:val="nil"/>
            </w:tcBorders>
            <w:hideMark/>
          </w:tcPr>
          <w:p w14:paraId="5B608E0B"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7.4</w:t>
            </w:r>
            <w:r w:rsidRPr="00D86E0B">
              <w:rPr>
                <w:rFonts w:ascii="Times New Roman" w:eastAsia="Times New Roman" w:hAnsi="Times New Roman" w:cs="Times New Roman"/>
                <w:sz w:val="24"/>
                <w:szCs w:val="24"/>
                <w:vertAlign w:val="superscript"/>
              </w:rPr>
              <w:t>cd</w:t>
            </w:r>
          </w:p>
        </w:tc>
        <w:tc>
          <w:tcPr>
            <w:tcW w:w="1620" w:type="dxa"/>
            <w:gridSpan w:val="2"/>
            <w:tcBorders>
              <w:top w:val="nil"/>
              <w:left w:val="nil"/>
              <w:bottom w:val="nil"/>
              <w:right w:val="nil"/>
            </w:tcBorders>
            <w:hideMark/>
          </w:tcPr>
          <w:p w14:paraId="223631B6"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8.4</w:t>
            </w:r>
            <w:r w:rsidRPr="00D86E0B">
              <w:rPr>
                <w:rFonts w:ascii="Times New Roman" w:eastAsia="Times New Roman" w:hAnsi="Times New Roman" w:cs="Times New Roman"/>
                <w:sz w:val="24"/>
                <w:szCs w:val="24"/>
                <w:vertAlign w:val="superscript"/>
              </w:rPr>
              <w:t>ab</w:t>
            </w:r>
          </w:p>
        </w:tc>
        <w:tc>
          <w:tcPr>
            <w:tcW w:w="1980" w:type="dxa"/>
            <w:gridSpan w:val="4"/>
            <w:tcBorders>
              <w:top w:val="nil"/>
              <w:left w:val="nil"/>
              <w:bottom w:val="nil"/>
              <w:right w:val="nil"/>
            </w:tcBorders>
            <w:hideMark/>
          </w:tcPr>
          <w:p w14:paraId="141DD44F"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8.5</w:t>
            </w:r>
            <w:r w:rsidRPr="00D86E0B">
              <w:rPr>
                <w:rFonts w:ascii="Times New Roman" w:eastAsia="Times New Roman" w:hAnsi="Times New Roman" w:cs="Times New Roman"/>
                <w:sz w:val="24"/>
                <w:szCs w:val="24"/>
                <w:vertAlign w:val="superscript"/>
              </w:rPr>
              <w:t>a</w:t>
            </w:r>
          </w:p>
        </w:tc>
        <w:tc>
          <w:tcPr>
            <w:tcW w:w="1890" w:type="dxa"/>
            <w:tcBorders>
              <w:top w:val="nil"/>
              <w:left w:val="nil"/>
              <w:bottom w:val="nil"/>
              <w:right w:val="nil"/>
            </w:tcBorders>
            <w:hideMark/>
          </w:tcPr>
          <w:p w14:paraId="57668F39"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7.94</w:t>
            </w:r>
            <w:r w:rsidRPr="00D86E0B">
              <w:rPr>
                <w:rFonts w:ascii="Times New Roman" w:eastAsia="Times New Roman" w:hAnsi="Times New Roman" w:cs="Times New Roman"/>
                <w:sz w:val="24"/>
                <w:szCs w:val="24"/>
                <w:vertAlign w:val="superscript"/>
              </w:rPr>
              <w:t>bc</w:t>
            </w:r>
          </w:p>
        </w:tc>
      </w:tr>
      <w:tr w:rsidR="00D86E0B" w:rsidRPr="00D86E0B" w14:paraId="2F2E439A" w14:textId="77777777" w:rsidTr="00DC2477">
        <w:trPr>
          <w:trHeight w:val="224"/>
        </w:trPr>
        <w:tc>
          <w:tcPr>
            <w:tcW w:w="2178" w:type="dxa"/>
            <w:tcBorders>
              <w:top w:val="nil"/>
              <w:left w:val="nil"/>
              <w:bottom w:val="nil"/>
              <w:right w:val="nil"/>
            </w:tcBorders>
            <w:hideMark/>
          </w:tcPr>
          <w:p w14:paraId="28BE31AD"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 xml:space="preserve">Sig.  </w:t>
            </w:r>
          </w:p>
        </w:tc>
        <w:tc>
          <w:tcPr>
            <w:tcW w:w="8100" w:type="dxa"/>
            <w:gridSpan w:val="10"/>
            <w:tcBorders>
              <w:top w:val="nil"/>
              <w:left w:val="nil"/>
              <w:bottom w:val="nil"/>
              <w:right w:val="nil"/>
            </w:tcBorders>
            <w:hideMark/>
          </w:tcPr>
          <w:p w14:paraId="23848D52"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w:t>
            </w:r>
          </w:p>
        </w:tc>
      </w:tr>
      <w:tr w:rsidR="00D86E0B" w:rsidRPr="00D86E0B" w14:paraId="11952F06" w14:textId="77777777" w:rsidTr="00DC2477">
        <w:trPr>
          <w:trHeight w:val="197"/>
        </w:trPr>
        <w:tc>
          <w:tcPr>
            <w:tcW w:w="2178" w:type="dxa"/>
            <w:tcBorders>
              <w:top w:val="nil"/>
              <w:left w:val="nil"/>
              <w:bottom w:val="single" w:sz="4" w:space="0" w:color="auto"/>
              <w:right w:val="nil"/>
            </w:tcBorders>
            <w:hideMark/>
          </w:tcPr>
          <w:p w14:paraId="1CE4495C"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 xml:space="preserve"> CV (%)  </w:t>
            </w:r>
          </w:p>
        </w:tc>
        <w:tc>
          <w:tcPr>
            <w:tcW w:w="8100" w:type="dxa"/>
            <w:gridSpan w:val="10"/>
            <w:tcBorders>
              <w:top w:val="nil"/>
              <w:left w:val="nil"/>
              <w:bottom w:val="single" w:sz="4" w:space="0" w:color="auto"/>
              <w:right w:val="nil"/>
            </w:tcBorders>
            <w:hideMark/>
          </w:tcPr>
          <w:p w14:paraId="7CDEFCCD" w14:textId="77777777" w:rsidR="00D86E0B" w:rsidRPr="00D86E0B" w:rsidRDefault="00D86E0B" w:rsidP="000370A0">
            <w:pPr>
              <w:autoSpaceDE w:val="0"/>
              <w:autoSpaceDN w:val="0"/>
              <w:adjustRightInd w:val="0"/>
              <w:ind w:firstLine="288"/>
              <w:rPr>
                <w:rFonts w:ascii="Times New Roman" w:eastAsia="Times New Roman" w:hAnsi="Times New Roman" w:cs="Times New Roman"/>
                <w:sz w:val="24"/>
                <w:szCs w:val="24"/>
              </w:rPr>
            </w:pPr>
            <w:r w:rsidRPr="00D86E0B">
              <w:rPr>
                <w:rFonts w:ascii="Times New Roman" w:eastAsia="Times New Roman" w:hAnsi="Times New Roman" w:cs="Times New Roman"/>
                <w:sz w:val="24"/>
                <w:szCs w:val="24"/>
              </w:rPr>
              <w:t>6.8</w:t>
            </w:r>
          </w:p>
        </w:tc>
      </w:tr>
    </w:tbl>
    <w:p w14:paraId="2339B7E6" w14:textId="77777777" w:rsidR="00D86E0B" w:rsidRPr="00D86E0B" w:rsidRDefault="00D86E0B" w:rsidP="000370A0">
      <w:pPr>
        <w:widowControl w:val="0"/>
        <w:autoSpaceDE w:val="0"/>
        <w:autoSpaceDN w:val="0"/>
        <w:adjustRightInd w:val="0"/>
        <w:rPr>
          <w:rFonts w:ascii="Times New Roman" w:eastAsia="Times New Roman" w:hAnsi="Times New Roman"/>
          <w:sz w:val="24"/>
          <w:szCs w:val="24"/>
        </w:rPr>
      </w:pPr>
      <w:r w:rsidRPr="00D86E0B">
        <w:rPr>
          <w:rFonts w:ascii="Times New Roman" w:eastAsia="Times New Roman" w:hAnsi="Times New Roman"/>
          <w:sz w:val="24"/>
          <w:szCs w:val="24"/>
        </w:rPr>
        <w:t>Note: Means within a column or row sharing common letter(s) are not significantly different. NPS = Fertilizer that contains nitrogen; phosphorous and sulfur; ** = highly significant level (P= 0.01); CV = Coefficient of variation in percent.</w:t>
      </w:r>
    </w:p>
    <w:p w14:paraId="7850A74D" w14:textId="77777777" w:rsidR="00D86E0B" w:rsidRPr="00D86E0B" w:rsidRDefault="00D86E0B" w:rsidP="000370A0">
      <w:pPr>
        <w:keepNext/>
        <w:spacing w:before="240"/>
        <w:outlineLvl w:val="1"/>
        <w:rPr>
          <w:rFonts w:ascii="Times New Roman" w:eastAsia="Times New Roman" w:hAnsi="Times New Roman"/>
          <w:b/>
          <w:bCs/>
          <w:sz w:val="24"/>
          <w:szCs w:val="24"/>
          <w:lang w:val="x-none" w:eastAsia="x-none"/>
        </w:rPr>
      </w:pPr>
      <w:r w:rsidRPr="00D86E0B">
        <w:rPr>
          <w:rFonts w:ascii="Times New Roman" w:eastAsia="Times New Roman" w:hAnsi="Times New Roman"/>
          <w:b/>
          <w:bCs/>
          <w:sz w:val="24"/>
          <w:szCs w:val="24"/>
          <w:lang w:val="x-none" w:eastAsia="x-none"/>
        </w:rPr>
        <w:t xml:space="preserve">Partial budget </w:t>
      </w:r>
      <w:r w:rsidRPr="00D86E0B">
        <w:rPr>
          <w:rFonts w:ascii="Times New Roman" w:eastAsia="Times New Roman" w:hAnsi="Times New Roman"/>
          <w:b/>
          <w:bCs/>
          <w:sz w:val="24"/>
          <w:szCs w:val="24"/>
          <w:lang w:eastAsia="x-none"/>
        </w:rPr>
        <w:t>a</w:t>
      </w:r>
      <w:proofErr w:type="spellStart"/>
      <w:r w:rsidRPr="00D86E0B">
        <w:rPr>
          <w:rFonts w:ascii="Times New Roman" w:eastAsia="Times New Roman" w:hAnsi="Times New Roman"/>
          <w:b/>
          <w:bCs/>
          <w:sz w:val="24"/>
          <w:szCs w:val="24"/>
          <w:lang w:val="x-none" w:eastAsia="x-none"/>
        </w:rPr>
        <w:t>nalysis</w:t>
      </w:r>
      <w:proofErr w:type="spellEnd"/>
    </w:p>
    <w:p w14:paraId="492F3061" w14:textId="77777777" w:rsidR="00D86E0B" w:rsidRPr="00D86E0B" w:rsidRDefault="00D86E0B" w:rsidP="000370A0">
      <w:pPr>
        <w:widowControl w:val="0"/>
        <w:autoSpaceDE w:val="0"/>
        <w:autoSpaceDN w:val="0"/>
        <w:adjustRightInd w:val="0"/>
        <w:spacing w:after="240"/>
        <w:rPr>
          <w:rFonts w:ascii="Times New Roman" w:eastAsia="Times New Roman" w:hAnsi="Times New Roman"/>
          <w:sz w:val="24"/>
          <w:szCs w:val="24"/>
        </w:rPr>
      </w:pPr>
      <w:r w:rsidRPr="00D86E0B">
        <w:rPr>
          <w:rFonts w:ascii="Times New Roman" w:eastAsia="Times New Roman" w:hAnsi="Times New Roman"/>
          <w:sz w:val="24"/>
          <w:szCs w:val="24"/>
        </w:rPr>
        <w:t>The partial budget analysis of the research showed that the application of 150 kg urea with 150 kg NPS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earned the maximum net benefit of 493,809 ETB ha</w:t>
      </w:r>
      <w:r w:rsidRPr="00D86E0B">
        <w:rPr>
          <w:rFonts w:ascii="Times New Roman" w:eastAsia="Times New Roman" w:hAnsi="Times New Roman"/>
          <w:sz w:val="24"/>
          <w:szCs w:val="24"/>
          <w:vertAlign w:val="superscript"/>
        </w:rPr>
        <w:t xml:space="preserve">−1 </w:t>
      </w:r>
      <w:r w:rsidRPr="00D86E0B">
        <w:rPr>
          <w:rFonts w:ascii="Times New Roman" w:eastAsia="Times New Roman" w:hAnsi="Times New Roman"/>
          <w:sz w:val="24"/>
          <w:szCs w:val="24"/>
        </w:rPr>
        <w:t>with an MRR of 4,083%, followed by the application of 100 with 150, and 100 with 100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urea and NPS with a net benefit of 463,554 and 392,230 ETB, respectively, and an MRR of 3,240% and 3,256.82% (Table 5).</w:t>
      </w:r>
    </w:p>
    <w:p w14:paraId="325FD95F" w14:textId="77777777" w:rsidR="00D86E0B" w:rsidRPr="00D86E0B" w:rsidRDefault="00D86E0B" w:rsidP="000370A0">
      <w:pPr>
        <w:widowControl w:val="0"/>
        <w:autoSpaceDE w:val="0"/>
        <w:autoSpaceDN w:val="0"/>
        <w:rPr>
          <w:rFonts w:ascii="Times New Roman" w:eastAsia="Times New Roman" w:hAnsi="Times New Roman"/>
          <w:bCs/>
          <w:sz w:val="24"/>
          <w:szCs w:val="24"/>
        </w:rPr>
      </w:pPr>
      <w:r w:rsidRPr="00D86E0B">
        <w:rPr>
          <w:rFonts w:ascii="Times New Roman" w:eastAsia="Times New Roman" w:hAnsi="Times New Roman"/>
          <w:bCs/>
          <w:sz w:val="24"/>
          <w:szCs w:val="24"/>
        </w:rPr>
        <w:br w:type="page"/>
      </w:r>
    </w:p>
    <w:p w14:paraId="2222ED14" w14:textId="77777777" w:rsidR="00D86E0B" w:rsidRPr="00D86E0B" w:rsidRDefault="00D86E0B" w:rsidP="000370A0">
      <w:pPr>
        <w:widowControl w:val="0"/>
        <w:autoSpaceDE w:val="0"/>
        <w:autoSpaceDN w:val="0"/>
        <w:adjustRightInd w:val="0"/>
        <w:ind w:firstLine="288"/>
        <w:rPr>
          <w:rFonts w:ascii="Times New Roman" w:eastAsia="Times New Roman" w:hAnsi="Times New Roman"/>
          <w:bCs/>
          <w:sz w:val="24"/>
          <w:szCs w:val="24"/>
        </w:rPr>
      </w:pPr>
      <w:r w:rsidRPr="00D86E0B">
        <w:rPr>
          <w:rFonts w:ascii="Times New Roman" w:eastAsia="Times New Roman" w:hAnsi="Times New Roman"/>
          <w:b/>
          <w:sz w:val="24"/>
          <w:szCs w:val="24"/>
        </w:rPr>
        <w:lastRenderedPageBreak/>
        <w:t>Table 5:</w:t>
      </w:r>
      <w:r w:rsidRPr="00D86E0B">
        <w:rPr>
          <w:rFonts w:ascii="Times New Roman" w:eastAsia="Times New Roman" w:hAnsi="Times New Roman"/>
          <w:bCs/>
          <w:sz w:val="24"/>
          <w:szCs w:val="24"/>
        </w:rPr>
        <w:t xml:space="preserve"> Cost benefit analysis of hot pepper yield on the application of urea and NPS rates </w:t>
      </w:r>
    </w:p>
    <w:tbl>
      <w:tblPr>
        <w:tblStyle w:val="TableGrid1"/>
        <w:tblW w:w="1143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350"/>
        <w:gridCol w:w="1440"/>
        <w:gridCol w:w="1260"/>
        <w:gridCol w:w="1440"/>
        <w:gridCol w:w="1440"/>
        <w:gridCol w:w="1440"/>
        <w:gridCol w:w="1440"/>
      </w:tblGrid>
      <w:tr w:rsidR="00D86E0B" w:rsidRPr="00D86E0B" w14:paraId="7808EE6C" w14:textId="77777777" w:rsidTr="00DC2477">
        <w:trPr>
          <w:trHeight w:val="408"/>
          <w:jc w:val="center"/>
        </w:trPr>
        <w:tc>
          <w:tcPr>
            <w:tcW w:w="1620" w:type="dxa"/>
            <w:tcBorders>
              <w:bottom w:val="single" w:sz="4" w:space="0" w:color="auto"/>
            </w:tcBorders>
            <w:hideMark/>
          </w:tcPr>
          <w:p w14:paraId="30EDCA6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Urea(kgha</w:t>
            </w:r>
            <w:r w:rsidRPr="00D86E0B">
              <w:rPr>
                <w:rFonts w:ascii="Times New Roman" w:eastAsia="Calibri" w:hAnsi="Times New Roman" w:cs="Times New Roman"/>
                <w:sz w:val="24"/>
                <w:szCs w:val="24"/>
                <w:vertAlign w:val="superscript"/>
              </w:rPr>
              <w:t>-1</w:t>
            </w:r>
            <w:r w:rsidRPr="00D86E0B">
              <w:rPr>
                <w:rFonts w:ascii="Times New Roman" w:eastAsia="Calibri" w:hAnsi="Times New Roman" w:cs="Times New Roman"/>
                <w:sz w:val="24"/>
                <w:szCs w:val="24"/>
              </w:rPr>
              <w:t xml:space="preserve">) </w:t>
            </w:r>
          </w:p>
        </w:tc>
        <w:tc>
          <w:tcPr>
            <w:tcW w:w="1350" w:type="dxa"/>
            <w:tcBorders>
              <w:bottom w:val="single" w:sz="4" w:space="0" w:color="auto"/>
            </w:tcBorders>
            <w:hideMark/>
          </w:tcPr>
          <w:p w14:paraId="2D7A4C0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NPS (kgha</w:t>
            </w:r>
            <w:r w:rsidRPr="00D86E0B">
              <w:rPr>
                <w:rFonts w:ascii="Times New Roman" w:eastAsia="Calibri" w:hAnsi="Times New Roman" w:cs="Times New Roman"/>
                <w:sz w:val="24"/>
                <w:szCs w:val="24"/>
                <w:vertAlign w:val="superscript"/>
              </w:rPr>
              <w:t>-1</w:t>
            </w:r>
            <w:r w:rsidRPr="00D86E0B">
              <w:rPr>
                <w:rFonts w:ascii="Times New Roman" w:eastAsia="Calibri" w:hAnsi="Times New Roman" w:cs="Times New Roman"/>
                <w:sz w:val="24"/>
                <w:szCs w:val="24"/>
              </w:rPr>
              <w:t xml:space="preserve">) </w:t>
            </w:r>
          </w:p>
        </w:tc>
        <w:tc>
          <w:tcPr>
            <w:tcW w:w="1440" w:type="dxa"/>
            <w:tcBorders>
              <w:bottom w:val="single" w:sz="4" w:space="0" w:color="auto"/>
            </w:tcBorders>
            <w:hideMark/>
          </w:tcPr>
          <w:p w14:paraId="47C3590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GPY (kgha</w:t>
            </w:r>
            <w:r w:rsidRPr="00D86E0B">
              <w:rPr>
                <w:rFonts w:ascii="Times New Roman" w:eastAsia="Calibri" w:hAnsi="Times New Roman" w:cs="Times New Roman"/>
                <w:sz w:val="24"/>
                <w:szCs w:val="24"/>
                <w:vertAlign w:val="superscript"/>
              </w:rPr>
              <w:t>-1</w:t>
            </w:r>
            <w:r w:rsidRPr="00D86E0B">
              <w:rPr>
                <w:rFonts w:ascii="Times New Roman" w:eastAsia="Calibri" w:hAnsi="Times New Roman" w:cs="Times New Roman"/>
                <w:sz w:val="24"/>
                <w:szCs w:val="24"/>
              </w:rPr>
              <w:t>)</w:t>
            </w:r>
          </w:p>
        </w:tc>
        <w:tc>
          <w:tcPr>
            <w:tcW w:w="1260" w:type="dxa"/>
            <w:tcBorders>
              <w:bottom w:val="single" w:sz="4" w:space="0" w:color="auto"/>
            </w:tcBorders>
            <w:hideMark/>
          </w:tcPr>
          <w:p w14:paraId="2C3B02AA"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TVC(ETB)</w:t>
            </w:r>
          </w:p>
        </w:tc>
        <w:tc>
          <w:tcPr>
            <w:tcW w:w="1440" w:type="dxa"/>
            <w:tcBorders>
              <w:bottom w:val="single" w:sz="4" w:space="0" w:color="auto"/>
            </w:tcBorders>
            <w:hideMark/>
          </w:tcPr>
          <w:p w14:paraId="6EE1F22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AGPY (kgha</w:t>
            </w:r>
            <w:r w:rsidRPr="00D86E0B">
              <w:rPr>
                <w:rFonts w:ascii="Times New Roman" w:eastAsia="Calibri" w:hAnsi="Times New Roman" w:cs="Times New Roman"/>
                <w:sz w:val="24"/>
                <w:szCs w:val="24"/>
                <w:vertAlign w:val="superscript"/>
              </w:rPr>
              <w:t>-1</w:t>
            </w:r>
            <w:r w:rsidRPr="00D86E0B">
              <w:rPr>
                <w:rFonts w:ascii="Times New Roman" w:eastAsia="Calibri" w:hAnsi="Times New Roman" w:cs="Times New Roman"/>
                <w:sz w:val="24"/>
                <w:szCs w:val="24"/>
              </w:rPr>
              <w:t>)</w:t>
            </w:r>
          </w:p>
        </w:tc>
        <w:tc>
          <w:tcPr>
            <w:tcW w:w="1440" w:type="dxa"/>
            <w:tcBorders>
              <w:bottom w:val="single" w:sz="4" w:space="0" w:color="auto"/>
            </w:tcBorders>
            <w:hideMark/>
          </w:tcPr>
          <w:p w14:paraId="6D14679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GB(ETB)</w:t>
            </w:r>
          </w:p>
        </w:tc>
        <w:tc>
          <w:tcPr>
            <w:tcW w:w="1440" w:type="dxa"/>
            <w:tcBorders>
              <w:bottom w:val="single" w:sz="4" w:space="0" w:color="auto"/>
            </w:tcBorders>
            <w:hideMark/>
          </w:tcPr>
          <w:p w14:paraId="42D6CB0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NB(ETB)</w:t>
            </w:r>
          </w:p>
        </w:tc>
        <w:tc>
          <w:tcPr>
            <w:tcW w:w="1440" w:type="dxa"/>
            <w:tcBorders>
              <w:bottom w:val="single" w:sz="4" w:space="0" w:color="auto"/>
            </w:tcBorders>
            <w:hideMark/>
          </w:tcPr>
          <w:p w14:paraId="45375D73"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MRR%</w:t>
            </w:r>
          </w:p>
        </w:tc>
      </w:tr>
      <w:tr w:rsidR="00D86E0B" w:rsidRPr="00D86E0B" w14:paraId="1D240D10" w14:textId="77777777" w:rsidTr="00DC2477">
        <w:trPr>
          <w:trHeight w:val="336"/>
          <w:jc w:val="center"/>
        </w:trPr>
        <w:tc>
          <w:tcPr>
            <w:tcW w:w="1620" w:type="dxa"/>
            <w:tcBorders>
              <w:top w:val="single" w:sz="4" w:space="0" w:color="auto"/>
              <w:bottom w:val="nil"/>
            </w:tcBorders>
            <w:hideMark/>
          </w:tcPr>
          <w:p w14:paraId="09AFA9C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350" w:type="dxa"/>
            <w:tcBorders>
              <w:top w:val="single" w:sz="4" w:space="0" w:color="auto"/>
              <w:bottom w:val="nil"/>
            </w:tcBorders>
            <w:hideMark/>
          </w:tcPr>
          <w:p w14:paraId="331143E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440" w:type="dxa"/>
            <w:tcBorders>
              <w:top w:val="single" w:sz="4" w:space="0" w:color="auto"/>
              <w:bottom w:val="nil"/>
            </w:tcBorders>
            <w:hideMark/>
          </w:tcPr>
          <w:p w14:paraId="3867FF57"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6,407</w:t>
            </w:r>
          </w:p>
        </w:tc>
        <w:tc>
          <w:tcPr>
            <w:tcW w:w="1260" w:type="dxa"/>
            <w:tcBorders>
              <w:top w:val="single" w:sz="4" w:space="0" w:color="auto"/>
              <w:bottom w:val="nil"/>
            </w:tcBorders>
            <w:hideMark/>
          </w:tcPr>
          <w:p w14:paraId="08BB8C71"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440" w:type="dxa"/>
            <w:tcBorders>
              <w:top w:val="single" w:sz="4" w:space="0" w:color="auto"/>
              <w:bottom w:val="nil"/>
            </w:tcBorders>
            <w:hideMark/>
          </w:tcPr>
          <w:p w14:paraId="1E078AB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5,766.3</w:t>
            </w:r>
          </w:p>
        </w:tc>
        <w:tc>
          <w:tcPr>
            <w:tcW w:w="1440" w:type="dxa"/>
            <w:tcBorders>
              <w:top w:val="single" w:sz="4" w:space="0" w:color="auto"/>
              <w:bottom w:val="nil"/>
            </w:tcBorders>
            <w:hideMark/>
          </w:tcPr>
          <w:p w14:paraId="22625DA3"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230,652</w:t>
            </w:r>
          </w:p>
        </w:tc>
        <w:tc>
          <w:tcPr>
            <w:tcW w:w="1440" w:type="dxa"/>
            <w:tcBorders>
              <w:top w:val="single" w:sz="4" w:space="0" w:color="auto"/>
              <w:bottom w:val="nil"/>
            </w:tcBorders>
            <w:hideMark/>
          </w:tcPr>
          <w:p w14:paraId="32AEFC0D"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230,652</w:t>
            </w:r>
          </w:p>
        </w:tc>
        <w:tc>
          <w:tcPr>
            <w:tcW w:w="1440" w:type="dxa"/>
            <w:tcBorders>
              <w:top w:val="single" w:sz="4" w:space="0" w:color="auto"/>
              <w:bottom w:val="nil"/>
            </w:tcBorders>
          </w:tcPr>
          <w:p w14:paraId="7E083D4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p>
        </w:tc>
      </w:tr>
      <w:tr w:rsidR="00D86E0B" w:rsidRPr="00D86E0B" w14:paraId="45EA0FDE" w14:textId="77777777" w:rsidTr="00DC2477">
        <w:trPr>
          <w:jc w:val="center"/>
        </w:trPr>
        <w:tc>
          <w:tcPr>
            <w:tcW w:w="1620" w:type="dxa"/>
            <w:tcBorders>
              <w:top w:val="nil"/>
              <w:bottom w:val="nil"/>
            </w:tcBorders>
            <w:hideMark/>
          </w:tcPr>
          <w:p w14:paraId="0B15D5BD"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350" w:type="dxa"/>
            <w:tcBorders>
              <w:top w:val="nil"/>
              <w:bottom w:val="nil"/>
            </w:tcBorders>
            <w:hideMark/>
          </w:tcPr>
          <w:p w14:paraId="5FB56C9B"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440" w:type="dxa"/>
            <w:tcBorders>
              <w:top w:val="nil"/>
              <w:bottom w:val="nil"/>
            </w:tcBorders>
            <w:hideMark/>
          </w:tcPr>
          <w:p w14:paraId="4E1451F2"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8,867</w:t>
            </w:r>
          </w:p>
        </w:tc>
        <w:tc>
          <w:tcPr>
            <w:tcW w:w="1260" w:type="dxa"/>
            <w:tcBorders>
              <w:top w:val="nil"/>
              <w:bottom w:val="nil"/>
            </w:tcBorders>
            <w:hideMark/>
          </w:tcPr>
          <w:p w14:paraId="7C98905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1,482</w:t>
            </w:r>
          </w:p>
        </w:tc>
        <w:tc>
          <w:tcPr>
            <w:tcW w:w="1440" w:type="dxa"/>
            <w:tcBorders>
              <w:top w:val="nil"/>
              <w:bottom w:val="nil"/>
            </w:tcBorders>
            <w:hideMark/>
          </w:tcPr>
          <w:p w14:paraId="03E77617"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7,980.3</w:t>
            </w:r>
          </w:p>
        </w:tc>
        <w:tc>
          <w:tcPr>
            <w:tcW w:w="1440" w:type="dxa"/>
            <w:tcBorders>
              <w:top w:val="nil"/>
              <w:bottom w:val="nil"/>
            </w:tcBorders>
            <w:hideMark/>
          </w:tcPr>
          <w:p w14:paraId="61AA014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319,212</w:t>
            </w:r>
          </w:p>
        </w:tc>
        <w:tc>
          <w:tcPr>
            <w:tcW w:w="1440" w:type="dxa"/>
            <w:tcBorders>
              <w:top w:val="nil"/>
              <w:bottom w:val="nil"/>
            </w:tcBorders>
            <w:hideMark/>
          </w:tcPr>
          <w:p w14:paraId="52001872"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317,730</w:t>
            </w:r>
          </w:p>
        </w:tc>
        <w:tc>
          <w:tcPr>
            <w:tcW w:w="1440" w:type="dxa"/>
            <w:tcBorders>
              <w:top w:val="nil"/>
              <w:bottom w:val="nil"/>
            </w:tcBorders>
            <w:hideMark/>
          </w:tcPr>
          <w:p w14:paraId="68B6BFD4"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5,875.71</w:t>
            </w:r>
          </w:p>
        </w:tc>
      </w:tr>
      <w:tr w:rsidR="00D86E0B" w:rsidRPr="00D86E0B" w14:paraId="2FB2A183" w14:textId="77777777" w:rsidTr="00DC2477">
        <w:trPr>
          <w:jc w:val="center"/>
        </w:trPr>
        <w:tc>
          <w:tcPr>
            <w:tcW w:w="1620" w:type="dxa"/>
            <w:tcBorders>
              <w:top w:val="nil"/>
            </w:tcBorders>
            <w:hideMark/>
          </w:tcPr>
          <w:p w14:paraId="3F6F880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350" w:type="dxa"/>
            <w:tcBorders>
              <w:top w:val="nil"/>
            </w:tcBorders>
            <w:hideMark/>
          </w:tcPr>
          <w:p w14:paraId="34C30A61"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440" w:type="dxa"/>
            <w:tcBorders>
              <w:top w:val="nil"/>
            </w:tcBorders>
            <w:hideMark/>
          </w:tcPr>
          <w:p w14:paraId="3971F2C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7,025</w:t>
            </w:r>
          </w:p>
        </w:tc>
        <w:tc>
          <w:tcPr>
            <w:tcW w:w="1260" w:type="dxa"/>
            <w:tcBorders>
              <w:top w:val="nil"/>
            </w:tcBorders>
            <w:hideMark/>
          </w:tcPr>
          <w:p w14:paraId="637C417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1,496</w:t>
            </w:r>
          </w:p>
        </w:tc>
        <w:tc>
          <w:tcPr>
            <w:tcW w:w="1440" w:type="dxa"/>
            <w:tcBorders>
              <w:top w:val="nil"/>
            </w:tcBorders>
            <w:hideMark/>
          </w:tcPr>
          <w:p w14:paraId="30E96042"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6,322.5</w:t>
            </w:r>
          </w:p>
        </w:tc>
        <w:tc>
          <w:tcPr>
            <w:tcW w:w="1440" w:type="dxa"/>
            <w:tcBorders>
              <w:top w:val="nil"/>
            </w:tcBorders>
            <w:hideMark/>
          </w:tcPr>
          <w:p w14:paraId="041E838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252,900</w:t>
            </w:r>
          </w:p>
        </w:tc>
        <w:tc>
          <w:tcPr>
            <w:tcW w:w="1440" w:type="dxa"/>
            <w:tcBorders>
              <w:top w:val="nil"/>
            </w:tcBorders>
            <w:hideMark/>
          </w:tcPr>
          <w:p w14:paraId="21A839F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251,404</w:t>
            </w:r>
          </w:p>
        </w:tc>
        <w:tc>
          <w:tcPr>
            <w:tcW w:w="1440" w:type="dxa"/>
            <w:tcBorders>
              <w:top w:val="nil"/>
            </w:tcBorders>
            <w:hideMark/>
          </w:tcPr>
          <w:p w14:paraId="4DC5935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D</w:t>
            </w:r>
          </w:p>
        </w:tc>
      </w:tr>
      <w:tr w:rsidR="00D86E0B" w:rsidRPr="00D86E0B" w14:paraId="7D893EEB" w14:textId="77777777" w:rsidTr="00DC2477">
        <w:trPr>
          <w:jc w:val="center"/>
        </w:trPr>
        <w:tc>
          <w:tcPr>
            <w:tcW w:w="1620" w:type="dxa"/>
            <w:hideMark/>
          </w:tcPr>
          <w:p w14:paraId="72EAF2C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350" w:type="dxa"/>
            <w:hideMark/>
          </w:tcPr>
          <w:p w14:paraId="3A71CF5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440" w:type="dxa"/>
            <w:hideMark/>
          </w:tcPr>
          <w:p w14:paraId="3B2BCB84"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1,0274</w:t>
            </w:r>
          </w:p>
        </w:tc>
        <w:tc>
          <w:tcPr>
            <w:tcW w:w="1260" w:type="dxa"/>
            <w:hideMark/>
          </w:tcPr>
          <w:p w14:paraId="1A2B666A"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2,223</w:t>
            </w:r>
          </w:p>
        </w:tc>
        <w:tc>
          <w:tcPr>
            <w:tcW w:w="1440" w:type="dxa"/>
            <w:hideMark/>
          </w:tcPr>
          <w:p w14:paraId="0E04B3B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9,246.6</w:t>
            </w:r>
          </w:p>
        </w:tc>
        <w:tc>
          <w:tcPr>
            <w:tcW w:w="1440" w:type="dxa"/>
            <w:hideMark/>
          </w:tcPr>
          <w:p w14:paraId="656F710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369,864</w:t>
            </w:r>
          </w:p>
        </w:tc>
        <w:tc>
          <w:tcPr>
            <w:tcW w:w="1440" w:type="dxa"/>
            <w:hideMark/>
          </w:tcPr>
          <w:p w14:paraId="7F5136C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367,641</w:t>
            </w:r>
          </w:p>
        </w:tc>
        <w:tc>
          <w:tcPr>
            <w:tcW w:w="1440" w:type="dxa"/>
            <w:hideMark/>
          </w:tcPr>
          <w:p w14:paraId="69AF1A1A"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6,735.63</w:t>
            </w:r>
          </w:p>
        </w:tc>
      </w:tr>
      <w:tr w:rsidR="00D86E0B" w:rsidRPr="00D86E0B" w14:paraId="43851BD8" w14:textId="77777777" w:rsidTr="00DC2477">
        <w:trPr>
          <w:jc w:val="center"/>
        </w:trPr>
        <w:tc>
          <w:tcPr>
            <w:tcW w:w="1620" w:type="dxa"/>
            <w:hideMark/>
          </w:tcPr>
          <w:p w14:paraId="153FB7A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350" w:type="dxa"/>
            <w:hideMark/>
          </w:tcPr>
          <w:p w14:paraId="48756C4A"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440" w:type="dxa"/>
            <w:hideMark/>
          </w:tcPr>
          <w:p w14:paraId="5BC83EE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7,542</w:t>
            </w:r>
          </w:p>
        </w:tc>
        <w:tc>
          <w:tcPr>
            <w:tcW w:w="1260" w:type="dxa"/>
            <w:hideMark/>
          </w:tcPr>
          <w:p w14:paraId="2C230774"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2,244</w:t>
            </w:r>
          </w:p>
        </w:tc>
        <w:tc>
          <w:tcPr>
            <w:tcW w:w="1440" w:type="dxa"/>
            <w:hideMark/>
          </w:tcPr>
          <w:p w14:paraId="56E1C28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6,787.8</w:t>
            </w:r>
          </w:p>
        </w:tc>
        <w:tc>
          <w:tcPr>
            <w:tcW w:w="1440" w:type="dxa"/>
            <w:hideMark/>
          </w:tcPr>
          <w:p w14:paraId="2DF1C47D"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271,512</w:t>
            </w:r>
          </w:p>
        </w:tc>
        <w:tc>
          <w:tcPr>
            <w:tcW w:w="1440" w:type="dxa"/>
            <w:hideMark/>
          </w:tcPr>
          <w:p w14:paraId="2F0BAF6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269,268</w:t>
            </w:r>
          </w:p>
        </w:tc>
        <w:tc>
          <w:tcPr>
            <w:tcW w:w="1440" w:type="dxa"/>
            <w:hideMark/>
          </w:tcPr>
          <w:p w14:paraId="6E54BA8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D</w:t>
            </w:r>
          </w:p>
        </w:tc>
      </w:tr>
      <w:tr w:rsidR="00D86E0B" w:rsidRPr="00D86E0B" w14:paraId="3771D325" w14:textId="77777777" w:rsidTr="00DC2477">
        <w:trPr>
          <w:trHeight w:val="346"/>
          <w:jc w:val="center"/>
        </w:trPr>
        <w:tc>
          <w:tcPr>
            <w:tcW w:w="1620" w:type="dxa"/>
            <w:hideMark/>
          </w:tcPr>
          <w:p w14:paraId="648A13E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200</w:t>
            </w:r>
          </w:p>
        </w:tc>
        <w:tc>
          <w:tcPr>
            <w:tcW w:w="1350" w:type="dxa"/>
            <w:hideMark/>
          </w:tcPr>
          <w:p w14:paraId="202A1DA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0</w:t>
            </w:r>
          </w:p>
        </w:tc>
        <w:tc>
          <w:tcPr>
            <w:tcW w:w="1440" w:type="dxa"/>
            <w:hideMark/>
          </w:tcPr>
          <w:p w14:paraId="0AC01A8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7,960</w:t>
            </w:r>
          </w:p>
        </w:tc>
        <w:tc>
          <w:tcPr>
            <w:tcW w:w="1260" w:type="dxa"/>
            <w:hideMark/>
          </w:tcPr>
          <w:p w14:paraId="06C6BA3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2,964</w:t>
            </w:r>
          </w:p>
        </w:tc>
        <w:tc>
          <w:tcPr>
            <w:tcW w:w="1440" w:type="dxa"/>
            <w:hideMark/>
          </w:tcPr>
          <w:p w14:paraId="10E2653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7,164</w:t>
            </w:r>
          </w:p>
        </w:tc>
        <w:tc>
          <w:tcPr>
            <w:tcW w:w="1440" w:type="dxa"/>
            <w:hideMark/>
          </w:tcPr>
          <w:p w14:paraId="5850A56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286,560</w:t>
            </w:r>
          </w:p>
        </w:tc>
        <w:tc>
          <w:tcPr>
            <w:tcW w:w="1440" w:type="dxa"/>
            <w:hideMark/>
          </w:tcPr>
          <w:p w14:paraId="28E708E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283,596</w:t>
            </w:r>
          </w:p>
        </w:tc>
        <w:tc>
          <w:tcPr>
            <w:tcW w:w="1440" w:type="dxa"/>
            <w:hideMark/>
          </w:tcPr>
          <w:p w14:paraId="424DA2F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D</w:t>
            </w:r>
          </w:p>
        </w:tc>
      </w:tr>
      <w:tr w:rsidR="00D86E0B" w:rsidRPr="00D86E0B" w14:paraId="645F95EA" w14:textId="77777777" w:rsidTr="00DC2477">
        <w:trPr>
          <w:jc w:val="center"/>
        </w:trPr>
        <w:tc>
          <w:tcPr>
            <w:tcW w:w="1620" w:type="dxa"/>
            <w:hideMark/>
          </w:tcPr>
          <w:p w14:paraId="24BDFE1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350" w:type="dxa"/>
            <w:hideMark/>
          </w:tcPr>
          <w:p w14:paraId="27CAB04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440" w:type="dxa"/>
            <w:hideMark/>
          </w:tcPr>
          <w:p w14:paraId="25D92C12"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10,978</w:t>
            </w:r>
          </w:p>
        </w:tc>
        <w:tc>
          <w:tcPr>
            <w:tcW w:w="1260" w:type="dxa"/>
            <w:hideMark/>
          </w:tcPr>
          <w:p w14:paraId="177C82B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2,978</w:t>
            </w:r>
          </w:p>
        </w:tc>
        <w:tc>
          <w:tcPr>
            <w:tcW w:w="1440" w:type="dxa"/>
            <w:hideMark/>
          </w:tcPr>
          <w:p w14:paraId="1EAE4CB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9,880.2</w:t>
            </w:r>
          </w:p>
        </w:tc>
        <w:tc>
          <w:tcPr>
            <w:tcW w:w="1440" w:type="dxa"/>
            <w:hideMark/>
          </w:tcPr>
          <w:p w14:paraId="1FC2CE5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395,208</w:t>
            </w:r>
          </w:p>
        </w:tc>
        <w:tc>
          <w:tcPr>
            <w:tcW w:w="1440" w:type="dxa"/>
            <w:hideMark/>
          </w:tcPr>
          <w:p w14:paraId="0F72DE1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392,230</w:t>
            </w:r>
          </w:p>
        </w:tc>
        <w:tc>
          <w:tcPr>
            <w:tcW w:w="1440" w:type="dxa"/>
            <w:hideMark/>
          </w:tcPr>
          <w:p w14:paraId="44BEBCD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3,256.82</w:t>
            </w:r>
          </w:p>
        </w:tc>
      </w:tr>
      <w:tr w:rsidR="00D86E0B" w:rsidRPr="00D86E0B" w14:paraId="53BA8AF8" w14:textId="77777777" w:rsidTr="00DC2477">
        <w:trPr>
          <w:jc w:val="center"/>
        </w:trPr>
        <w:tc>
          <w:tcPr>
            <w:tcW w:w="1620" w:type="dxa"/>
            <w:hideMark/>
          </w:tcPr>
          <w:p w14:paraId="42071DFB"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350" w:type="dxa"/>
            <w:hideMark/>
          </w:tcPr>
          <w:p w14:paraId="2615F63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440" w:type="dxa"/>
            <w:hideMark/>
          </w:tcPr>
          <w:p w14:paraId="339328CB"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7,813</w:t>
            </w:r>
          </w:p>
        </w:tc>
        <w:tc>
          <w:tcPr>
            <w:tcW w:w="1260" w:type="dxa"/>
            <w:hideMark/>
          </w:tcPr>
          <w:p w14:paraId="2F90CFE9"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3,719</w:t>
            </w:r>
          </w:p>
        </w:tc>
        <w:tc>
          <w:tcPr>
            <w:tcW w:w="1440" w:type="dxa"/>
            <w:hideMark/>
          </w:tcPr>
          <w:p w14:paraId="6184E127"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7,031.7</w:t>
            </w:r>
          </w:p>
        </w:tc>
        <w:tc>
          <w:tcPr>
            <w:tcW w:w="1440" w:type="dxa"/>
            <w:hideMark/>
          </w:tcPr>
          <w:p w14:paraId="41BE8842"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281,268</w:t>
            </w:r>
          </w:p>
        </w:tc>
        <w:tc>
          <w:tcPr>
            <w:tcW w:w="1440" w:type="dxa"/>
            <w:hideMark/>
          </w:tcPr>
          <w:p w14:paraId="457E25D1"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277,549</w:t>
            </w:r>
          </w:p>
        </w:tc>
        <w:tc>
          <w:tcPr>
            <w:tcW w:w="1440" w:type="dxa"/>
            <w:hideMark/>
          </w:tcPr>
          <w:p w14:paraId="137D949A"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D</w:t>
            </w:r>
          </w:p>
        </w:tc>
      </w:tr>
      <w:tr w:rsidR="00D86E0B" w:rsidRPr="00D86E0B" w14:paraId="1679BD90" w14:textId="77777777" w:rsidTr="00DC2477">
        <w:trPr>
          <w:jc w:val="center"/>
        </w:trPr>
        <w:tc>
          <w:tcPr>
            <w:tcW w:w="1620" w:type="dxa"/>
            <w:hideMark/>
          </w:tcPr>
          <w:p w14:paraId="367240A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350" w:type="dxa"/>
            <w:hideMark/>
          </w:tcPr>
          <w:p w14:paraId="58284553"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440" w:type="dxa"/>
            <w:hideMark/>
          </w:tcPr>
          <w:p w14:paraId="1BF8737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12,980</w:t>
            </w:r>
          </w:p>
        </w:tc>
        <w:tc>
          <w:tcPr>
            <w:tcW w:w="1260" w:type="dxa"/>
            <w:hideMark/>
          </w:tcPr>
          <w:p w14:paraId="257389A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3,726</w:t>
            </w:r>
          </w:p>
        </w:tc>
        <w:tc>
          <w:tcPr>
            <w:tcW w:w="1440" w:type="dxa"/>
            <w:hideMark/>
          </w:tcPr>
          <w:p w14:paraId="5C74C68D"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11,682.0</w:t>
            </w:r>
          </w:p>
        </w:tc>
        <w:tc>
          <w:tcPr>
            <w:tcW w:w="1440" w:type="dxa"/>
            <w:hideMark/>
          </w:tcPr>
          <w:p w14:paraId="06F1E4D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467,280</w:t>
            </w:r>
          </w:p>
        </w:tc>
        <w:tc>
          <w:tcPr>
            <w:tcW w:w="1440" w:type="dxa"/>
            <w:hideMark/>
          </w:tcPr>
          <w:p w14:paraId="08E5E3BB"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463,554</w:t>
            </w:r>
          </w:p>
        </w:tc>
        <w:tc>
          <w:tcPr>
            <w:tcW w:w="1440" w:type="dxa"/>
            <w:hideMark/>
          </w:tcPr>
          <w:p w14:paraId="765E308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9,535.29</w:t>
            </w:r>
          </w:p>
        </w:tc>
      </w:tr>
      <w:tr w:rsidR="00D86E0B" w:rsidRPr="00D86E0B" w14:paraId="6CF782EA" w14:textId="77777777" w:rsidTr="00DC2477">
        <w:trPr>
          <w:jc w:val="center"/>
        </w:trPr>
        <w:tc>
          <w:tcPr>
            <w:tcW w:w="1620" w:type="dxa"/>
            <w:hideMark/>
          </w:tcPr>
          <w:p w14:paraId="5769E81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200</w:t>
            </w:r>
          </w:p>
        </w:tc>
        <w:tc>
          <w:tcPr>
            <w:tcW w:w="1350" w:type="dxa"/>
            <w:hideMark/>
          </w:tcPr>
          <w:p w14:paraId="14F9D60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100</w:t>
            </w:r>
          </w:p>
        </w:tc>
        <w:tc>
          <w:tcPr>
            <w:tcW w:w="1440" w:type="dxa"/>
            <w:hideMark/>
          </w:tcPr>
          <w:p w14:paraId="4F95C228"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9,143</w:t>
            </w:r>
          </w:p>
        </w:tc>
        <w:tc>
          <w:tcPr>
            <w:tcW w:w="1260" w:type="dxa"/>
            <w:hideMark/>
          </w:tcPr>
          <w:p w14:paraId="3F46680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4,460</w:t>
            </w:r>
          </w:p>
        </w:tc>
        <w:tc>
          <w:tcPr>
            <w:tcW w:w="1440" w:type="dxa"/>
            <w:hideMark/>
          </w:tcPr>
          <w:p w14:paraId="0B1192D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8,228.7</w:t>
            </w:r>
          </w:p>
        </w:tc>
        <w:tc>
          <w:tcPr>
            <w:tcW w:w="1440" w:type="dxa"/>
            <w:hideMark/>
          </w:tcPr>
          <w:p w14:paraId="3C39E6DE"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329,148</w:t>
            </w:r>
          </w:p>
        </w:tc>
        <w:tc>
          <w:tcPr>
            <w:tcW w:w="1440" w:type="dxa"/>
            <w:hideMark/>
          </w:tcPr>
          <w:p w14:paraId="145A9A0F"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324,688</w:t>
            </w:r>
          </w:p>
        </w:tc>
        <w:tc>
          <w:tcPr>
            <w:tcW w:w="1440" w:type="dxa"/>
            <w:hideMark/>
          </w:tcPr>
          <w:p w14:paraId="72D4E8E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D</w:t>
            </w:r>
          </w:p>
        </w:tc>
      </w:tr>
      <w:tr w:rsidR="00D86E0B" w:rsidRPr="00D86E0B" w14:paraId="5F1CE73E" w14:textId="77777777" w:rsidTr="00DC2477">
        <w:trPr>
          <w:trHeight w:val="355"/>
          <w:jc w:val="center"/>
        </w:trPr>
        <w:tc>
          <w:tcPr>
            <w:tcW w:w="1620" w:type="dxa"/>
            <w:hideMark/>
          </w:tcPr>
          <w:p w14:paraId="6E66303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350" w:type="dxa"/>
            <w:hideMark/>
          </w:tcPr>
          <w:p w14:paraId="615556EB"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440" w:type="dxa"/>
            <w:hideMark/>
          </w:tcPr>
          <w:p w14:paraId="21F46F95"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13,841</w:t>
            </w:r>
          </w:p>
        </w:tc>
        <w:tc>
          <w:tcPr>
            <w:tcW w:w="1260" w:type="dxa"/>
            <w:hideMark/>
          </w:tcPr>
          <w:p w14:paraId="3969646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4,467</w:t>
            </w:r>
          </w:p>
        </w:tc>
        <w:tc>
          <w:tcPr>
            <w:tcW w:w="1440" w:type="dxa"/>
            <w:hideMark/>
          </w:tcPr>
          <w:p w14:paraId="1B3E4D0B"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12,456.9</w:t>
            </w:r>
          </w:p>
        </w:tc>
        <w:tc>
          <w:tcPr>
            <w:tcW w:w="1440" w:type="dxa"/>
            <w:hideMark/>
          </w:tcPr>
          <w:p w14:paraId="401E4F4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498,276</w:t>
            </w:r>
          </w:p>
        </w:tc>
        <w:tc>
          <w:tcPr>
            <w:tcW w:w="1440" w:type="dxa"/>
            <w:hideMark/>
          </w:tcPr>
          <w:p w14:paraId="65D3233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493,809</w:t>
            </w:r>
          </w:p>
        </w:tc>
        <w:tc>
          <w:tcPr>
            <w:tcW w:w="1440" w:type="dxa"/>
            <w:hideMark/>
          </w:tcPr>
          <w:p w14:paraId="6FF9D994"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4,082.99</w:t>
            </w:r>
          </w:p>
        </w:tc>
      </w:tr>
      <w:tr w:rsidR="00D86E0B" w:rsidRPr="00D86E0B" w14:paraId="33AFB5DF" w14:textId="77777777" w:rsidTr="00DC2477">
        <w:trPr>
          <w:jc w:val="center"/>
        </w:trPr>
        <w:tc>
          <w:tcPr>
            <w:tcW w:w="1620" w:type="dxa"/>
            <w:hideMark/>
          </w:tcPr>
          <w:p w14:paraId="72E025B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200</w:t>
            </w:r>
          </w:p>
        </w:tc>
        <w:tc>
          <w:tcPr>
            <w:tcW w:w="1350" w:type="dxa"/>
            <w:hideMark/>
          </w:tcPr>
          <w:p w14:paraId="1C12CDEC"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150</w:t>
            </w:r>
          </w:p>
        </w:tc>
        <w:tc>
          <w:tcPr>
            <w:tcW w:w="1440" w:type="dxa"/>
            <w:hideMark/>
          </w:tcPr>
          <w:p w14:paraId="18728950"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12,176</w:t>
            </w:r>
          </w:p>
        </w:tc>
        <w:tc>
          <w:tcPr>
            <w:tcW w:w="1260" w:type="dxa"/>
            <w:hideMark/>
          </w:tcPr>
          <w:p w14:paraId="7D0A8CD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5,208</w:t>
            </w:r>
          </w:p>
        </w:tc>
        <w:tc>
          <w:tcPr>
            <w:tcW w:w="1440" w:type="dxa"/>
            <w:hideMark/>
          </w:tcPr>
          <w:p w14:paraId="18C9F896"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10,958.4</w:t>
            </w:r>
          </w:p>
        </w:tc>
        <w:tc>
          <w:tcPr>
            <w:tcW w:w="1440" w:type="dxa"/>
            <w:hideMark/>
          </w:tcPr>
          <w:p w14:paraId="17525C4D"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438,336</w:t>
            </w:r>
          </w:p>
        </w:tc>
        <w:tc>
          <w:tcPr>
            <w:tcW w:w="1440" w:type="dxa"/>
            <w:hideMark/>
          </w:tcPr>
          <w:p w14:paraId="4DABA63A"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433,128</w:t>
            </w:r>
          </w:p>
        </w:tc>
        <w:tc>
          <w:tcPr>
            <w:tcW w:w="1440" w:type="dxa"/>
            <w:hideMark/>
          </w:tcPr>
          <w:p w14:paraId="4D14D802" w14:textId="77777777" w:rsidR="00D86E0B" w:rsidRPr="00D86E0B" w:rsidRDefault="00D86E0B" w:rsidP="000370A0">
            <w:pPr>
              <w:tabs>
                <w:tab w:val="left" w:pos="5970"/>
              </w:tabs>
              <w:adjustRightInd w:val="0"/>
              <w:ind w:firstLine="288"/>
              <w:rPr>
                <w:rFonts w:ascii="Times New Roman" w:eastAsia="Calibri" w:hAnsi="Times New Roman" w:cs="Times New Roman"/>
                <w:sz w:val="24"/>
                <w:szCs w:val="24"/>
              </w:rPr>
            </w:pPr>
            <w:r w:rsidRPr="00D86E0B">
              <w:rPr>
                <w:rFonts w:ascii="Times New Roman" w:eastAsia="Calibri" w:hAnsi="Times New Roman" w:cs="Times New Roman"/>
                <w:sz w:val="24"/>
                <w:szCs w:val="24"/>
              </w:rPr>
              <w:t>D</w:t>
            </w:r>
          </w:p>
        </w:tc>
      </w:tr>
    </w:tbl>
    <w:p w14:paraId="76E0EA20" w14:textId="77777777" w:rsidR="00D86E0B" w:rsidRPr="00D86E0B" w:rsidRDefault="00D86E0B" w:rsidP="000370A0">
      <w:pPr>
        <w:autoSpaceDE w:val="0"/>
        <w:autoSpaceDN w:val="0"/>
        <w:adjustRightInd w:val="0"/>
        <w:spacing w:after="240"/>
        <w:ind w:firstLine="288"/>
        <w:rPr>
          <w:rFonts w:ascii="Times New Roman" w:eastAsia="Calibri" w:hAnsi="Times New Roman"/>
          <w:sz w:val="24"/>
          <w:szCs w:val="24"/>
        </w:rPr>
      </w:pPr>
      <w:r w:rsidRPr="00D86E0B">
        <w:rPr>
          <w:rFonts w:ascii="Times New Roman" w:eastAsia="Calibri" w:hAnsi="Times New Roman"/>
          <w:sz w:val="24"/>
          <w:szCs w:val="24"/>
        </w:rPr>
        <w:t>*GPY =actual green pod yield; AGPY=adjusted green pod; GB gross benefit; TVC=total variable cost; NB= net benefit; MRR=marginal rate of return; D=dominated treatments</w:t>
      </w:r>
    </w:p>
    <w:p w14:paraId="1F1DD0C0" w14:textId="77777777" w:rsidR="00B97476" w:rsidRDefault="00B97476" w:rsidP="000370A0">
      <w:pPr>
        <w:widowControl w:val="0"/>
        <w:autoSpaceDE w:val="0"/>
        <w:autoSpaceDN w:val="0"/>
        <w:spacing w:before="240" w:after="240"/>
        <w:rPr>
          <w:rFonts w:ascii="Times New Roman" w:eastAsia="Times New Roman" w:hAnsi="Times New Roman"/>
          <w:b/>
          <w:bCs/>
          <w:sz w:val="24"/>
          <w:szCs w:val="24"/>
        </w:rPr>
        <w:sectPr w:rsidR="00B97476" w:rsidSect="00D86E0B">
          <w:type w:val="continuous"/>
          <w:pgSz w:w="11907" w:h="16839" w:code="9"/>
          <w:pgMar w:top="1418" w:right="1418" w:bottom="1418" w:left="1418" w:header="720" w:footer="720" w:gutter="0"/>
          <w:cols w:space="720"/>
          <w:docGrid w:linePitch="360"/>
        </w:sectPr>
      </w:pPr>
    </w:p>
    <w:p w14:paraId="2D82BDB8" w14:textId="08045E97" w:rsidR="00D86E0B" w:rsidRPr="008C3649" w:rsidRDefault="008C3649" w:rsidP="000370A0">
      <w:pPr>
        <w:pStyle w:val="ListParagraph"/>
        <w:widowControl w:val="0"/>
        <w:numPr>
          <w:ilvl w:val="0"/>
          <w:numId w:val="5"/>
        </w:numPr>
        <w:autoSpaceDE w:val="0"/>
        <w:autoSpaceDN w:val="0"/>
        <w:spacing w:before="240" w:after="24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86E0B" w:rsidRPr="008C3649">
        <w:rPr>
          <w:rFonts w:ascii="Times New Roman" w:eastAsia="Times New Roman" w:hAnsi="Times New Roman"/>
          <w:b/>
          <w:bCs/>
          <w:sz w:val="24"/>
          <w:szCs w:val="24"/>
        </w:rPr>
        <w:t>CONCLUSION AND RECOMMENDATION</w:t>
      </w:r>
    </w:p>
    <w:p w14:paraId="0BB50B7F" w14:textId="77777777" w:rsidR="00D86E0B" w:rsidRPr="00D86E0B" w:rsidRDefault="00D86E0B" w:rsidP="000370A0">
      <w:pPr>
        <w:widowControl w:val="0"/>
        <w:autoSpaceDE w:val="0"/>
        <w:autoSpaceDN w:val="0"/>
        <w:adjustRightInd w:val="0"/>
        <w:spacing w:before="240"/>
        <w:rPr>
          <w:rFonts w:ascii="Times New Roman" w:eastAsia="Times New Roman" w:hAnsi="Times New Roman"/>
          <w:sz w:val="24"/>
          <w:szCs w:val="24"/>
        </w:rPr>
      </w:pPr>
      <w:r w:rsidRPr="00D86E0B">
        <w:rPr>
          <w:rFonts w:ascii="Times New Roman" w:eastAsia="Times New Roman" w:hAnsi="Times New Roman"/>
          <w:sz w:val="24"/>
          <w:szCs w:val="24"/>
        </w:rPr>
        <w:t>The results of our research showed that most of the agronomic parameters considered were highly significantly affected by both urea and NPS fertilizers. Yield and yield components were significantly enhanced when urea and NPS fertilizer rates were 150 and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respectively. Conversely, the control (unfertilized) plot showed a lower yield and yield-related parameters. Based on the partial budget analysis, the first fertilizer rate for hot pepper at Abergelle and similar agro-ecologies is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of urea and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of NPS. The second (alternative) fertilizer rate is 100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of urea and 150 kg ha</w:t>
      </w:r>
      <w:r w:rsidRPr="00D86E0B">
        <w:rPr>
          <w:rFonts w:ascii="Times New Roman" w:eastAsia="Times New Roman" w:hAnsi="Times New Roman"/>
          <w:sz w:val="24"/>
          <w:szCs w:val="24"/>
          <w:vertAlign w:val="superscript"/>
        </w:rPr>
        <w:t>-1</w:t>
      </w:r>
      <w:r w:rsidRPr="00D86E0B">
        <w:rPr>
          <w:rFonts w:ascii="Times New Roman" w:eastAsia="Times New Roman" w:hAnsi="Times New Roman"/>
          <w:sz w:val="24"/>
          <w:szCs w:val="24"/>
        </w:rPr>
        <w:t xml:space="preserve"> of NPS. To enhance the productivity of hot pepper further, it is also recommended to conduct additional research on yield-limiting nutrients and times of nitrogen fertilizer application at different vegetative stages. This research will help optimize the fertilizer application and improve the overall yield of hot pepper.</w:t>
      </w:r>
    </w:p>
    <w:p w14:paraId="2F076892" w14:textId="77777777" w:rsidR="0088550E" w:rsidRDefault="0088550E" w:rsidP="000370A0">
      <w:pPr>
        <w:widowControl w:val="0"/>
        <w:autoSpaceDE w:val="0"/>
        <w:autoSpaceDN w:val="0"/>
        <w:spacing w:before="240" w:after="240"/>
        <w:rPr>
          <w:rFonts w:ascii="Times New Roman" w:eastAsia="Times New Roman" w:hAnsi="Times New Roman"/>
          <w:b/>
          <w:bCs/>
          <w:sz w:val="24"/>
          <w:szCs w:val="24"/>
        </w:rPr>
      </w:pPr>
    </w:p>
    <w:p w14:paraId="5ABDA569" w14:textId="4A4382CE" w:rsidR="001A161F" w:rsidRPr="0088550E" w:rsidRDefault="00D86E0B" w:rsidP="0088550E">
      <w:pPr>
        <w:widowControl w:val="0"/>
        <w:autoSpaceDE w:val="0"/>
        <w:autoSpaceDN w:val="0"/>
        <w:spacing w:before="240" w:after="240"/>
        <w:rPr>
          <w:rFonts w:ascii="Times New Roman" w:eastAsia="Times New Roman" w:hAnsi="Times New Roman"/>
          <w:b/>
          <w:bCs/>
          <w:sz w:val="24"/>
          <w:szCs w:val="24"/>
        </w:rPr>
      </w:pPr>
      <w:r w:rsidRPr="00D86E0B">
        <w:rPr>
          <w:rFonts w:ascii="Times New Roman" w:eastAsia="Times New Roman" w:hAnsi="Times New Roman"/>
          <w:b/>
          <w:bCs/>
          <w:sz w:val="24"/>
          <w:szCs w:val="24"/>
        </w:rPr>
        <w:t>ACKNOWLEDGEMENTS</w:t>
      </w:r>
    </w:p>
    <w:p w14:paraId="3B2D8526" w14:textId="77777777" w:rsidR="00D86E0B" w:rsidRPr="00D86E0B" w:rsidRDefault="00D86E0B" w:rsidP="000370A0">
      <w:pPr>
        <w:widowControl w:val="0"/>
        <w:autoSpaceDE w:val="0"/>
        <w:autoSpaceDN w:val="0"/>
        <w:rPr>
          <w:rFonts w:ascii="Times New Roman" w:eastAsia="Calibri" w:hAnsi="Times New Roman"/>
          <w:b/>
          <w:sz w:val="24"/>
          <w:szCs w:val="24"/>
          <w:u w:val="single"/>
        </w:rPr>
      </w:pPr>
      <w:r w:rsidRPr="00D86E0B">
        <w:rPr>
          <w:rFonts w:ascii="Times New Roman" w:eastAsia="Calibri" w:hAnsi="Times New Roman"/>
          <w:sz w:val="24"/>
          <w:szCs w:val="24"/>
        </w:rPr>
        <w:t xml:space="preserve">The authors acknowledge the Amhara Agricultural Research Institute (ARARI) for timely financial support, Sekota Dryland Agriculture Research Center (SDARC) for facilitating the experimental material timely, technical support and allow following up the experiment wisely. </w:t>
      </w:r>
      <w:r w:rsidRPr="00D86E0B">
        <w:rPr>
          <w:rFonts w:ascii="Times New Roman" w:eastAsia="Times New Roman" w:hAnsi="Times New Roman"/>
          <w:sz w:val="24"/>
          <w:szCs w:val="24"/>
        </w:rPr>
        <w:t>Melkassa Agricultural Research Center and Woramite Agricultural Research sub-center also acknowledged for seed support.</w:t>
      </w:r>
      <w:r w:rsidRPr="00D86E0B">
        <w:rPr>
          <w:rFonts w:ascii="Times New Roman" w:eastAsia="Calibri" w:hAnsi="Times New Roman"/>
          <w:sz w:val="24"/>
          <w:szCs w:val="24"/>
        </w:rPr>
        <w:t xml:space="preserve"> </w:t>
      </w:r>
    </w:p>
    <w:p w14:paraId="5C59C471" w14:textId="77777777" w:rsidR="00D86E0B" w:rsidRPr="00D86E0B" w:rsidRDefault="00D86E0B" w:rsidP="000370A0">
      <w:pPr>
        <w:widowControl w:val="0"/>
        <w:autoSpaceDE w:val="0"/>
        <w:autoSpaceDN w:val="0"/>
        <w:spacing w:before="240" w:after="240"/>
        <w:rPr>
          <w:rFonts w:ascii="Times New Roman" w:eastAsia="Times New Roman" w:hAnsi="Times New Roman"/>
          <w:b/>
          <w:bCs/>
          <w:sz w:val="24"/>
          <w:szCs w:val="24"/>
        </w:rPr>
      </w:pPr>
      <w:r w:rsidRPr="00D86E0B">
        <w:rPr>
          <w:rFonts w:ascii="Times New Roman" w:eastAsia="Times New Roman" w:hAnsi="Times New Roman"/>
          <w:b/>
          <w:bCs/>
          <w:sz w:val="24"/>
          <w:szCs w:val="24"/>
        </w:rPr>
        <w:t>DECLARATION OF INTERESTS</w:t>
      </w:r>
    </w:p>
    <w:p w14:paraId="7AD20162" w14:textId="77777777" w:rsidR="00D86E0B" w:rsidRPr="00D86E0B" w:rsidRDefault="00D86E0B" w:rsidP="000370A0">
      <w:pPr>
        <w:widowControl w:val="0"/>
        <w:autoSpaceDE w:val="0"/>
        <w:autoSpaceDN w:val="0"/>
        <w:rPr>
          <w:rFonts w:ascii="Times New Roman" w:eastAsia="Times New Roman" w:hAnsi="Times New Roman"/>
          <w:b/>
          <w:sz w:val="24"/>
          <w:szCs w:val="24"/>
        </w:rPr>
      </w:pPr>
      <w:r w:rsidRPr="00D86E0B">
        <w:rPr>
          <w:rFonts w:ascii="Times New Roman" w:eastAsia="Times New Roman" w:hAnsi="Times New Roman"/>
          <w:sz w:val="24"/>
          <w:szCs w:val="24"/>
        </w:rPr>
        <w:t>The authors affirm that they are free of any known financial conflicts of interest or close personal ties that might have looked to have affected the research presented in this study.</w:t>
      </w:r>
    </w:p>
    <w:p w14:paraId="658C00BD" w14:textId="77777777" w:rsidR="00D86E0B" w:rsidRPr="00D86E0B" w:rsidRDefault="00D86E0B" w:rsidP="000370A0">
      <w:pPr>
        <w:widowControl w:val="0"/>
        <w:autoSpaceDE w:val="0"/>
        <w:autoSpaceDN w:val="0"/>
        <w:spacing w:before="240" w:after="240"/>
        <w:rPr>
          <w:rFonts w:ascii="Times New Roman" w:eastAsia="Times New Roman" w:hAnsi="Times New Roman"/>
          <w:b/>
          <w:bCs/>
          <w:sz w:val="24"/>
          <w:szCs w:val="24"/>
        </w:rPr>
      </w:pPr>
      <w:r w:rsidRPr="00D86E0B">
        <w:rPr>
          <w:rFonts w:ascii="Times New Roman" w:eastAsia="Times New Roman" w:hAnsi="Times New Roman"/>
          <w:b/>
          <w:bCs/>
          <w:sz w:val="24"/>
          <w:szCs w:val="24"/>
        </w:rPr>
        <w:t>REFERENCES</w:t>
      </w:r>
    </w:p>
    <w:p w14:paraId="47054154"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Akram, A., Fatima, M., Ali, S., Jilani, G., &amp; Asghar, R. (2007). Growth, Yield and Nutrients Uptake of Sorghum In Response To Integrated Phosphorus. Pak. J. Bot., 39(4), 1083–1087.</w:t>
      </w:r>
    </w:p>
    <w:p w14:paraId="2FA81838"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Alemu, H., &amp; Ermias, A. (2000). Horticultural crops production and associated constraints in Northwest </w:t>
      </w:r>
      <w:r w:rsidRPr="00D86E0B">
        <w:rPr>
          <w:rFonts w:ascii="Times New Roman" w:eastAsia="Times New Roman" w:hAnsi="Times New Roman"/>
          <w:sz w:val="24"/>
          <w:szCs w:val="24"/>
          <w:shd w:val="clear" w:color="auto" w:fill="FFFFFF"/>
        </w:rPr>
        <w:lastRenderedPageBreak/>
        <w:t>Ethiopia (p. 18). Working paper. Agricultural Economics Research Division. Adet Agricultural Research Center, Ethiopia.</w:t>
      </w:r>
    </w:p>
    <w:p w14:paraId="5EB5FAFA"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lang w:val="de-DE"/>
        </w:rPr>
        <w:t xml:space="preserve">Assefa, G., Girma, S., &amp; Deresa, D. (2020). </w:t>
      </w:r>
      <w:r w:rsidRPr="00D86E0B">
        <w:rPr>
          <w:rFonts w:ascii="Times New Roman" w:eastAsia="Times New Roman" w:hAnsi="Times New Roman"/>
          <w:sz w:val="24"/>
          <w:szCs w:val="24"/>
          <w:shd w:val="clear" w:color="auto" w:fill="FFFFFF"/>
        </w:rPr>
        <w:t xml:space="preserve">Response of Hot Pepper (Capsicum annuum L .) as Affected by NP Fertilizer and Planting Method on Yield and Yield Related Traits in West Hararghe Zone , Response of Hot Pepper ( Capsicum annuum L .) as Affected by NP Fertilizer and Planting Method on Yiel. American Journal of BioScience, 8(4), 113–122. </w:t>
      </w:r>
      <w:hyperlink r:id="rId12" w:history="1">
        <w:r w:rsidRPr="00D86E0B">
          <w:rPr>
            <w:rFonts w:ascii="Times New Roman" w:eastAsia="Times New Roman" w:hAnsi="Times New Roman"/>
            <w:sz w:val="24"/>
            <w:szCs w:val="24"/>
            <w:u w:val="single"/>
            <w:shd w:val="clear" w:color="auto" w:fill="FFFFFF"/>
          </w:rPr>
          <w:t>https://doi.org/10.11648/j.ajbio.20200804.13</w:t>
        </w:r>
      </w:hyperlink>
      <w:r w:rsidRPr="00D86E0B">
        <w:rPr>
          <w:rFonts w:ascii="Times New Roman" w:eastAsia="Times New Roman" w:hAnsi="Times New Roman"/>
          <w:sz w:val="24"/>
          <w:szCs w:val="24"/>
          <w:shd w:val="clear" w:color="auto" w:fill="FFFFFF"/>
        </w:rPr>
        <w:t>.</w:t>
      </w:r>
    </w:p>
    <w:p w14:paraId="066A3279"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Ayodele O.J, Alabi E.O, Aluko M (2015). Nitrogen Fertilizer Effects on Growth, Yield and Chemical Composition of Hot Pepper (Rodo). International Journal of Agriculture and Crop Sciences. 8(5), 666–673.</w:t>
      </w:r>
    </w:p>
    <w:p w14:paraId="331F03C8" w14:textId="77777777" w:rsidR="00D86E0B" w:rsidRPr="00D86E0B" w:rsidRDefault="00D86E0B" w:rsidP="000370A0">
      <w:pPr>
        <w:widowControl w:val="0"/>
        <w:autoSpaceDE w:val="0"/>
        <w:autoSpaceDN w:val="0"/>
        <w:ind w:left="432" w:hanging="432"/>
        <w:rPr>
          <w:rFonts w:ascii="Times New Roman" w:eastAsia="Times New Roman" w:hAnsi="Times New Roman"/>
          <w:noProof/>
          <w:sz w:val="24"/>
          <w:szCs w:val="24"/>
        </w:rPr>
      </w:pPr>
      <w:r w:rsidRPr="00D86E0B">
        <w:rPr>
          <w:rFonts w:ascii="Times New Roman" w:eastAsia="Times New Roman" w:hAnsi="Times New Roman"/>
          <w:noProof/>
          <w:sz w:val="24"/>
          <w:szCs w:val="24"/>
        </w:rPr>
        <w:t>Biratu, W., Belew, D. and Ettissa, E. (2021) ‘Evaluation of hot pepper (Capsicum annuum L.) cultivars for growth and dry pod yields against different blended fertilizer and nitrogen rates in raya Azebo, Southern Tigray’, International Journal of Research in Agronomy, 4(2), pp. 15–22. doi: 10.33545/2618060x.2021.v4.i2a.79.</w:t>
      </w:r>
    </w:p>
    <w:p w14:paraId="47E0CF7F"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CIMMYT Economics Program. (1988). </w:t>
      </w:r>
      <w:r w:rsidRPr="00D86E0B">
        <w:rPr>
          <w:rFonts w:ascii="Times New Roman" w:eastAsia="Times New Roman" w:hAnsi="Times New Roman"/>
          <w:iCs/>
          <w:sz w:val="24"/>
          <w:szCs w:val="24"/>
          <w:shd w:val="clear" w:color="auto" w:fill="FFFFFF"/>
        </w:rPr>
        <w:t>From agronomic data to farmer recommendations: an economics training manua</w:t>
      </w:r>
      <w:r w:rsidRPr="00D86E0B">
        <w:rPr>
          <w:rFonts w:ascii="Times New Roman" w:eastAsia="Times New Roman" w:hAnsi="Times New Roman"/>
          <w:i/>
          <w:iCs/>
          <w:sz w:val="24"/>
          <w:szCs w:val="24"/>
          <w:shd w:val="clear" w:color="auto" w:fill="FFFFFF"/>
        </w:rPr>
        <w:t>l</w:t>
      </w:r>
      <w:r w:rsidRPr="00D86E0B">
        <w:rPr>
          <w:rFonts w:ascii="Times New Roman" w:eastAsia="Times New Roman" w:hAnsi="Times New Roman"/>
          <w:sz w:val="24"/>
          <w:szCs w:val="24"/>
          <w:shd w:val="clear" w:color="auto" w:fill="FFFFFF"/>
        </w:rPr>
        <w:t xml:space="preserve"> (No. 27), 1-72. CIMMYT. </w:t>
      </w:r>
    </w:p>
    <w:p w14:paraId="16850BB0"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CSA, Central Statistical Agency. (2016). report on area and production of major</w:t>
      </w:r>
      <w:r w:rsidRPr="00D86E0B">
        <w:rPr>
          <w:rFonts w:ascii="Times New Roman" w:eastAsia="Times New Roman" w:hAnsi="Times New Roman"/>
          <w:sz w:val="24"/>
          <w:szCs w:val="24"/>
        </w:rPr>
        <w:t xml:space="preserve"> </w:t>
      </w:r>
      <w:r w:rsidRPr="00D86E0B">
        <w:rPr>
          <w:rFonts w:ascii="Times New Roman" w:eastAsia="Times New Roman" w:hAnsi="Times New Roman"/>
          <w:sz w:val="24"/>
          <w:szCs w:val="24"/>
          <w:shd w:val="clear" w:color="auto" w:fill="FFFFFF"/>
        </w:rPr>
        <w:t>crops of private peasant holdings in 2015/16 meher season. </w:t>
      </w:r>
      <w:r w:rsidRPr="00D86E0B">
        <w:rPr>
          <w:rFonts w:ascii="Times New Roman" w:eastAsia="Times New Roman" w:hAnsi="Times New Roman"/>
          <w:i/>
          <w:iCs/>
          <w:sz w:val="24"/>
          <w:szCs w:val="24"/>
          <w:shd w:val="clear" w:color="auto" w:fill="FFFFFF"/>
        </w:rPr>
        <w:t xml:space="preserve">Statistical Bulletin volume 1. </w:t>
      </w:r>
      <w:r w:rsidRPr="00D86E0B">
        <w:rPr>
          <w:rFonts w:ascii="Times New Roman" w:eastAsia="Times New Roman" w:hAnsi="Times New Roman"/>
          <w:sz w:val="24"/>
          <w:szCs w:val="24"/>
          <w:shd w:val="clear" w:color="auto" w:fill="FFFFFF"/>
        </w:rPr>
        <w:t>CSA, Addis Ababa, Ethiopia.</w:t>
      </w:r>
    </w:p>
    <w:p w14:paraId="091E1C88"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rPr>
      </w:pPr>
      <w:r w:rsidRPr="00D86E0B">
        <w:rPr>
          <w:rFonts w:ascii="Times New Roman" w:eastAsia="Times New Roman" w:hAnsi="Times New Roman"/>
          <w:sz w:val="24"/>
          <w:szCs w:val="24"/>
        </w:rPr>
        <w:t>Debele, B. (1982). The physical criteria and their rating proposed for land evaluation in the highland regions of Ethiopia [soil potentiality]. World Soil Resources Reports (FAO), (54).</w:t>
      </w:r>
    </w:p>
    <w:p w14:paraId="63394CB8"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Fufa, N., Abera, G., &amp; Etissa, E. (2018). Agronomic and Economic </w:t>
      </w:r>
      <w:r w:rsidRPr="00D86E0B">
        <w:rPr>
          <w:rFonts w:ascii="Times New Roman" w:eastAsia="Times New Roman" w:hAnsi="Times New Roman"/>
          <w:sz w:val="24"/>
          <w:szCs w:val="24"/>
          <w:shd w:val="clear" w:color="auto" w:fill="FFFFFF"/>
        </w:rPr>
        <w:t xml:space="preserve">Performance of Hot Pepper (Capsicum annuum L.) in Response to Blended Fertilizer Supply at Asossa , Western. International Journal of Plant &amp; Soil Science, 26(2), 1–11. </w:t>
      </w:r>
      <w:hyperlink r:id="rId13" w:history="1">
        <w:r w:rsidRPr="00D86E0B">
          <w:rPr>
            <w:rFonts w:ascii="Times New Roman" w:eastAsia="Times New Roman" w:hAnsi="Times New Roman"/>
            <w:sz w:val="24"/>
            <w:szCs w:val="24"/>
            <w:u w:val="single"/>
            <w:shd w:val="clear" w:color="auto" w:fill="FFFFFF"/>
          </w:rPr>
          <w:t>https://doi.org/10.9734/IJPSS/2018/46132</w:t>
        </w:r>
      </w:hyperlink>
      <w:r w:rsidRPr="00D86E0B">
        <w:rPr>
          <w:rFonts w:ascii="Times New Roman" w:eastAsia="Times New Roman" w:hAnsi="Times New Roman"/>
          <w:sz w:val="24"/>
          <w:szCs w:val="24"/>
          <w:shd w:val="clear" w:color="auto" w:fill="FFFFFF"/>
        </w:rPr>
        <w:t>.</w:t>
      </w:r>
    </w:p>
    <w:p w14:paraId="28411B57"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Hartono, A., Barus, B. and Simanihuruk, D. M. P. (2022). ‘Fertilizer recommendation for pepper based on soil properties and nutrient uptake’, IOP Conference Series: </w:t>
      </w:r>
      <w:r w:rsidRPr="00D86E0B">
        <w:rPr>
          <w:rFonts w:ascii="Times New Roman" w:eastAsia="Times New Roman" w:hAnsi="Times New Roman"/>
          <w:i/>
          <w:sz w:val="24"/>
          <w:szCs w:val="24"/>
          <w:shd w:val="clear" w:color="auto" w:fill="FFFFFF"/>
        </w:rPr>
        <w:t>Earth and Environmental Science</w:t>
      </w:r>
      <w:r w:rsidRPr="00D86E0B">
        <w:rPr>
          <w:rFonts w:ascii="Times New Roman" w:eastAsia="Times New Roman" w:hAnsi="Times New Roman"/>
          <w:sz w:val="24"/>
          <w:szCs w:val="24"/>
          <w:shd w:val="clear" w:color="auto" w:fill="FFFFFF"/>
        </w:rPr>
        <w:t>, 974(1), 1–10. doi: 10.1088/1755-1315/974/1/012047.</w:t>
      </w:r>
    </w:p>
    <w:p w14:paraId="64C2B30B"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lang w:val="de-DE"/>
        </w:rPr>
        <w:t xml:space="preserve">Hintsa, M., Fantay, B., Atsbaha, G., &amp; Kassa, M. (2019). </w:t>
      </w:r>
      <w:r w:rsidRPr="00D86E0B">
        <w:rPr>
          <w:rFonts w:ascii="Times New Roman" w:eastAsia="Times New Roman" w:hAnsi="Times New Roman"/>
          <w:sz w:val="24"/>
          <w:szCs w:val="24"/>
          <w:shd w:val="clear" w:color="auto" w:fill="FFFFFF"/>
        </w:rPr>
        <w:t>Evaluation of NPS fertilizer on yield and economic performance of new variety of hot pepper (Capsicaim annum) in Tanqua Abergelle, Central Tigray, Ethiopia. International Journal of Life Sciences (Amravati), 7(2), 181-186.</w:t>
      </w:r>
    </w:p>
    <w:p w14:paraId="1C5B900E"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Horneck, D. A., Sullivan, D. M., Owen, J. S., &amp; Hart, J. M. (2011). Soil test interpretation guide.</w:t>
      </w:r>
    </w:p>
    <w:p w14:paraId="7FB22181"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Ibsa Aliyi, Muluken Gezahegn, C. S. (2019). Contribution of Hot Pepper Production to Household Food Security: The Case of Gursum District, Oromia Regional State, Ethiopia. Food Science and Quality Management, 86(2010), 35–44. </w:t>
      </w:r>
      <w:hyperlink r:id="rId14" w:history="1">
        <w:r w:rsidRPr="00D86E0B">
          <w:rPr>
            <w:rFonts w:ascii="Times New Roman" w:eastAsia="Times New Roman" w:hAnsi="Times New Roman"/>
            <w:sz w:val="24"/>
            <w:szCs w:val="24"/>
            <w:u w:val="single"/>
            <w:shd w:val="clear" w:color="auto" w:fill="FFFFFF"/>
          </w:rPr>
          <w:t>https://doi.org/10.7176/fsqm/86-05</w:t>
        </w:r>
      </w:hyperlink>
      <w:r w:rsidRPr="00D86E0B">
        <w:rPr>
          <w:rFonts w:ascii="Times New Roman" w:eastAsia="Times New Roman" w:hAnsi="Times New Roman"/>
          <w:sz w:val="24"/>
          <w:szCs w:val="24"/>
          <w:shd w:val="clear" w:color="auto" w:fill="FFFFFF"/>
        </w:rPr>
        <w:t>.</w:t>
      </w:r>
    </w:p>
    <w:p w14:paraId="6FBC4972" w14:textId="77777777" w:rsidR="00D86E0B" w:rsidRPr="00D86E0B" w:rsidRDefault="00D86E0B" w:rsidP="000370A0">
      <w:pPr>
        <w:widowControl w:val="0"/>
        <w:autoSpaceDE w:val="0"/>
        <w:autoSpaceDN w:val="0"/>
        <w:adjustRightInd w:val="0"/>
        <w:ind w:left="480" w:hanging="480"/>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Ikeh, A. O., Ndaeyo, N. U., Uduak, I. G., Iwo, G. A., Ugbe, L. A., Udoh, E. I., &amp; Effiong, G. S. (2012). Growth and yield responses of pepper (Capsicum frutescens L.) to varied poultry manure rates in Uyo, Southeastern Nigeria. ARPN Journal of Agricultural and Biological Science, 7(9), 735-742.</w:t>
      </w:r>
    </w:p>
    <w:p w14:paraId="255A96B9" w14:textId="77777777" w:rsidR="00D86E0B" w:rsidRPr="00D86E0B" w:rsidRDefault="00D86E0B" w:rsidP="000370A0">
      <w:pPr>
        <w:widowControl w:val="0"/>
        <w:autoSpaceDE w:val="0"/>
        <w:autoSpaceDN w:val="0"/>
        <w:adjustRightInd w:val="0"/>
        <w:ind w:left="480" w:hanging="480"/>
        <w:rPr>
          <w:rFonts w:ascii="Times New Roman" w:eastAsia="Times New Roman" w:hAnsi="Times New Roman"/>
          <w:noProof/>
          <w:sz w:val="24"/>
          <w:szCs w:val="24"/>
        </w:rPr>
      </w:pPr>
      <w:r w:rsidRPr="00D86E0B">
        <w:rPr>
          <w:rFonts w:ascii="Times New Roman" w:eastAsia="Times New Roman" w:hAnsi="Times New Roman"/>
          <w:noProof/>
          <w:sz w:val="24"/>
          <w:szCs w:val="24"/>
        </w:rPr>
        <w:t xml:space="preserve">Landon, J. R. (1991). </w:t>
      </w:r>
      <w:r w:rsidRPr="00D86E0B">
        <w:rPr>
          <w:rFonts w:ascii="Times New Roman" w:eastAsia="Times New Roman" w:hAnsi="Times New Roman"/>
          <w:iCs/>
          <w:noProof/>
          <w:sz w:val="24"/>
          <w:szCs w:val="24"/>
        </w:rPr>
        <w:t>Booker Tropical Soil Manual A handbook for soil survey and agricultural land evaluation in the tropics and subtropics</w:t>
      </w:r>
      <w:r w:rsidRPr="00D86E0B">
        <w:rPr>
          <w:rFonts w:ascii="Times New Roman" w:eastAsia="Times New Roman" w:hAnsi="Times New Roman"/>
          <w:noProof/>
          <w:sz w:val="24"/>
          <w:szCs w:val="24"/>
        </w:rPr>
        <w:t>.</w:t>
      </w:r>
    </w:p>
    <w:p w14:paraId="1F54F7DF"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Mebratu, A., Dechassa, N., Mulualem, T., &amp; Weldetsadik, K. (2014). Effect of inorganic fertilizers on yield and </w:t>
      </w:r>
      <w:r w:rsidRPr="00D86E0B">
        <w:rPr>
          <w:rFonts w:ascii="Times New Roman" w:eastAsia="Times New Roman" w:hAnsi="Times New Roman"/>
          <w:sz w:val="24"/>
          <w:szCs w:val="24"/>
          <w:shd w:val="clear" w:color="auto" w:fill="FFFFFF"/>
        </w:rPr>
        <w:lastRenderedPageBreak/>
        <w:t>physical quality parameters of hot pepper (Capsicum annuum l.) in South-Eastern Ethiopia. Journal of Plant and Pest Science, 1(3), 138-145.</w:t>
      </w:r>
    </w:p>
    <w:p w14:paraId="19B5F67D"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Melese, K.,Mohammed, W., &amp; Hadgu, G. (2018). On farm partial budget analysis of pepper (Capsicum Annuum L .) to the application of NP fertilizer and farmyard manure in Raya Azebo District , Northern Ethiopia. African Journal of Agricultural Research, 10(4), 127-34.</w:t>
      </w:r>
      <w:r w:rsidRPr="00D86E0B">
        <w:rPr>
          <w:rFonts w:ascii="Times New Roman" w:eastAsia="Times New Roman" w:hAnsi="Times New Roman"/>
          <w:sz w:val="24"/>
          <w:szCs w:val="24"/>
        </w:rPr>
        <w:t> </w:t>
      </w:r>
      <w:hyperlink r:id="rId15" w:history="1">
        <w:r w:rsidRPr="00D86E0B">
          <w:rPr>
            <w:rFonts w:ascii="Times New Roman" w:eastAsia="Times New Roman" w:hAnsi="Times New Roman"/>
            <w:sz w:val="24"/>
            <w:szCs w:val="24"/>
            <w:u w:val="single"/>
            <w:shd w:val="clear" w:color="auto" w:fill="FFFFFF"/>
          </w:rPr>
          <w:t>https://doi.org/10.5897/JDAE2017.0858</w:t>
        </w:r>
      </w:hyperlink>
      <w:r w:rsidRPr="00D86E0B">
        <w:rPr>
          <w:rFonts w:ascii="Times New Roman" w:eastAsia="Times New Roman" w:hAnsi="Times New Roman"/>
          <w:sz w:val="24"/>
          <w:szCs w:val="24"/>
          <w:shd w:val="clear" w:color="auto" w:fill="FFFFFF"/>
        </w:rPr>
        <w:t>.</w:t>
      </w:r>
    </w:p>
    <w:p w14:paraId="74BDD008"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rPr>
      </w:pPr>
      <w:r w:rsidRPr="00D86E0B">
        <w:rPr>
          <w:rFonts w:ascii="Times New Roman" w:eastAsia="Times New Roman" w:hAnsi="Times New Roman"/>
          <w:sz w:val="24"/>
          <w:szCs w:val="24"/>
          <w:shd w:val="clear" w:color="auto" w:fill="FFFFFF"/>
        </w:rPr>
        <w:t>Mensa, A., Mohammed, W., Woldetsadik, K., Wube, T., &amp; Feyso, A. (2023). Partial budget analysis of on-farm hot pepper (Capsicum annuum L.) production under varying rates of NPS fertilizer application and improved varieties: The case of Arba Minch Zuria District, Southern Ethiopia. </w:t>
      </w:r>
      <w:r w:rsidRPr="00D86E0B">
        <w:rPr>
          <w:rFonts w:ascii="Times New Roman" w:eastAsia="Times New Roman" w:hAnsi="Times New Roman"/>
          <w:i/>
          <w:iCs/>
          <w:sz w:val="24"/>
          <w:szCs w:val="24"/>
          <w:shd w:val="clear" w:color="auto" w:fill="FFFFFF"/>
        </w:rPr>
        <w:t>International Journal of Science and Research Archive</w:t>
      </w:r>
      <w:r w:rsidRPr="00D86E0B">
        <w:rPr>
          <w:rFonts w:ascii="Times New Roman" w:eastAsia="Times New Roman" w:hAnsi="Times New Roman"/>
          <w:sz w:val="24"/>
          <w:szCs w:val="24"/>
          <w:shd w:val="clear" w:color="auto" w:fill="FFFFFF"/>
        </w:rPr>
        <w:t>, </w:t>
      </w:r>
      <w:r w:rsidRPr="00D86E0B">
        <w:rPr>
          <w:rFonts w:ascii="Times New Roman" w:eastAsia="Times New Roman" w:hAnsi="Times New Roman"/>
          <w:i/>
          <w:iCs/>
          <w:sz w:val="24"/>
          <w:szCs w:val="24"/>
          <w:shd w:val="clear" w:color="auto" w:fill="FFFFFF"/>
        </w:rPr>
        <w:t>9</w:t>
      </w:r>
      <w:r w:rsidRPr="00D86E0B">
        <w:rPr>
          <w:rFonts w:ascii="Times New Roman" w:eastAsia="Times New Roman" w:hAnsi="Times New Roman"/>
          <w:sz w:val="24"/>
          <w:szCs w:val="24"/>
          <w:shd w:val="clear" w:color="auto" w:fill="FFFFFF"/>
        </w:rPr>
        <w:t>(1), 161-167.</w:t>
      </w:r>
    </w:p>
    <w:p w14:paraId="30E2ACB5"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Muhie, S. H., Amare, S., &amp; Masrie, B. (2023). Effects of blended (NPSB) and urea fertilizer on growth and green pod yield of hot pepper (Capsicum annum L.) under irrigation in Raya-Kobo district, North Wollo, Ethiopia. </w:t>
      </w:r>
      <w:r w:rsidRPr="00D86E0B">
        <w:rPr>
          <w:rFonts w:ascii="Times New Roman" w:eastAsia="Times New Roman" w:hAnsi="Times New Roman"/>
          <w:i/>
          <w:iCs/>
          <w:sz w:val="24"/>
          <w:szCs w:val="24"/>
          <w:shd w:val="clear" w:color="auto" w:fill="FFFFFF"/>
        </w:rPr>
        <w:t>Journal of Plant Nutrition</w:t>
      </w:r>
      <w:r w:rsidRPr="00D86E0B">
        <w:rPr>
          <w:rFonts w:ascii="Times New Roman" w:eastAsia="Times New Roman" w:hAnsi="Times New Roman"/>
          <w:sz w:val="24"/>
          <w:szCs w:val="24"/>
          <w:shd w:val="clear" w:color="auto" w:fill="FFFFFF"/>
        </w:rPr>
        <w:t>, </w:t>
      </w:r>
      <w:r w:rsidRPr="00D86E0B">
        <w:rPr>
          <w:rFonts w:ascii="Times New Roman" w:eastAsia="Times New Roman" w:hAnsi="Times New Roman"/>
          <w:i/>
          <w:iCs/>
          <w:sz w:val="24"/>
          <w:szCs w:val="24"/>
          <w:shd w:val="clear" w:color="auto" w:fill="FFFFFF"/>
        </w:rPr>
        <w:t>46</w:t>
      </w:r>
      <w:r w:rsidRPr="00D86E0B">
        <w:rPr>
          <w:rFonts w:ascii="Times New Roman" w:eastAsia="Times New Roman" w:hAnsi="Times New Roman"/>
          <w:sz w:val="24"/>
          <w:szCs w:val="24"/>
          <w:shd w:val="clear" w:color="auto" w:fill="FFFFFF"/>
        </w:rPr>
        <w:t>(16), 3810-3823.</w:t>
      </w:r>
    </w:p>
    <w:p w14:paraId="03086184"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rPr>
      </w:pPr>
      <w:r w:rsidRPr="00D86E0B">
        <w:rPr>
          <w:rFonts w:ascii="Times New Roman" w:eastAsia="Times New Roman" w:hAnsi="Times New Roman"/>
          <w:sz w:val="24"/>
          <w:szCs w:val="24"/>
        </w:rPr>
        <w:t>Munda, D., &amp; Shumbulo, A. (2020). Growth, pod yield and quality of hot pepper (capsicum annuum L.) as affected by variety and rates of nitrogen fertilizer in Wolaita, southern Ethiopia. Global Journal of Science Frontier Research, 20(1), 2249-4626.Online ISSN: 2249-4626 &amp; Print ISSN: 0975-5896.</w:t>
      </w:r>
    </w:p>
    <w:p w14:paraId="7391BC8C"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Olsen, Sterling Robertson (1954). </w:t>
      </w:r>
      <w:r w:rsidRPr="00D86E0B">
        <w:rPr>
          <w:rFonts w:ascii="Times New Roman" w:eastAsia="Times New Roman" w:hAnsi="Times New Roman"/>
          <w:iCs/>
          <w:sz w:val="24"/>
          <w:szCs w:val="24"/>
          <w:shd w:val="clear" w:color="auto" w:fill="FFFFFF"/>
        </w:rPr>
        <w:t>Estimation of available phosphorus in soils by extraction with sodium bicarbonate</w:t>
      </w:r>
      <w:r w:rsidRPr="00D86E0B">
        <w:rPr>
          <w:rFonts w:ascii="Times New Roman" w:eastAsia="Times New Roman" w:hAnsi="Times New Roman"/>
          <w:sz w:val="24"/>
          <w:szCs w:val="24"/>
          <w:shd w:val="clear" w:color="auto" w:fill="FFFFFF"/>
        </w:rPr>
        <w:t xml:space="preserve">. No. 939. </w:t>
      </w:r>
      <w:r w:rsidRPr="00D86E0B">
        <w:rPr>
          <w:rFonts w:ascii="Times New Roman" w:eastAsia="Times New Roman" w:hAnsi="Times New Roman"/>
          <w:i/>
          <w:sz w:val="24"/>
          <w:szCs w:val="24"/>
          <w:shd w:val="clear" w:color="auto" w:fill="FFFFFF"/>
        </w:rPr>
        <w:t>US Department of Agriculture</w:t>
      </w:r>
      <w:r w:rsidRPr="00D86E0B">
        <w:rPr>
          <w:rFonts w:ascii="Times New Roman" w:eastAsia="Times New Roman" w:hAnsi="Times New Roman"/>
          <w:sz w:val="24"/>
          <w:szCs w:val="24"/>
          <w:shd w:val="clear" w:color="auto" w:fill="FFFFFF"/>
        </w:rPr>
        <w:t>.</w:t>
      </w:r>
    </w:p>
    <w:p w14:paraId="38FB3E86"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rPr>
      </w:pPr>
      <w:r w:rsidRPr="00D86E0B">
        <w:rPr>
          <w:rFonts w:ascii="Times New Roman" w:eastAsia="Times New Roman" w:hAnsi="Times New Roman"/>
          <w:sz w:val="24"/>
          <w:szCs w:val="24"/>
        </w:rPr>
        <w:t xml:space="preserve">Sahlemedhin, S., &amp; Taye, B. (2000). Procedures for soil and plant analysis. Technical paper, 74, 110. Paper 74, </w:t>
      </w:r>
      <w:r w:rsidRPr="00D86E0B">
        <w:rPr>
          <w:rFonts w:ascii="Times New Roman" w:eastAsia="Times New Roman" w:hAnsi="Times New Roman"/>
          <w:sz w:val="24"/>
          <w:szCs w:val="24"/>
        </w:rPr>
        <w:t xml:space="preserve">NFIA, Addis Ababa, Ethiopia. </w:t>
      </w:r>
    </w:p>
    <w:p w14:paraId="199A683C"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rPr>
        <w:t xml:space="preserve">Susila, A. D. and Suketi, K. (2023). ‘Determination of fertilizer rate recommendations for chili (Capsicum annuum L.) fertigation through drip irrigation using ferads (decision support system) in precision agriculture’, IOP Conference Series: </w:t>
      </w:r>
      <w:r w:rsidRPr="00D86E0B">
        <w:rPr>
          <w:rFonts w:ascii="Times New Roman" w:eastAsia="Times New Roman" w:hAnsi="Times New Roman"/>
          <w:i/>
          <w:sz w:val="24"/>
          <w:szCs w:val="24"/>
          <w:shd w:val="clear" w:color="auto" w:fill="FFFFFF"/>
        </w:rPr>
        <w:t>Earth and Environmental Science</w:t>
      </w:r>
      <w:r w:rsidRPr="00D86E0B">
        <w:rPr>
          <w:rFonts w:ascii="Times New Roman" w:eastAsia="Times New Roman" w:hAnsi="Times New Roman"/>
          <w:sz w:val="24"/>
          <w:szCs w:val="24"/>
          <w:shd w:val="clear" w:color="auto" w:fill="FFFFFF"/>
        </w:rPr>
        <w:t>, 1133(1), 1–12. doi: 10.1088/1755-1315/1133/1/012069.</w:t>
      </w:r>
    </w:p>
    <w:p w14:paraId="539D7932"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rPr>
      </w:pPr>
      <w:r w:rsidRPr="00D86E0B">
        <w:rPr>
          <w:rFonts w:ascii="Times New Roman" w:eastAsia="Times New Roman" w:hAnsi="Times New Roman"/>
          <w:sz w:val="24"/>
          <w:szCs w:val="24"/>
        </w:rPr>
        <w:t>Tadesse, T., Haque, I., &amp; Aduayi, E. A. (1991). Soil, plant, water, fertilizer, animal manure and compost analysis manual.</w:t>
      </w:r>
    </w:p>
    <w:p w14:paraId="5B3F643B"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shd w:val="clear" w:color="auto" w:fill="FFFFFF"/>
        </w:rPr>
      </w:pPr>
      <w:r w:rsidRPr="00D86E0B">
        <w:rPr>
          <w:rFonts w:ascii="Times New Roman" w:eastAsia="Times New Roman" w:hAnsi="Times New Roman"/>
          <w:sz w:val="24"/>
          <w:szCs w:val="24"/>
          <w:shd w:val="clear" w:color="auto" w:fill="FFFFFF"/>
          <w:lang w:val="de-DE"/>
        </w:rPr>
        <w:t xml:space="preserve">Tamene, L. D., Amede, T., Kihara, J. M., Tibebe, D., &amp; Schulz, S. (2017). </w:t>
      </w:r>
      <w:r w:rsidRPr="00D86E0B">
        <w:rPr>
          <w:rFonts w:ascii="Times New Roman" w:eastAsia="Times New Roman" w:hAnsi="Times New Roman"/>
          <w:sz w:val="24"/>
          <w:szCs w:val="24"/>
          <w:shd w:val="clear" w:color="auto" w:fill="FFFFFF"/>
        </w:rPr>
        <w:t xml:space="preserve">A review of soil fertility management and crop response to fertilizer application in Ethiopia: towards development of site-and context-specific fertilizer recommendation. CIAT publication. </w:t>
      </w:r>
    </w:p>
    <w:p w14:paraId="29F508F2" w14:textId="77777777" w:rsidR="00D86E0B" w:rsidRPr="00D86E0B" w:rsidRDefault="00D86E0B" w:rsidP="000370A0">
      <w:pPr>
        <w:widowControl w:val="0"/>
        <w:autoSpaceDE w:val="0"/>
        <w:autoSpaceDN w:val="0"/>
        <w:ind w:left="432" w:hanging="432"/>
        <w:rPr>
          <w:rFonts w:ascii="Times New Roman" w:eastAsia="Times New Roman" w:hAnsi="Times New Roman"/>
          <w:sz w:val="24"/>
          <w:szCs w:val="24"/>
        </w:rPr>
      </w:pPr>
      <w:r w:rsidRPr="00D86E0B">
        <w:rPr>
          <w:rFonts w:ascii="Times New Roman" w:eastAsia="Times New Roman" w:hAnsi="Times New Roman"/>
          <w:sz w:val="24"/>
          <w:szCs w:val="24"/>
        </w:rPr>
        <w:t xml:space="preserve">Wale, A. and Girmay, G. (2019). ‘Determination of irrigation regime for hot pepper (Capsicum annum L.) in dry-land areas of Wag- Himra, North Eastern Amhara, Ethiopia’, </w:t>
      </w:r>
      <w:r w:rsidRPr="00D86E0B">
        <w:rPr>
          <w:rFonts w:ascii="Times New Roman" w:eastAsia="Times New Roman" w:hAnsi="Times New Roman"/>
          <w:i/>
          <w:sz w:val="24"/>
          <w:szCs w:val="24"/>
        </w:rPr>
        <w:t>Archives of Agriculture and Environmental Science</w:t>
      </w:r>
      <w:r w:rsidRPr="00D86E0B">
        <w:rPr>
          <w:rFonts w:ascii="Times New Roman" w:eastAsia="Times New Roman" w:hAnsi="Times New Roman"/>
          <w:sz w:val="24"/>
          <w:szCs w:val="24"/>
        </w:rPr>
        <w:t>, 4(1), 101–108. doi: 10.26832/24566632.2019.0401016.</w:t>
      </w:r>
    </w:p>
    <w:p w14:paraId="3864F9C4" w14:textId="77777777" w:rsidR="00D86E0B" w:rsidRPr="00D86E0B" w:rsidRDefault="00D86E0B" w:rsidP="000370A0">
      <w:pPr>
        <w:widowControl w:val="0"/>
        <w:autoSpaceDE w:val="0"/>
        <w:autoSpaceDN w:val="0"/>
        <w:adjustRightInd w:val="0"/>
        <w:ind w:left="480" w:hanging="480"/>
        <w:rPr>
          <w:rFonts w:ascii="Times New Roman" w:eastAsia="Times New Roman" w:hAnsi="Times New Roman"/>
          <w:noProof/>
          <w:sz w:val="24"/>
          <w:szCs w:val="24"/>
        </w:rPr>
      </w:pPr>
      <w:r w:rsidRPr="00D86E0B">
        <w:rPr>
          <w:rFonts w:ascii="Times New Roman" w:eastAsia="Times New Roman" w:hAnsi="Times New Roman"/>
          <w:noProof/>
          <w:sz w:val="24"/>
          <w:szCs w:val="24"/>
        </w:rPr>
        <w:t xml:space="preserve">Walkley, A., &amp; Black, I. A. (1934). An examination of the degtjareff method for determining soil organic matter, and a proposed modification of the chromic acid titration method. In </w:t>
      </w:r>
      <w:r w:rsidRPr="00D86E0B">
        <w:rPr>
          <w:rFonts w:ascii="Times New Roman" w:eastAsia="Times New Roman" w:hAnsi="Times New Roman"/>
          <w:i/>
          <w:iCs/>
          <w:noProof/>
          <w:sz w:val="24"/>
          <w:szCs w:val="24"/>
        </w:rPr>
        <w:t>Soil Science</w:t>
      </w:r>
      <w:r w:rsidRPr="00D86E0B">
        <w:rPr>
          <w:rFonts w:ascii="Times New Roman" w:eastAsia="Times New Roman" w:hAnsi="Times New Roman"/>
          <w:noProof/>
          <w:sz w:val="24"/>
          <w:szCs w:val="24"/>
        </w:rPr>
        <w:t xml:space="preserve"> (Vol. 37, Issue 1, pp. 29–38). https://doi.org/10.1097/00010694-193401000-00003.</w:t>
      </w:r>
    </w:p>
    <w:p w14:paraId="14CEA37B" w14:textId="77777777" w:rsidR="00D86E0B" w:rsidRPr="00D86E0B" w:rsidRDefault="00D86E0B" w:rsidP="000370A0">
      <w:pPr>
        <w:rPr>
          <w:rFonts w:ascii="Times New Roman" w:hAnsi="Times New Roman"/>
        </w:rPr>
      </w:pPr>
    </w:p>
    <w:p w14:paraId="6E1E52E1" w14:textId="77777777" w:rsidR="00C10D88" w:rsidRPr="00D86E0B" w:rsidRDefault="00C10D88" w:rsidP="000370A0">
      <w:pPr>
        <w:widowControl w:val="0"/>
        <w:autoSpaceDE w:val="0"/>
        <w:autoSpaceDN w:val="0"/>
        <w:spacing w:before="240" w:after="240"/>
        <w:rPr>
          <w:rFonts w:ascii="Times New Roman" w:eastAsia="Times New Roman" w:hAnsi="Times New Roman"/>
          <w:b/>
          <w:bCs/>
          <w:sz w:val="24"/>
          <w:szCs w:val="24"/>
        </w:rPr>
      </w:pPr>
    </w:p>
    <w:sectPr w:rsidR="00C10D88" w:rsidRPr="00D86E0B" w:rsidSect="00B97476">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FCDE3" w14:textId="77777777" w:rsidR="00C6105F" w:rsidRDefault="00C6105F">
      <w:r>
        <w:separator/>
      </w:r>
    </w:p>
  </w:endnote>
  <w:endnote w:type="continuationSeparator" w:id="0">
    <w:p w14:paraId="33D51184" w14:textId="77777777" w:rsidR="00C6105F" w:rsidRDefault="00C6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4183"/>
      <w:docPartObj>
        <w:docPartGallery w:val="Page Numbers (Bottom of Page)"/>
        <w:docPartUnique/>
      </w:docPartObj>
    </w:sdtPr>
    <w:sdtEndPr>
      <w:rPr>
        <w:noProof/>
      </w:rPr>
    </w:sdtEndPr>
    <w:sdtContent>
      <w:p w14:paraId="1E058CE7" w14:textId="241F9E4A" w:rsidR="00E25033" w:rsidRDefault="00E25033">
        <w:pPr>
          <w:pStyle w:val="Footer"/>
          <w:jc w:val="center"/>
        </w:pPr>
        <w:r>
          <w:fldChar w:fldCharType="begin"/>
        </w:r>
        <w:r>
          <w:instrText xml:space="preserve"> PAGE   \* MERGEFORMAT </w:instrText>
        </w:r>
        <w:r>
          <w:fldChar w:fldCharType="separate"/>
        </w:r>
        <w:r w:rsidR="005F797E">
          <w:rPr>
            <w:noProof/>
          </w:rPr>
          <w:t>92</w:t>
        </w:r>
        <w:r>
          <w:rPr>
            <w:noProof/>
          </w:rPr>
          <w:fldChar w:fldCharType="end"/>
        </w:r>
      </w:p>
    </w:sdtContent>
  </w:sdt>
  <w:p w14:paraId="243A3209" w14:textId="77777777" w:rsidR="00E25033" w:rsidRDefault="00E2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5F797E">
          <w:rPr>
            <w:noProof/>
          </w:rPr>
          <w:t>8</w:t>
        </w:r>
        <w:r w:rsidR="005F797E">
          <w:rPr>
            <w:noProof/>
          </w:rPr>
          <w:t>1</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99A4" w14:textId="77777777" w:rsidR="00C6105F" w:rsidRDefault="00C6105F">
      <w:r>
        <w:separator/>
      </w:r>
    </w:p>
  </w:footnote>
  <w:footnote w:type="continuationSeparator" w:id="0">
    <w:p w14:paraId="0532CB7E" w14:textId="77777777" w:rsidR="00C6105F" w:rsidRDefault="00C61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26B9"/>
    <w:multiLevelType w:val="multilevel"/>
    <w:tmpl w:val="E2D6C236"/>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3" w15:restartNumberingAfterBreak="0">
    <w:nsid w:val="482D26B5"/>
    <w:multiLevelType w:val="hybridMultilevel"/>
    <w:tmpl w:val="44DE6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638219583">
    <w:abstractNumId w:val="2"/>
  </w:num>
  <w:num w:numId="2" w16cid:durableId="1822696204">
    <w:abstractNumId w:val="1"/>
  </w:num>
  <w:num w:numId="3" w16cid:durableId="1414477020">
    <w:abstractNumId w:val="4"/>
  </w:num>
  <w:num w:numId="4" w16cid:durableId="98070900">
    <w:abstractNumId w:val="3"/>
  </w:num>
  <w:num w:numId="5" w16cid:durableId="193948167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813"/>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370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8BB"/>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A7564"/>
    <w:rsid w:val="000B04B4"/>
    <w:rsid w:val="000B26B5"/>
    <w:rsid w:val="000B6FC5"/>
    <w:rsid w:val="000C15E2"/>
    <w:rsid w:val="000C2D13"/>
    <w:rsid w:val="000C4567"/>
    <w:rsid w:val="000D0F30"/>
    <w:rsid w:val="000D2337"/>
    <w:rsid w:val="000D7AF2"/>
    <w:rsid w:val="000E31D0"/>
    <w:rsid w:val="000E46A6"/>
    <w:rsid w:val="000E6CED"/>
    <w:rsid w:val="000F0905"/>
    <w:rsid w:val="000F1744"/>
    <w:rsid w:val="000F1D32"/>
    <w:rsid w:val="000F2178"/>
    <w:rsid w:val="000F3745"/>
    <w:rsid w:val="000F6C74"/>
    <w:rsid w:val="000F7220"/>
    <w:rsid w:val="000F751A"/>
    <w:rsid w:val="001030EA"/>
    <w:rsid w:val="001046D3"/>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161F"/>
    <w:rsid w:val="001A210B"/>
    <w:rsid w:val="001B542E"/>
    <w:rsid w:val="001C05A8"/>
    <w:rsid w:val="001C1953"/>
    <w:rsid w:val="001C410F"/>
    <w:rsid w:val="001D1C42"/>
    <w:rsid w:val="001D1F7B"/>
    <w:rsid w:val="001D49D8"/>
    <w:rsid w:val="001D5D8F"/>
    <w:rsid w:val="001D63AD"/>
    <w:rsid w:val="001D7351"/>
    <w:rsid w:val="001E09CC"/>
    <w:rsid w:val="001E0DF1"/>
    <w:rsid w:val="001E2A2A"/>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364A6"/>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C6C10"/>
    <w:rsid w:val="002D1804"/>
    <w:rsid w:val="002D4A78"/>
    <w:rsid w:val="002D60B8"/>
    <w:rsid w:val="002E2ECD"/>
    <w:rsid w:val="002E30D3"/>
    <w:rsid w:val="002E35F4"/>
    <w:rsid w:val="002F0422"/>
    <w:rsid w:val="002F1E3A"/>
    <w:rsid w:val="002F2F6F"/>
    <w:rsid w:val="002F4450"/>
    <w:rsid w:val="002F679D"/>
    <w:rsid w:val="00301C3D"/>
    <w:rsid w:val="00301FE0"/>
    <w:rsid w:val="0030286D"/>
    <w:rsid w:val="003056D4"/>
    <w:rsid w:val="00307C90"/>
    <w:rsid w:val="00310249"/>
    <w:rsid w:val="00310FBF"/>
    <w:rsid w:val="0031215D"/>
    <w:rsid w:val="00312C20"/>
    <w:rsid w:val="00314814"/>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579"/>
    <w:rsid w:val="003707D5"/>
    <w:rsid w:val="00371971"/>
    <w:rsid w:val="003726C1"/>
    <w:rsid w:val="00373D1C"/>
    <w:rsid w:val="00374414"/>
    <w:rsid w:val="00374BC9"/>
    <w:rsid w:val="00381BE4"/>
    <w:rsid w:val="0038200A"/>
    <w:rsid w:val="003823FC"/>
    <w:rsid w:val="003904EB"/>
    <w:rsid w:val="00395CA7"/>
    <w:rsid w:val="00396F7D"/>
    <w:rsid w:val="003A2C9C"/>
    <w:rsid w:val="003A3D86"/>
    <w:rsid w:val="003A7CFA"/>
    <w:rsid w:val="003B2B97"/>
    <w:rsid w:val="003B306E"/>
    <w:rsid w:val="003B7654"/>
    <w:rsid w:val="003C040D"/>
    <w:rsid w:val="003C11E1"/>
    <w:rsid w:val="003D130F"/>
    <w:rsid w:val="003D6DBC"/>
    <w:rsid w:val="003E2246"/>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D00"/>
    <w:rsid w:val="00463DB5"/>
    <w:rsid w:val="00465902"/>
    <w:rsid w:val="00465CF0"/>
    <w:rsid w:val="004719A8"/>
    <w:rsid w:val="00474441"/>
    <w:rsid w:val="0048168C"/>
    <w:rsid w:val="00484449"/>
    <w:rsid w:val="00487595"/>
    <w:rsid w:val="00491859"/>
    <w:rsid w:val="004937C8"/>
    <w:rsid w:val="00494D56"/>
    <w:rsid w:val="00496826"/>
    <w:rsid w:val="004A0D9E"/>
    <w:rsid w:val="004A1142"/>
    <w:rsid w:val="004A29EF"/>
    <w:rsid w:val="004A3050"/>
    <w:rsid w:val="004A61A8"/>
    <w:rsid w:val="004B0787"/>
    <w:rsid w:val="004C12FB"/>
    <w:rsid w:val="004C1AFE"/>
    <w:rsid w:val="004C606C"/>
    <w:rsid w:val="004C6A0F"/>
    <w:rsid w:val="004C79E1"/>
    <w:rsid w:val="004C7B32"/>
    <w:rsid w:val="004D03B6"/>
    <w:rsid w:val="004D73D8"/>
    <w:rsid w:val="004E0276"/>
    <w:rsid w:val="004E6FC4"/>
    <w:rsid w:val="004F0FA1"/>
    <w:rsid w:val="004F4B45"/>
    <w:rsid w:val="004F4C5A"/>
    <w:rsid w:val="004F6DBB"/>
    <w:rsid w:val="005003A6"/>
    <w:rsid w:val="00501CFE"/>
    <w:rsid w:val="00501E30"/>
    <w:rsid w:val="00505354"/>
    <w:rsid w:val="00505760"/>
    <w:rsid w:val="005066A4"/>
    <w:rsid w:val="00511529"/>
    <w:rsid w:val="00512004"/>
    <w:rsid w:val="005152FC"/>
    <w:rsid w:val="00522239"/>
    <w:rsid w:val="0052424E"/>
    <w:rsid w:val="00527FAD"/>
    <w:rsid w:val="00530036"/>
    <w:rsid w:val="00532FE8"/>
    <w:rsid w:val="00533E2A"/>
    <w:rsid w:val="005442B8"/>
    <w:rsid w:val="00545437"/>
    <w:rsid w:val="00545A2F"/>
    <w:rsid w:val="0054610B"/>
    <w:rsid w:val="0054618D"/>
    <w:rsid w:val="00546C60"/>
    <w:rsid w:val="00550328"/>
    <w:rsid w:val="00552536"/>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4D76"/>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725E"/>
    <w:rsid w:val="005F797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47A10"/>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287C"/>
    <w:rsid w:val="00693AFF"/>
    <w:rsid w:val="006A0DBC"/>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15D"/>
    <w:rsid w:val="006D02F9"/>
    <w:rsid w:val="006D0D7C"/>
    <w:rsid w:val="006D0EF1"/>
    <w:rsid w:val="006D6D6D"/>
    <w:rsid w:val="006E06D3"/>
    <w:rsid w:val="006E2930"/>
    <w:rsid w:val="006E405C"/>
    <w:rsid w:val="006E79A5"/>
    <w:rsid w:val="006F42AD"/>
    <w:rsid w:val="006F5DE7"/>
    <w:rsid w:val="006F6E7B"/>
    <w:rsid w:val="007056C2"/>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50D"/>
    <w:rsid w:val="00766C15"/>
    <w:rsid w:val="0077244F"/>
    <w:rsid w:val="00775FAA"/>
    <w:rsid w:val="00776E31"/>
    <w:rsid w:val="0078513E"/>
    <w:rsid w:val="00790902"/>
    <w:rsid w:val="0079212B"/>
    <w:rsid w:val="007921F2"/>
    <w:rsid w:val="00795670"/>
    <w:rsid w:val="007969D8"/>
    <w:rsid w:val="007A275B"/>
    <w:rsid w:val="007A3EBB"/>
    <w:rsid w:val="007A5FCE"/>
    <w:rsid w:val="007A639C"/>
    <w:rsid w:val="007B0EE1"/>
    <w:rsid w:val="007B29DE"/>
    <w:rsid w:val="007B54FB"/>
    <w:rsid w:val="007B6D44"/>
    <w:rsid w:val="007C39C4"/>
    <w:rsid w:val="007C51BA"/>
    <w:rsid w:val="007C5489"/>
    <w:rsid w:val="007C5DCC"/>
    <w:rsid w:val="007C69C1"/>
    <w:rsid w:val="007C79A2"/>
    <w:rsid w:val="007D0FE5"/>
    <w:rsid w:val="007D1AAE"/>
    <w:rsid w:val="007D2AC6"/>
    <w:rsid w:val="007D306E"/>
    <w:rsid w:val="007D58AA"/>
    <w:rsid w:val="007D74A9"/>
    <w:rsid w:val="007E2B1F"/>
    <w:rsid w:val="007E688E"/>
    <w:rsid w:val="007F0547"/>
    <w:rsid w:val="007F2716"/>
    <w:rsid w:val="007F4201"/>
    <w:rsid w:val="007F4AE2"/>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5B5F"/>
    <w:rsid w:val="008676CB"/>
    <w:rsid w:val="00867779"/>
    <w:rsid w:val="0087098B"/>
    <w:rsid w:val="008710D3"/>
    <w:rsid w:val="00871328"/>
    <w:rsid w:val="00872ACF"/>
    <w:rsid w:val="008746E3"/>
    <w:rsid w:val="00874791"/>
    <w:rsid w:val="0087537A"/>
    <w:rsid w:val="00877DE7"/>
    <w:rsid w:val="00881D6E"/>
    <w:rsid w:val="00883511"/>
    <w:rsid w:val="0088550E"/>
    <w:rsid w:val="00886CAF"/>
    <w:rsid w:val="008873D7"/>
    <w:rsid w:val="0088781A"/>
    <w:rsid w:val="00887AB9"/>
    <w:rsid w:val="008903F1"/>
    <w:rsid w:val="0089340C"/>
    <w:rsid w:val="00895844"/>
    <w:rsid w:val="008A1AD4"/>
    <w:rsid w:val="008A605D"/>
    <w:rsid w:val="008B158C"/>
    <w:rsid w:val="008B37C1"/>
    <w:rsid w:val="008B633A"/>
    <w:rsid w:val="008B6989"/>
    <w:rsid w:val="008C0EE5"/>
    <w:rsid w:val="008C3649"/>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6BE"/>
    <w:rsid w:val="00902845"/>
    <w:rsid w:val="009032C2"/>
    <w:rsid w:val="00910CED"/>
    <w:rsid w:val="00910FD0"/>
    <w:rsid w:val="00913700"/>
    <w:rsid w:val="00914F82"/>
    <w:rsid w:val="00923C4F"/>
    <w:rsid w:val="00924ABE"/>
    <w:rsid w:val="00925D1E"/>
    <w:rsid w:val="009261A7"/>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86358"/>
    <w:rsid w:val="009902AE"/>
    <w:rsid w:val="00991E96"/>
    <w:rsid w:val="00997075"/>
    <w:rsid w:val="009A2950"/>
    <w:rsid w:val="009A2E8F"/>
    <w:rsid w:val="009A3D0F"/>
    <w:rsid w:val="009A56C5"/>
    <w:rsid w:val="009A6996"/>
    <w:rsid w:val="009A7AD4"/>
    <w:rsid w:val="009B0940"/>
    <w:rsid w:val="009B2924"/>
    <w:rsid w:val="009B4423"/>
    <w:rsid w:val="009B4448"/>
    <w:rsid w:val="009B663F"/>
    <w:rsid w:val="009B66B3"/>
    <w:rsid w:val="009C04EE"/>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898"/>
    <w:rsid w:val="00A92D8F"/>
    <w:rsid w:val="00A9476F"/>
    <w:rsid w:val="00A96374"/>
    <w:rsid w:val="00A9702F"/>
    <w:rsid w:val="00A972EB"/>
    <w:rsid w:val="00AB1215"/>
    <w:rsid w:val="00AB1B63"/>
    <w:rsid w:val="00AB248F"/>
    <w:rsid w:val="00AB60DA"/>
    <w:rsid w:val="00AB699A"/>
    <w:rsid w:val="00AB6B38"/>
    <w:rsid w:val="00AC40BA"/>
    <w:rsid w:val="00AC4EAD"/>
    <w:rsid w:val="00AC62E2"/>
    <w:rsid w:val="00AC6B87"/>
    <w:rsid w:val="00AC7BE2"/>
    <w:rsid w:val="00AD3A12"/>
    <w:rsid w:val="00AD3BBE"/>
    <w:rsid w:val="00AD6458"/>
    <w:rsid w:val="00AE2BF4"/>
    <w:rsid w:val="00AE3D13"/>
    <w:rsid w:val="00AE3D15"/>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3F97"/>
    <w:rsid w:val="00B546A2"/>
    <w:rsid w:val="00B6352F"/>
    <w:rsid w:val="00B63969"/>
    <w:rsid w:val="00B70268"/>
    <w:rsid w:val="00B7383A"/>
    <w:rsid w:val="00B82A78"/>
    <w:rsid w:val="00B84C1F"/>
    <w:rsid w:val="00B92A6A"/>
    <w:rsid w:val="00B97476"/>
    <w:rsid w:val="00BA06B5"/>
    <w:rsid w:val="00BA66BD"/>
    <w:rsid w:val="00BA7D62"/>
    <w:rsid w:val="00BB05C7"/>
    <w:rsid w:val="00BB1458"/>
    <w:rsid w:val="00BB1AAF"/>
    <w:rsid w:val="00BB3992"/>
    <w:rsid w:val="00BB3BF5"/>
    <w:rsid w:val="00BB6CFE"/>
    <w:rsid w:val="00BB73DE"/>
    <w:rsid w:val="00BC17AA"/>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163"/>
    <w:rsid w:val="00C226DF"/>
    <w:rsid w:val="00C234EB"/>
    <w:rsid w:val="00C240E9"/>
    <w:rsid w:val="00C316E1"/>
    <w:rsid w:val="00C348A5"/>
    <w:rsid w:val="00C37ABC"/>
    <w:rsid w:val="00C43189"/>
    <w:rsid w:val="00C44E71"/>
    <w:rsid w:val="00C52F20"/>
    <w:rsid w:val="00C53F84"/>
    <w:rsid w:val="00C6063D"/>
    <w:rsid w:val="00C6105F"/>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0723"/>
    <w:rsid w:val="00CC5FDC"/>
    <w:rsid w:val="00CD2302"/>
    <w:rsid w:val="00CD484C"/>
    <w:rsid w:val="00CD4916"/>
    <w:rsid w:val="00CD67C9"/>
    <w:rsid w:val="00CD7631"/>
    <w:rsid w:val="00CE17AC"/>
    <w:rsid w:val="00CE1E1D"/>
    <w:rsid w:val="00CE2E96"/>
    <w:rsid w:val="00CE3EF0"/>
    <w:rsid w:val="00CE501D"/>
    <w:rsid w:val="00CE5AF5"/>
    <w:rsid w:val="00CF1356"/>
    <w:rsid w:val="00CF199C"/>
    <w:rsid w:val="00CF1CD0"/>
    <w:rsid w:val="00CF3D2D"/>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215"/>
    <w:rsid w:val="00D33E1D"/>
    <w:rsid w:val="00D34E00"/>
    <w:rsid w:val="00D35123"/>
    <w:rsid w:val="00D35229"/>
    <w:rsid w:val="00D3580A"/>
    <w:rsid w:val="00D35C0F"/>
    <w:rsid w:val="00D4227F"/>
    <w:rsid w:val="00D427F6"/>
    <w:rsid w:val="00D43F50"/>
    <w:rsid w:val="00D502EC"/>
    <w:rsid w:val="00D51677"/>
    <w:rsid w:val="00D5182C"/>
    <w:rsid w:val="00D51CCE"/>
    <w:rsid w:val="00D53E07"/>
    <w:rsid w:val="00D61004"/>
    <w:rsid w:val="00D64A3A"/>
    <w:rsid w:val="00D7077C"/>
    <w:rsid w:val="00D71D69"/>
    <w:rsid w:val="00D72CF1"/>
    <w:rsid w:val="00D75F1C"/>
    <w:rsid w:val="00D77391"/>
    <w:rsid w:val="00D85BDE"/>
    <w:rsid w:val="00D86E0B"/>
    <w:rsid w:val="00D87890"/>
    <w:rsid w:val="00D928CB"/>
    <w:rsid w:val="00DA5CE3"/>
    <w:rsid w:val="00DA6185"/>
    <w:rsid w:val="00DA62E0"/>
    <w:rsid w:val="00DB09C3"/>
    <w:rsid w:val="00DB2DE5"/>
    <w:rsid w:val="00DB71BC"/>
    <w:rsid w:val="00DC0809"/>
    <w:rsid w:val="00DC2478"/>
    <w:rsid w:val="00DC38A3"/>
    <w:rsid w:val="00DC4C6E"/>
    <w:rsid w:val="00DD3092"/>
    <w:rsid w:val="00DD3757"/>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033"/>
    <w:rsid w:val="00E256D7"/>
    <w:rsid w:val="00E25D2B"/>
    <w:rsid w:val="00E334A7"/>
    <w:rsid w:val="00E3775F"/>
    <w:rsid w:val="00E37D42"/>
    <w:rsid w:val="00E37F8E"/>
    <w:rsid w:val="00E4077D"/>
    <w:rsid w:val="00E407A3"/>
    <w:rsid w:val="00E42DAE"/>
    <w:rsid w:val="00E43F62"/>
    <w:rsid w:val="00E45727"/>
    <w:rsid w:val="00E45A86"/>
    <w:rsid w:val="00E4665F"/>
    <w:rsid w:val="00E476F4"/>
    <w:rsid w:val="00E50B9D"/>
    <w:rsid w:val="00E5315B"/>
    <w:rsid w:val="00E53D53"/>
    <w:rsid w:val="00E55620"/>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A6DAF"/>
    <w:rsid w:val="00EB27D1"/>
    <w:rsid w:val="00EB33FE"/>
    <w:rsid w:val="00EC7A8C"/>
    <w:rsid w:val="00ED0144"/>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1040"/>
    <w:rsid w:val="00FD218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111C51D4-B620-4DA7-82FA-2B54B35C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qFormat/>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3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3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qFormat/>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3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39"/>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3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Classic1">
    <w:name w:val="Table Classic 1"/>
    <w:basedOn w:val="TableNormal"/>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865B5F"/>
  </w:style>
  <w:style w:type="character" w:customStyle="1" w:styleId="a-size-large">
    <w:name w:val="a-size-large"/>
    <w:basedOn w:val="DefaultParagraphFont"/>
    <w:rsid w:val="00865B5F"/>
  </w:style>
  <w:style w:type="character" w:customStyle="1" w:styleId="a-size-medium">
    <w:name w:val="a-size-medium"/>
    <w:basedOn w:val="DefaultParagraphFont"/>
    <w:rsid w:val="00865B5F"/>
  </w:style>
  <w:style w:type="character" w:customStyle="1" w:styleId="author">
    <w:name w:val="author"/>
    <w:basedOn w:val="DefaultParagraphFont"/>
    <w:rsid w:val="00865B5F"/>
  </w:style>
  <w:style w:type="character" w:customStyle="1" w:styleId="mjx-char">
    <w:name w:val="mjx-char"/>
    <w:basedOn w:val="DefaultParagraphFont"/>
    <w:rsid w:val="00865B5F"/>
  </w:style>
  <w:style w:type="character" w:customStyle="1" w:styleId="mjxassistivemathml">
    <w:name w:val="mjx_assistive_mathml"/>
    <w:basedOn w:val="DefaultParagraphFont"/>
    <w:rsid w:val="00865B5F"/>
  </w:style>
  <w:style w:type="paragraph" w:styleId="TOAHeading">
    <w:name w:val="toa heading"/>
    <w:basedOn w:val="Normal"/>
    <w:next w:val="Normal"/>
    <w:uiPriority w:val="99"/>
    <w:semiHidden/>
    <w:unhideWhenUsed/>
    <w:rsid w:val="00865B5F"/>
    <w:pPr>
      <w:spacing w:before="120"/>
      <w:jc w:val="left"/>
    </w:pPr>
    <w:rPr>
      <w:rFonts w:ascii="Calibri Light" w:eastAsia="Times New Roman" w:hAnsi="Calibri Light"/>
      <w:b/>
      <w:bCs/>
      <w:sz w:val="24"/>
      <w:szCs w:val="24"/>
      <w:lang w:val="en-US" w:eastAsia="en-US"/>
    </w:rPr>
  </w:style>
  <w:style w:type="paragraph" w:styleId="TableofAuthorities">
    <w:name w:val="table of authorities"/>
    <w:basedOn w:val="Normal"/>
    <w:next w:val="Normal"/>
    <w:uiPriority w:val="99"/>
    <w:semiHidden/>
    <w:unhideWhenUsed/>
    <w:rsid w:val="00865B5F"/>
    <w:pPr>
      <w:ind w:left="240" w:hanging="240"/>
      <w:jc w:val="left"/>
    </w:pPr>
    <w:rPr>
      <w:rFonts w:ascii="Times New Roman" w:eastAsia="Calibri" w:hAnsi="Times New Roman"/>
      <w:sz w:val="24"/>
      <w:szCs w:val="24"/>
      <w:lang w:val="en-US" w:eastAsia="en-US"/>
    </w:rPr>
  </w:style>
  <w:style w:type="character" w:customStyle="1" w:styleId="Style1Char">
    <w:name w:val="Style1 Char"/>
    <w:rsid w:val="00865B5F"/>
    <w:rPr>
      <w:b/>
      <w:bCs/>
    </w:rPr>
  </w:style>
  <w:style w:type="table" w:customStyle="1" w:styleId="TableGrid161">
    <w:name w:val="Table Grid161"/>
    <w:basedOn w:val="TableNormal"/>
    <w:next w:val="TableGrid"/>
    <w:uiPriority w:val="39"/>
    <w:rsid w:val="00865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865B5F"/>
    <w:pPr>
      <w:jc w:val="right"/>
    </w:pPr>
    <w:rPr>
      <w:rFonts w:ascii="Cambria" w:eastAsia="Times New Roman" w:hAnsi="Cambria" w:cstheme="minorBidi"/>
      <w:color w:val="7F7F7F"/>
      <w:sz w:val="22"/>
      <w:szCs w:val="22"/>
      <w:lang w:eastAsia="ja-JP"/>
    </w:rPr>
    <w:tblPr/>
    <w:tblStylePr w:type="firstRow">
      <w:pPr>
        <w:wordWrap/>
        <w:jc w:val="right"/>
      </w:pPr>
      <w:rPr>
        <w:color w:val="365F91"/>
        <w:sz w:val="44"/>
      </w:rPr>
    </w:tblStylePr>
    <w:tblStylePr w:type="firstCol">
      <w:rPr>
        <w:color w:val="365F91"/>
      </w:rPr>
    </w:tblStylePr>
    <w:tblStylePr w:type="lastCol">
      <w:rPr>
        <w:color w:val="365F91"/>
      </w:rPr>
    </w:tblStylePr>
  </w:style>
  <w:style w:type="paragraph" w:customStyle="1" w:styleId="Pa10">
    <w:name w:val="Pa10"/>
    <w:basedOn w:val="Default"/>
    <w:next w:val="Default"/>
    <w:uiPriority w:val="99"/>
    <w:rsid w:val="00865B5F"/>
    <w:pPr>
      <w:spacing w:line="211" w:lineRule="atLeast"/>
    </w:pPr>
    <w:rPr>
      <w:rFonts w:ascii="Warnock Pro" w:eastAsia="Calibri" w:hAnsi="Warnock Pro"/>
      <w:color w:val="auto"/>
      <w:lang w:val="en-US" w:eastAsia="en-US"/>
    </w:rPr>
  </w:style>
  <w:style w:type="table" w:styleId="ColorfulList-Accent4">
    <w:name w:val="Colorful List Accent 4"/>
    <w:basedOn w:val="TableNormal"/>
    <w:uiPriority w:val="72"/>
    <w:rsid w:val="00865B5F"/>
    <w:rPr>
      <w:rFonts w:ascii="Calibri" w:eastAsia="Calibri" w:hAnsi="Calibri"/>
      <w:color w:val="000000"/>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11">
    <w:name w:val="Colorful List11"/>
    <w:basedOn w:val="TableNormal"/>
    <w:uiPriority w:val="72"/>
    <w:rsid w:val="00865B5F"/>
    <w:rPr>
      <w:rFonts w:ascii="Calibri" w:eastAsia="Calibri" w:hAnsi="Calibr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authors">
    <w:name w:val="authors"/>
    <w:basedOn w:val="DefaultParagraphFont"/>
    <w:rsid w:val="00865B5F"/>
  </w:style>
  <w:style w:type="character" w:customStyle="1" w:styleId="Date1">
    <w:name w:val="Date1"/>
    <w:basedOn w:val="DefaultParagraphFont"/>
    <w:rsid w:val="00865B5F"/>
  </w:style>
  <w:style w:type="character" w:customStyle="1" w:styleId="arttitle">
    <w:name w:val="art_title"/>
    <w:basedOn w:val="DefaultParagraphFont"/>
    <w:rsid w:val="00865B5F"/>
  </w:style>
  <w:style w:type="character" w:customStyle="1" w:styleId="serialtitle">
    <w:name w:val="serial_title"/>
    <w:basedOn w:val="DefaultParagraphFont"/>
    <w:rsid w:val="00865B5F"/>
  </w:style>
  <w:style w:type="character" w:customStyle="1" w:styleId="volumeissue">
    <w:name w:val="volume_issue"/>
    <w:basedOn w:val="DefaultParagraphFont"/>
    <w:rsid w:val="00865B5F"/>
  </w:style>
  <w:style w:type="character" w:customStyle="1" w:styleId="doilink">
    <w:name w:val="doi_link"/>
    <w:basedOn w:val="DefaultParagraphFont"/>
    <w:rsid w:val="00865B5F"/>
  </w:style>
  <w:style w:type="character" w:customStyle="1" w:styleId="ref-lnk">
    <w:name w:val="ref-lnk"/>
    <w:basedOn w:val="DefaultParagraphFont"/>
    <w:rsid w:val="00865B5F"/>
  </w:style>
  <w:style w:type="table" w:styleId="MediumList1-Accent1">
    <w:name w:val="Medium List 1 Accent 1"/>
    <w:basedOn w:val="TableNormal"/>
    <w:uiPriority w:val="65"/>
    <w:rsid w:val="00865B5F"/>
    <w:rPr>
      <w:rFonts w:ascii="Calibri" w:eastAsia="Calibri" w:hAnsi="Calibri"/>
      <w:color w:val="000000"/>
      <w:kern w:val="2"/>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3">
    <w:name w:val="Light Shading3"/>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11">
    <w:name w:val="Medium List 1 - Accent 11"/>
    <w:basedOn w:val="TableNormal"/>
    <w:next w:val="MediumList1-Accent1"/>
    <w:uiPriority w:val="65"/>
    <w:rsid w:val="00865B5F"/>
    <w:rPr>
      <w:rFonts w:ascii="Calibri" w:eastAsia="Calibri" w:hAnsi="Calibri"/>
      <w:color w:val="000000"/>
      <w:kern w:val="2"/>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4">
    <w:name w:val="Light Shading4"/>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va-legacy-e-listitem">
    <w:name w:val="nova-legacy-e-list__item"/>
    <w:basedOn w:val="Normal"/>
    <w:rsid w:val="00865B5F"/>
    <w:pP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IJPSS/2018/46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48/j.ajbio.20200804.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5897/JDAE2017.0858"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7176/fsqm/86-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8064-089B-4F86-807F-725A5ECD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4938</Words>
  <Characters>26024</Characters>
  <Application>Microsoft Office Word</Application>
  <DocSecurity>0</DocSecurity>
  <PresentationFormat/>
  <Lines>1131</Lines>
  <Paragraphs>476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30486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320</cp:revision>
  <cp:lastPrinted>2025-02-06T08:06:00Z</cp:lastPrinted>
  <dcterms:created xsi:type="dcterms:W3CDTF">2024-08-31T07:48:00Z</dcterms:created>
  <dcterms:modified xsi:type="dcterms:W3CDTF">2025-03-01T06:55:00Z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