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98"/>
        <w:gridCol w:w="7170"/>
      </w:tblGrid>
      <w:tr w:rsidR="00D83850" w:rsidRPr="00AC283D"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AC283D" w:rsidRDefault="00D83850" w:rsidP="00084C3D">
            <w:pPr>
              <w:jc w:val="both"/>
              <w:rPr>
                <w:rFonts w:ascii="Times New Roman" w:hAnsi="Times New Roman"/>
                <w:b/>
                <w:i/>
                <w:sz w:val="22"/>
                <w:szCs w:val="22"/>
                <w:lang w:eastAsia="zh-CN"/>
              </w:rPr>
            </w:pPr>
            <w:r w:rsidRPr="00AC283D">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AC283D">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AC283D" w:rsidRDefault="00D83850" w:rsidP="00084C3D">
            <w:pPr>
              <w:jc w:val="both"/>
              <w:rPr>
                <w:rFonts w:ascii="Times New Roman" w:hAnsi="Times New Roman"/>
                <w:b/>
                <w:i/>
                <w:sz w:val="22"/>
                <w:szCs w:val="22"/>
                <w:lang w:eastAsia="zh-CN"/>
              </w:rPr>
            </w:pPr>
            <w:r w:rsidRPr="00AC283D">
              <w:rPr>
                <w:rFonts w:ascii="Times New Roman" w:hAnsi="Times New Roman"/>
                <w:noProof/>
                <w:sz w:val="22"/>
                <w:szCs w:val="22"/>
                <w:lang w:val="en-US" w:eastAsia="en-US"/>
              </w:rPr>
              <mc:AlternateContent>
                <mc:Choice Requires="wps">
                  <w:drawing>
                    <wp:inline distT="0" distB="0" distL="0" distR="0" wp14:anchorId="788C5E8C" wp14:editId="4596E796">
                      <wp:extent cx="4544695" cy="776605"/>
                      <wp:effectExtent l="0" t="0" r="825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776605"/>
                              </a:xfrm>
                              <a:prstGeom prst="rect">
                                <a:avLst/>
                              </a:prstGeom>
                              <a:solidFill>
                                <a:schemeClr val="accent1">
                                  <a:lumMod val="60000"/>
                                  <a:lumOff val="40000"/>
                                </a:schemeClr>
                              </a:solidFill>
                              <a:ln>
                                <a:noFill/>
                              </a:ln>
                            </wps:spPr>
                            <wps:txbx>
                              <w:txbxContent>
                                <w:p w14:paraId="7FC456A6" w14:textId="77777777" w:rsidR="005E3F41" w:rsidRDefault="005E3F41" w:rsidP="005E3F41">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2A3D25B4" w14:textId="42C65708" w:rsidR="005E3F41" w:rsidRDefault="005E3F41" w:rsidP="005E3F41">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9B5488">
                                    <w:rPr>
                                      <w:rStyle w:val="Emphasis"/>
                                      <w:color w:val="000000"/>
                                      <w:sz w:val="24"/>
                                      <w:szCs w:val="24"/>
                                      <w:lang w:val="en-US" w:eastAsia="en-US" w:bidi="fa-IR"/>
                                    </w:rPr>
                                    <w:t xml:space="preserve"> Issue 2, December, 2022, pp. </w:t>
                                  </w:r>
                                  <w:r w:rsidR="00237D96">
                                    <w:rPr>
                                      <w:rStyle w:val="Emphasis"/>
                                      <w:color w:val="000000"/>
                                      <w:sz w:val="24"/>
                                      <w:szCs w:val="24"/>
                                      <w:lang w:val="en-US" w:eastAsia="en-US" w:bidi="fa-IR"/>
                                    </w:rPr>
                                    <w:t>89</w:t>
                                  </w:r>
                                  <w:r>
                                    <w:rPr>
                                      <w:rStyle w:val="Emphasis"/>
                                      <w:color w:val="000000"/>
                                      <w:sz w:val="24"/>
                                      <w:szCs w:val="24"/>
                                      <w:lang w:val="en-US" w:eastAsia="en-US" w:bidi="fa-IR"/>
                                    </w:rPr>
                                    <w:t>-</w:t>
                                  </w:r>
                                  <w:r w:rsidR="0074311E">
                                    <w:rPr>
                                      <w:rStyle w:val="Emphasis"/>
                                      <w:color w:val="000000"/>
                                      <w:sz w:val="24"/>
                                      <w:szCs w:val="24"/>
                                      <w:lang w:val="en-US" w:eastAsia="en-US" w:bidi="fa-IR"/>
                                    </w:rPr>
                                    <w:t>9</w:t>
                                  </w:r>
                                  <w:r w:rsidR="002E23FB">
                                    <w:rPr>
                                      <w:rStyle w:val="Emphasis"/>
                                      <w:color w:val="000000"/>
                                      <w:sz w:val="24"/>
                                      <w:szCs w:val="24"/>
                                      <w:lang w:val="en-US" w:eastAsia="en-US" w:bidi="fa-IR"/>
                                    </w:rPr>
                                    <w:t>7</w:t>
                                  </w:r>
                                </w:p>
                                <w:p w14:paraId="06DC2690" w14:textId="77777777" w:rsidR="005E3F41" w:rsidRDefault="005E3F41" w:rsidP="005E3F41">
                                  <w:pPr>
                                    <w:jc w:val="center"/>
                                    <w:rPr>
                                      <w:rFonts w:ascii="Times New Roman" w:hAnsi="Times New Roman"/>
                                      <w:color w:val="000000"/>
                                      <w:sz w:val="24"/>
                                      <w:szCs w:val="24"/>
                                      <w:lang w:val="en-US" w:eastAsia="en-US" w:bidi="fa-IR"/>
                                    </w:rPr>
                                  </w:pPr>
                                </w:p>
                                <w:p w14:paraId="46C01052" w14:textId="77777777" w:rsidR="005E3F41" w:rsidRDefault="005E3F41" w:rsidP="005E3F41">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57.8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TkEAIAAAgEAAAOAAAAZHJzL2Uyb0RvYy54bWysU8tu2zAQvBfoPxC815IN2W4Ey0HqIEWB&#10;9AGk/QCaoiyhFJdd0pbcr++StB23uQXVgSB3xZnd2eHqduw1Oyh0HZiKTyc5Z8pIqDuzq/iP7w/v&#10;3nPmvDC10GBUxY/K8dv12zerwZZqBi3oWiEjEOPKwVa89d6WWeZkq3rhJmCVoWQD2AtPR9xlNYqB&#10;0HudzfJ8kQ2AtUWQyjmK3qckX0f8plHSf20apzzTFafafFwxrtuwZuuVKHcobNvJUxniFVX0ojNE&#10;eoG6F16wPXYvoPpOIjho/ERCn0HTdFLFHqibaf5PN0+tsCr2QuI4e5HJ/T9Y+eXwZL8h8+MHGGmA&#10;sQlnH0H+dMzAphVmp+4QYWiVqIl4GiTLBuvK09UgtStdANkOn6GmIYu9hwg0NtgHVahPRug0gONF&#10;dDV6JilYzIticTPnTFJuuVws8nmkEOX5tkXnPyroWdhUHGmoEV0cHp0P1Yjy/Esgc6C7+qHTOh6C&#10;kdRGIzsIsoCQUhmfutT7nspN8UVOXzIDhckyKVycw0QRLRmQIuFfJNoEKgOBNNUTIlGkoEtSyI/b&#10;kZJBrC3UR5ILIdmRng9tWsDfnA1kxYq7X3uBijP9yZDkN9OiCN6Nh2K+nNEBrzPb64wwkqAq7jlL&#10;241Pft9b7HYtMaX2DdzRmJouKvhc1aluslvs8/Q0gp+vz/Gv5we8/gMAAP//AwBQSwMEFAAGAAgA&#10;AAAhAL6zo1DcAAAABQEAAA8AAABkcnMvZG93bnJldi54bWxMj0FLw0AQhe+C/2EZwYvYTaNtSsym&#10;SMGTCG2t9012zAazsyG7SeO/d/RSLw+G93jvm2I7u05MOITWk4LlIgGBVHvTUqPg9P5yvwERoiaj&#10;O0+o4BsDbMvrq0Lnxp/pgNMxNoJLKORagY2xz6UMtUWnw8L3SOx9+sHpyOfQSDPoM5e7TqZJspZO&#10;t8QLVve4s1h/HUenYLSb6nVaZyu5P8x3zdvjaf+xS5S6vZmfn0BEnOMlDL/4jA4lM1V+JBNEp4Af&#10;iX/KXrZcZSAqDqXpA8iykP/pyx8AAAD//wMAUEsBAi0AFAAGAAgAAAAhALaDOJL+AAAA4QEAABMA&#10;AAAAAAAAAAAAAAAAAAAAAFtDb250ZW50X1R5cGVzXS54bWxQSwECLQAUAAYACAAAACEAOP0h/9YA&#10;AACUAQAACwAAAAAAAAAAAAAAAAAvAQAAX3JlbHMvLnJlbHNQSwECLQAUAAYACAAAACEAkz4E5BAC&#10;AAAIBAAADgAAAAAAAAAAAAAAAAAuAgAAZHJzL2Uyb0RvYy54bWxQSwECLQAUAAYACAAAACEAvrOj&#10;UNwAAAAFAQAADwAAAAAAAAAAAAAAAABqBAAAZHJzL2Rvd25yZXYueG1sUEsFBgAAAAAEAAQA8wAA&#10;AHMFAAAAAA==&#10;" fillcolor="#9cc2e5 [1940]" stroked="f">
                      <v:textbox>
                        <w:txbxContent>
                          <w:p w14:paraId="7FC456A6" w14:textId="77777777" w:rsidR="005E3F41" w:rsidRDefault="005E3F41" w:rsidP="005E3F41">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2A3D25B4" w14:textId="42C65708" w:rsidR="005E3F41" w:rsidRDefault="005E3F41" w:rsidP="005E3F41">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9B5488">
                              <w:rPr>
                                <w:rStyle w:val="Emphasis"/>
                                <w:color w:val="000000"/>
                                <w:sz w:val="24"/>
                                <w:szCs w:val="24"/>
                                <w:lang w:val="en-US" w:eastAsia="en-US" w:bidi="fa-IR"/>
                              </w:rPr>
                              <w:t xml:space="preserve"> Issue 2, December, 2022, pp. </w:t>
                            </w:r>
                            <w:r w:rsidR="00237D96">
                              <w:rPr>
                                <w:rStyle w:val="Emphasis"/>
                                <w:color w:val="000000"/>
                                <w:sz w:val="24"/>
                                <w:szCs w:val="24"/>
                                <w:lang w:val="en-US" w:eastAsia="en-US" w:bidi="fa-IR"/>
                              </w:rPr>
                              <w:t>89</w:t>
                            </w:r>
                            <w:r>
                              <w:rPr>
                                <w:rStyle w:val="Emphasis"/>
                                <w:color w:val="000000"/>
                                <w:sz w:val="24"/>
                                <w:szCs w:val="24"/>
                                <w:lang w:val="en-US" w:eastAsia="en-US" w:bidi="fa-IR"/>
                              </w:rPr>
                              <w:t>-</w:t>
                            </w:r>
                            <w:r w:rsidR="0074311E">
                              <w:rPr>
                                <w:rStyle w:val="Emphasis"/>
                                <w:color w:val="000000"/>
                                <w:sz w:val="24"/>
                                <w:szCs w:val="24"/>
                                <w:lang w:val="en-US" w:eastAsia="en-US" w:bidi="fa-IR"/>
                              </w:rPr>
                              <w:t>9</w:t>
                            </w:r>
                            <w:r w:rsidR="002E23FB">
                              <w:rPr>
                                <w:rStyle w:val="Emphasis"/>
                                <w:color w:val="000000"/>
                                <w:sz w:val="24"/>
                                <w:szCs w:val="24"/>
                                <w:lang w:val="en-US" w:eastAsia="en-US" w:bidi="fa-IR"/>
                              </w:rPr>
                              <w:t>7</w:t>
                            </w:r>
                          </w:p>
                          <w:p w14:paraId="06DC2690" w14:textId="77777777" w:rsidR="005E3F41" w:rsidRDefault="005E3F41" w:rsidP="005E3F41">
                            <w:pPr>
                              <w:jc w:val="center"/>
                              <w:rPr>
                                <w:rFonts w:ascii="Times New Roman" w:hAnsi="Times New Roman"/>
                                <w:color w:val="000000"/>
                                <w:sz w:val="24"/>
                                <w:szCs w:val="24"/>
                                <w:lang w:val="en-US" w:eastAsia="en-US" w:bidi="fa-IR"/>
                              </w:rPr>
                            </w:pPr>
                          </w:p>
                          <w:p w14:paraId="46C01052" w14:textId="77777777" w:rsidR="005E3F41" w:rsidRDefault="005E3F41" w:rsidP="005E3F41">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AC283D" w:rsidRDefault="00006DAD" w:rsidP="00084C3D">
      <w:pPr>
        <w:tabs>
          <w:tab w:val="left" w:pos="9500"/>
        </w:tabs>
        <w:jc w:val="both"/>
        <w:rPr>
          <w:rFonts w:ascii="Times New Roman" w:hAnsi="Times New Roman"/>
          <w:b/>
          <w:i/>
          <w:sz w:val="22"/>
          <w:szCs w:val="22"/>
          <w:lang w:eastAsia="zh-CN"/>
        </w:rPr>
      </w:pPr>
      <w:r w:rsidRPr="00AC283D">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AC283D" w14:paraId="0172C78E" w14:textId="77777777" w:rsidTr="002A4615">
        <w:trPr>
          <w:trHeight w:val="253"/>
        </w:trPr>
        <w:tc>
          <w:tcPr>
            <w:tcW w:w="9713" w:type="dxa"/>
            <w:gridSpan w:val="3"/>
            <w:tcBorders>
              <w:bottom w:val="nil"/>
              <w:right w:val="nil"/>
            </w:tcBorders>
          </w:tcPr>
          <w:p w14:paraId="7681358D" w14:textId="5EE1B7D0" w:rsidR="00824D59" w:rsidRPr="00AC283D" w:rsidRDefault="00C65BA9" w:rsidP="00084C3D">
            <w:pPr>
              <w:keepNext/>
              <w:spacing w:before="240" w:after="60"/>
              <w:ind w:left="432"/>
              <w:jc w:val="both"/>
              <w:outlineLvl w:val="0"/>
              <w:rPr>
                <w:rFonts w:ascii="Times New Roman" w:eastAsia="Times New Roman" w:hAnsi="Times New Roman"/>
                <w:b/>
                <w:bCs/>
                <w:kern w:val="32"/>
                <w:sz w:val="22"/>
                <w:szCs w:val="22"/>
                <w:lang w:val="en-US" w:eastAsia="x-none"/>
              </w:rPr>
            </w:pPr>
            <w:bookmarkStart w:id="0" w:name="_Toc147315771"/>
            <w:r w:rsidRPr="00AC283D">
              <w:rPr>
                <w:rFonts w:ascii="Times New Roman" w:eastAsia="Times New Roman" w:hAnsi="Times New Roman"/>
                <w:b/>
                <w:bCs/>
                <w:kern w:val="32"/>
                <w:sz w:val="22"/>
                <w:szCs w:val="22"/>
                <w:lang w:val="x-none" w:eastAsia="x-none"/>
              </w:rPr>
              <w:t>Verification and identification of the propagation techniques of native bee forage, 'Mentesie' (</w:t>
            </w:r>
            <w:r w:rsidRPr="00AC283D">
              <w:rPr>
                <w:rFonts w:ascii="Times New Roman" w:eastAsia="Times New Roman" w:hAnsi="Times New Roman"/>
                <w:b/>
                <w:bCs/>
                <w:i/>
                <w:iCs/>
                <w:kern w:val="32"/>
                <w:sz w:val="22"/>
                <w:szCs w:val="22"/>
                <w:lang w:val="x-none" w:eastAsia="x-none"/>
              </w:rPr>
              <w:t>Becium grandiflorum</w:t>
            </w:r>
            <w:r w:rsidRPr="00AC283D">
              <w:rPr>
                <w:rFonts w:ascii="Times New Roman" w:eastAsia="Times New Roman" w:hAnsi="Times New Roman"/>
                <w:b/>
                <w:bCs/>
                <w:kern w:val="32"/>
                <w:sz w:val="22"/>
                <w:szCs w:val="22"/>
                <w:lang w:val="x-none" w:eastAsia="x-none"/>
              </w:rPr>
              <w:t>) in Wag-himra zone Amhara region, Ethiopia</w:t>
            </w:r>
            <w:bookmarkEnd w:id="0"/>
            <w:r w:rsidRPr="00AC283D">
              <w:rPr>
                <w:rFonts w:ascii="Times New Roman" w:eastAsia="Times New Roman" w:hAnsi="Times New Roman"/>
                <w:b/>
                <w:bCs/>
                <w:kern w:val="32"/>
                <w:sz w:val="22"/>
                <w:szCs w:val="22"/>
                <w:lang w:val="x-none" w:eastAsia="x-none"/>
              </w:rPr>
              <w:t xml:space="preserve">      </w:t>
            </w:r>
          </w:p>
        </w:tc>
        <w:tc>
          <w:tcPr>
            <w:tcW w:w="727" w:type="dxa"/>
            <w:tcBorders>
              <w:left w:val="nil"/>
              <w:bottom w:val="nil"/>
            </w:tcBorders>
          </w:tcPr>
          <w:p w14:paraId="55F05ED4" w14:textId="77777777" w:rsidR="00006DAD" w:rsidRPr="00AC283D" w:rsidRDefault="00006DAD" w:rsidP="00084C3D">
            <w:pPr>
              <w:jc w:val="both"/>
              <w:rPr>
                <w:rFonts w:ascii="Times New Roman" w:hAnsi="Times New Roman"/>
                <w:b/>
                <w:sz w:val="22"/>
                <w:szCs w:val="22"/>
                <w:lang w:val="en-US" w:eastAsia="zh-CN"/>
              </w:rPr>
            </w:pPr>
          </w:p>
        </w:tc>
      </w:tr>
      <w:tr w:rsidR="00867A19" w:rsidRPr="00AC283D" w14:paraId="0CDE813C" w14:textId="77777777" w:rsidTr="002A4615">
        <w:trPr>
          <w:trHeight w:val="661"/>
        </w:trPr>
        <w:tc>
          <w:tcPr>
            <w:tcW w:w="10440" w:type="dxa"/>
            <w:gridSpan w:val="4"/>
            <w:tcBorders>
              <w:top w:val="nil"/>
              <w:bottom w:val="single" w:sz="4" w:space="0" w:color="auto"/>
            </w:tcBorders>
          </w:tcPr>
          <w:p w14:paraId="444D853B" w14:textId="77777777" w:rsidR="00C65BA9" w:rsidRPr="00AC283D" w:rsidRDefault="00C65BA9" w:rsidP="00084C3D">
            <w:pPr>
              <w:widowControl w:val="0"/>
              <w:autoSpaceDE w:val="0"/>
              <w:autoSpaceDN w:val="0"/>
              <w:spacing w:before="240"/>
              <w:jc w:val="both"/>
              <w:rPr>
                <w:rFonts w:ascii="Times New Roman" w:eastAsia="Times New Roman" w:hAnsi="Times New Roman"/>
                <w:bCs/>
                <w:i/>
                <w:iCs/>
                <w:color w:val="000000"/>
                <w:sz w:val="22"/>
                <w:szCs w:val="22"/>
              </w:rPr>
            </w:pPr>
            <w:r w:rsidRPr="00AC283D">
              <w:rPr>
                <w:rFonts w:ascii="Times New Roman" w:eastAsia="Times New Roman" w:hAnsi="Times New Roman"/>
                <w:bCs/>
                <w:i/>
                <w:iCs/>
                <w:color w:val="000000"/>
                <w:sz w:val="22"/>
                <w:szCs w:val="22"/>
              </w:rPr>
              <w:t>Agazhe Tsegaye</w:t>
            </w:r>
            <w:r w:rsidRPr="00AC283D">
              <w:rPr>
                <w:rFonts w:ascii="Times New Roman" w:eastAsia="Times New Roman" w:hAnsi="Times New Roman"/>
                <w:bCs/>
                <w:i/>
                <w:iCs/>
                <w:color w:val="000000"/>
                <w:sz w:val="22"/>
                <w:szCs w:val="22"/>
                <w:vertAlign w:val="superscript"/>
              </w:rPr>
              <w:t>1*</w:t>
            </w:r>
            <w:r w:rsidRPr="00AC283D">
              <w:rPr>
                <w:rFonts w:ascii="Times New Roman" w:eastAsia="Times New Roman" w:hAnsi="Times New Roman"/>
                <w:bCs/>
                <w:i/>
                <w:iCs/>
                <w:color w:val="000000"/>
                <w:sz w:val="22"/>
                <w:szCs w:val="22"/>
              </w:rPr>
              <w:t>, Alemu Tsegaye</w:t>
            </w:r>
            <w:r w:rsidRPr="00AC283D">
              <w:rPr>
                <w:rFonts w:ascii="Times New Roman" w:eastAsia="Times New Roman" w:hAnsi="Times New Roman"/>
                <w:bCs/>
                <w:i/>
                <w:iCs/>
                <w:color w:val="000000"/>
                <w:sz w:val="22"/>
                <w:szCs w:val="22"/>
                <w:vertAlign w:val="superscript"/>
              </w:rPr>
              <w:t>1</w:t>
            </w:r>
            <w:r w:rsidRPr="00AC283D">
              <w:rPr>
                <w:rFonts w:ascii="Times New Roman" w:eastAsia="Times New Roman" w:hAnsi="Times New Roman"/>
                <w:bCs/>
                <w:i/>
                <w:iCs/>
                <w:color w:val="000000"/>
                <w:sz w:val="22"/>
                <w:szCs w:val="22"/>
              </w:rPr>
              <w:t>, Ayalew Girmay</w:t>
            </w:r>
            <w:r w:rsidRPr="00AC283D">
              <w:rPr>
                <w:rFonts w:ascii="Times New Roman" w:eastAsia="Times New Roman" w:hAnsi="Times New Roman"/>
                <w:bCs/>
                <w:i/>
                <w:iCs/>
                <w:color w:val="000000"/>
                <w:sz w:val="22"/>
                <w:szCs w:val="22"/>
                <w:vertAlign w:val="superscript"/>
              </w:rPr>
              <w:t>1</w:t>
            </w:r>
            <w:r w:rsidRPr="00AC283D">
              <w:rPr>
                <w:rFonts w:ascii="Times New Roman" w:eastAsia="Times New Roman" w:hAnsi="Times New Roman"/>
                <w:bCs/>
                <w:i/>
                <w:iCs/>
                <w:color w:val="000000"/>
                <w:sz w:val="22"/>
                <w:szCs w:val="22"/>
              </w:rPr>
              <w:t>, Addisu Bihonegn</w:t>
            </w:r>
            <w:r w:rsidRPr="00AC283D">
              <w:rPr>
                <w:rFonts w:ascii="Times New Roman" w:eastAsia="Times New Roman" w:hAnsi="Times New Roman"/>
                <w:bCs/>
                <w:i/>
                <w:iCs/>
                <w:color w:val="000000"/>
                <w:sz w:val="22"/>
                <w:szCs w:val="22"/>
                <w:vertAlign w:val="superscript"/>
              </w:rPr>
              <w:t>2</w:t>
            </w:r>
            <w:r w:rsidRPr="00AC283D">
              <w:rPr>
                <w:rFonts w:ascii="Times New Roman" w:eastAsia="Times New Roman" w:hAnsi="Times New Roman"/>
                <w:bCs/>
                <w:i/>
                <w:iCs/>
                <w:color w:val="000000"/>
                <w:sz w:val="22"/>
                <w:szCs w:val="22"/>
              </w:rPr>
              <w:t xml:space="preserve"> and Meresa Lemma</w:t>
            </w:r>
            <w:r w:rsidRPr="00AC283D">
              <w:rPr>
                <w:rFonts w:ascii="Times New Roman" w:eastAsia="Times New Roman" w:hAnsi="Times New Roman"/>
                <w:bCs/>
                <w:i/>
                <w:iCs/>
                <w:color w:val="000000"/>
                <w:sz w:val="22"/>
                <w:szCs w:val="22"/>
                <w:vertAlign w:val="superscript"/>
              </w:rPr>
              <w:t>1</w:t>
            </w:r>
          </w:p>
          <w:p w14:paraId="6CFD0E69" w14:textId="77777777" w:rsidR="00C65BA9" w:rsidRPr="00AC283D" w:rsidRDefault="00C65BA9" w:rsidP="00084C3D">
            <w:pPr>
              <w:widowControl w:val="0"/>
              <w:autoSpaceDE w:val="0"/>
              <w:autoSpaceDN w:val="0"/>
              <w:jc w:val="both"/>
              <w:rPr>
                <w:rFonts w:ascii="Times New Roman" w:eastAsia="Times New Roman" w:hAnsi="Times New Roman"/>
                <w:bCs/>
                <w:i/>
                <w:iCs/>
                <w:color w:val="000000"/>
                <w:sz w:val="22"/>
                <w:szCs w:val="22"/>
              </w:rPr>
            </w:pPr>
            <w:r w:rsidRPr="00AC283D">
              <w:rPr>
                <w:rFonts w:ascii="Times New Roman" w:eastAsia="Times New Roman" w:hAnsi="Times New Roman"/>
                <w:bCs/>
                <w:i/>
                <w:iCs/>
                <w:color w:val="000000"/>
                <w:sz w:val="22"/>
                <w:szCs w:val="22"/>
                <w:vertAlign w:val="superscript"/>
              </w:rPr>
              <w:t>1*</w:t>
            </w:r>
            <w:r w:rsidRPr="00AC283D">
              <w:rPr>
                <w:rFonts w:ascii="Times New Roman" w:eastAsia="Times New Roman" w:hAnsi="Times New Roman"/>
                <w:bCs/>
                <w:i/>
                <w:iCs/>
                <w:color w:val="000000"/>
                <w:sz w:val="22"/>
                <w:szCs w:val="22"/>
              </w:rPr>
              <w:t>Sekota Dry Land Agricultural Research Center, Po. Box 62, Sekota, Ethiopia</w:t>
            </w:r>
          </w:p>
          <w:p w14:paraId="431EB427" w14:textId="77777777" w:rsidR="00C65BA9" w:rsidRPr="00AC283D" w:rsidRDefault="00C65BA9" w:rsidP="00084C3D">
            <w:pPr>
              <w:widowControl w:val="0"/>
              <w:autoSpaceDE w:val="0"/>
              <w:autoSpaceDN w:val="0"/>
              <w:jc w:val="both"/>
              <w:rPr>
                <w:rFonts w:ascii="Times New Roman" w:eastAsia="Times New Roman" w:hAnsi="Times New Roman"/>
                <w:b/>
                <w:bCs/>
                <w:i/>
                <w:iCs/>
                <w:color w:val="000000"/>
                <w:sz w:val="22"/>
                <w:szCs w:val="22"/>
              </w:rPr>
            </w:pPr>
            <w:r w:rsidRPr="00AC283D">
              <w:rPr>
                <w:rFonts w:ascii="Times New Roman" w:eastAsia="Times New Roman" w:hAnsi="Times New Roman"/>
                <w:bCs/>
                <w:i/>
                <w:iCs/>
                <w:color w:val="000000"/>
                <w:sz w:val="22"/>
                <w:szCs w:val="22"/>
                <w:vertAlign w:val="superscript"/>
              </w:rPr>
              <w:t>2</w:t>
            </w:r>
            <w:r w:rsidRPr="00AC283D">
              <w:rPr>
                <w:rFonts w:ascii="Times New Roman" w:eastAsia="Times New Roman" w:hAnsi="Times New Roman"/>
                <w:bCs/>
                <w:i/>
                <w:iCs/>
                <w:color w:val="000000"/>
                <w:sz w:val="22"/>
                <w:szCs w:val="22"/>
              </w:rPr>
              <w:t>Andassa Livestock Research Center, P.o.box:27, Bahir Dar, Ethiopia</w:t>
            </w:r>
          </w:p>
          <w:p w14:paraId="0BF20620" w14:textId="77777777" w:rsidR="00C65BA9" w:rsidRPr="00AC283D" w:rsidRDefault="00C65BA9" w:rsidP="00084C3D">
            <w:pPr>
              <w:widowControl w:val="0"/>
              <w:autoSpaceDE w:val="0"/>
              <w:autoSpaceDN w:val="0"/>
              <w:contextualSpacing/>
              <w:jc w:val="both"/>
              <w:rPr>
                <w:rFonts w:ascii="Times New Roman" w:eastAsia="Calibri" w:hAnsi="Times New Roman"/>
                <w:i/>
                <w:iCs/>
                <w:sz w:val="22"/>
                <w:szCs w:val="22"/>
                <w:lang w:val="en-GB"/>
              </w:rPr>
            </w:pPr>
            <w:r w:rsidRPr="00AC283D">
              <w:rPr>
                <w:rFonts w:ascii="Times New Roman" w:eastAsia="Calibri" w:hAnsi="Times New Roman"/>
                <w:i/>
                <w:iCs/>
                <w:sz w:val="22"/>
                <w:szCs w:val="22"/>
                <w:lang w:val="en-GB"/>
              </w:rPr>
              <w:t xml:space="preserve">Corresponding author email: </w:t>
            </w:r>
            <w:hyperlink r:id="rId9" w:history="1">
              <w:r w:rsidRPr="00AC283D">
                <w:rPr>
                  <w:rFonts w:ascii="Times New Roman" w:eastAsia="Times New Roman" w:hAnsi="Times New Roman"/>
                  <w:i/>
                  <w:iCs/>
                  <w:sz w:val="22"/>
                  <w:szCs w:val="22"/>
                </w:rPr>
                <w:t>agazhetsegaye@gmail.com</w:t>
              </w:r>
            </w:hyperlink>
          </w:p>
          <w:p w14:paraId="33F659C4" w14:textId="17AD8C21" w:rsidR="00867A19" w:rsidRPr="00AC283D" w:rsidRDefault="00867A19" w:rsidP="00084C3D">
            <w:pPr>
              <w:spacing w:before="240" w:line="276" w:lineRule="auto"/>
              <w:contextualSpacing/>
              <w:jc w:val="both"/>
              <w:rPr>
                <w:rFonts w:ascii="Times New Roman" w:hAnsi="Times New Roman"/>
                <w:sz w:val="22"/>
                <w:szCs w:val="22"/>
                <w:vertAlign w:val="superscript"/>
                <w:lang w:val="en-US" w:eastAsia="zh-CN"/>
              </w:rPr>
            </w:pPr>
          </w:p>
        </w:tc>
      </w:tr>
      <w:tr w:rsidR="00006DAD" w:rsidRPr="00AC283D" w14:paraId="58960724" w14:textId="77777777" w:rsidTr="002A4615">
        <w:trPr>
          <w:trHeight w:val="661"/>
        </w:trPr>
        <w:tc>
          <w:tcPr>
            <w:tcW w:w="10440" w:type="dxa"/>
            <w:gridSpan w:val="4"/>
            <w:tcBorders>
              <w:top w:val="nil"/>
              <w:bottom w:val="single" w:sz="4" w:space="0" w:color="auto"/>
            </w:tcBorders>
          </w:tcPr>
          <w:p w14:paraId="4F1083C8" w14:textId="77777777" w:rsidR="00006DAD" w:rsidRPr="00AC283D" w:rsidRDefault="00006DAD" w:rsidP="00084C3D">
            <w:pPr>
              <w:jc w:val="both"/>
              <w:rPr>
                <w:rFonts w:ascii="Times New Roman" w:hAnsi="Times New Roman"/>
                <w:sz w:val="22"/>
                <w:szCs w:val="22"/>
                <w:vertAlign w:val="superscript"/>
                <w:lang w:val="en-US" w:eastAsia="zh-CN"/>
              </w:rPr>
            </w:pPr>
          </w:p>
          <w:p w14:paraId="479C7735" w14:textId="77777777" w:rsidR="00006DAD" w:rsidRPr="00AC283D" w:rsidRDefault="00006DAD" w:rsidP="00084C3D">
            <w:pPr>
              <w:jc w:val="both"/>
              <w:rPr>
                <w:rFonts w:ascii="Times New Roman" w:hAnsi="Times New Roman"/>
                <w:sz w:val="22"/>
                <w:szCs w:val="22"/>
                <w:lang w:val="en-US" w:eastAsia="zh-CN"/>
              </w:rPr>
            </w:pPr>
            <w:r w:rsidRPr="00397BDD">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AC283D" w14:paraId="3D07A2C1" w14:textId="77777777" w:rsidTr="002A4615">
        <w:trPr>
          <w:trHeight w:val="152"/>
        </w:trPr>
        <w:tc>
          <w:tcPr>
            <w:tcW w:w="3597" w:type="dxa"/>
            <w:tcBorders>
              <w:left w:val="nil"/>
              <w:bottom w:val="single" w:sz="4" w:space="0" w:color="auto"/>
              <w:right w:val="nil"/>
            </w:tcBorders>
            <w:vAlign w:val="center"/>
          </w:tcPr>
          <w:p w14:paraId="31E0D830" w14:textId="6B567375" w:rsidR="00006DAD" w:rsidRPr="00AC283D" w:rsidRDefault="00006DAD" w:rsidP="00084C3D">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AC283D" w:rsidRDefault="00006DAD" w:rsidP="00084C3D">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AC283D" w:rsidRDefault="00006DAD" w:rsidP="00084C3D">
            <w:pPr>
              <w:jc w:val="both"/>
              <w:rPr>
                <w:rFonts w:ascii="Times New Roman" w:hAnsi="Times New Roman"/>
                <w:b/>
                <w:iCs/>
                <w:sz w:val="22"/>
                <w:szCs w:val="22"/>
                <w:lang w:eastAsia="zh-CN"/>
              </w:rPr>
            </w:pPr>
          </w:p>
          <w:p w14:paraId="3EA0E1EA" w14:textId="77777777" w:rsidR="00006DAD" w:rsidRPr="00AC283D" w:rsidRDefault="00006DAD" w:rsidP="00084C3D">
            <w:pPr>
              <w:jc w:val="both"/>
              <w:rPr>
                <w:rFonts w:ascii="Times New Roman" w:hAnsi="Times New Roman"/>
                <w:b/>
                <w:iCs/>
                <w:sz w:val="22"/>
                <w:szCs w:val="22"/>
                <w:lang w:eastAsia="zh-CN"/>
              </w:rPr>
            </w:pPr>
            <w:r w:rsidRPr="00AC283D">
              <w:rPr>
                <w:rFonts w:ascii="Times New Roman" w:hAnsi="Times New Roman"/>
                <w:b/>
                <w:iCs/>
                <w:sz w:val="22"/>
                <w:szCs w:val="22"/>
                <w:lang w:eastAsia="zh-CN"/>
              </w:rPr>
              <w:t>ABSTRACT</w:t>
            </w:r>
          </w:p>
        </w:tc>
      </w:tr>
      <w:tr w:rsidR="00006DAD" w:rsidRPr="00AC283D" w14:paraId="050370C5" w14:textId="77777777" w:rsidTr="002B0203">
        <w:trPr>
          <w:trHeight w:val="50"/>
        </w:trPr>
        <w:tc>
          <w:tcPr>
            <w:tcW w:w="3597" w:type="dxa"/>
            <w:tcBorders>
              <w:left w:val="nil"/>
              <w:bottom w:val="nil"/>
              <w:right w:val="nil"/>
            </w:tcBorders>
            <w:vAlign w:val="center"/>
          </w:tcPr>
          <w:p w14:paraId="68FB8A4C" w14:textId="77777777" w:rsidR="00006DAD" w:rsidRPr="00AC283D" w:rsidRDefault="00006DAD" w:rsidP="00084C3D">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AC283D" w:rsidRDefault="00006DAD" w:rsidP="00084C3D">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AC283D" w:rsidRDefault="00006DAD" w:rsidP="00084C3D">
            <w:pPr>
              <w:jc w:val="both"/>
              <w:rPr>
                <w:rFonts w:ascii="Times New Roman" w:hAnsi="Times New Roman"/>
                <w:b/>
                <w:iCs/>
                <w:sz w:val="22"/>
                <w:szCs w:val="22"/>
                <w:lang w:eastAsia="zh-CN"/>
              </w:rPr>
            </w:pPr>
          </w:p>
        </w:tc>
      </w:tr>
      <w:tr w:rsidR="00006DAD" w:rsidRPr="00AC283D" w14:paraId="6F38BE60" w14:textId="77777777" w:rsidTr="002A4615">
        <w:trPr>
          <w:trHeight w:val="441"/>
        </w:trPr>
        <w:tc>
          <w:tcPr>
            <w:tcW w:w="3597" w:type="dxa"/>
            <w:tcBorders>
              <w:top w:val="nil"/>
              <w:right w:val="nil"/>
            </w:tcBorders>
          </w:tcPr>
          <w:p w14:paraId="7B119221" w14:textId="563EF871" w:rsidR="004A65D9" w:rsidRPr="00397BDD" w:rsidRDefault="0064099C" w:rsidP="00084C3D">
            <w:pPr>
              <w:jc w:val="both"/>
              <w:rPr>
                <w:rFonts w:ascii="Times New Roman" w:hAnsi="Times New Roman"/>
                <w:bCs/>
                <w:iCs/>
                <w:sz w:val="22"/>
                <w:szCs w:val="22"/>
                <w:lang w:val="en-US" w:eastAsia="zh-CN"/>
              </w:rPr>
            </w:pPr>
            <w:r w:rsidRPr="00AC283D">
              <w:rPr>
                <w:rFonts w:ascii="Times New Roman" w:hAnsi="Times New Roman"/>
                <w:b/>
                <w:iCs/>
                <w:sz w:val="22"/>
                <w:szCs w:val="22"/>
                <w:lang w:val="en-US" w:eastAsia="zh-CN"/>
              </w:rPr>
              <w:t xml:space="preserve">Received: </w:t>
            </w:r>
            <w:r w:rsidRPr="00397BDD">
              <w:rPr>
                <w:rFonts w:ascii="Times New Roman" w:hAnsi="Times New Roman"/>
                <w:bCs/>
                <w:iCs/>
                <w:sz w:val="22"/>
                <w:szCs w:val="22"/>
                <w:lang w:val="en-US" w:eastAsia="zh-CN"/>
              </w:rPr>
              <w:t>August 14</w:t>
            </w:r>
            <w:r w:rsidR="004A65D9" w:rsidRPr="00397BDD">
              <w:rPr>
                <w:rFonts w:ascii="Times New Roman" w:hAnsi="Times New Roman"/>
                <w:bCs/>
                <w:iCs/>
                <w:sz w:val="22"/>
                <w:szCs w:val="22"/>
                <w:lang w:val="en-US" w:eastAsia="zh-CN"/>
              </w:rPr>
              <w:t>, 2022</w:t>
            </w:r>
          </w:p>
          <w:p w14:paraId="6C1FFEF6" w14:textId="293B94EE" w:rsidR="004A65D9" w:rsidRPr="00AC283D" w:rsidRDefault="0064099C" w:rsidP="00084C3D">
            <w:pPr>
              <w:jc w:val="both"/>
              <w:rPr>
                <w:rFonts w:ascii="Times New Roman" w:hAnsi="Times New Roman"/>
                <w:iCs/>
                <w:sz w:val="22"/>
                <w:szCs w:val="22"/>
                <w:lang w:val="en-US" w:eastAsia="zh-CN"/>
              </w:rPr>
            </w:pPr>
            <w:r w:rsidRPr="00AC283D">
              <w:rPr>
                <w:rFonts w:ascii="Times New Roman" w:hAnsi="Times New Roman"/>
                <w:b/>
                <w:iCs/>
                <w:sz w:val="22"/>
                <w:szCs w:val="22"/>
                <w:lang w:val="en-US" w:eastAsia="zh-CN"/>
              </w:rPr>
              <w:t xml:space="preserve">Revised: </w:t>
            </w:r>
            <w:r w:rsidRPr="00397BDD">
              <w:rPr>
                <w:rFonts w:ascii="Times New Roman" w:hAnsi="Times New Roman"/>
                <w:bCs/>
                <w:iCs/>
                <w:sz w:val="22"/>
                <w:szCs w:val="22"/>
                <w:lang w:val="en-US" w:eastAsia="zh-CN"/>
              </w:rPr>
              <w:t>November 26</w:t>
            </w:r>
            <w:r w:rsidR="004A65D9" w:rsidRPr="00397BDD">
              <w:rPr>
                <w:rFonts w:ascii="Times New Roman" w:hAnsi="Times New Roman"/>
                <w:bCs/>
                <w:iCs/>
                <w:sz w:val="22"/>
                <w:szCs w:val="22"/>
                <w:lang w:val="en-US" w:eastAsia="zh-CN"/>
              </w:rPr>
              <w:t>, 2022</w:t>
            </w:r>
          </w:p>
          <w:p w14:paraId="228510B1" w14:textId="175343DB" w:rsidR="004A65D9" w:rsidRPr="00AC283D" w:rsidRDefault="00945C91" w:rsidP="00084C3D">
            <w:pPr>
              <w:jc w:val="both"/>
              <w:rPr>
                <w:rFonts w:ascii="Times New Roman" w:hAnsi="Times New Roman"/>
                <w:b/>
                <w:iCs/>
                <w:sz w:val="22"/>
                <w:szCs w:val="22"/>
                <w:lang w:val="en-US" w:eastAsia="zh-CN"/>
              </w:rPr>
            </w:pPr>
            <w:r w:rsidRPr="00AC283D">
              <w:rPr>
                <w:rFonts w:ascii="Times New Roman" w:hAnsi="Times New Roman"/>
                <w:b/>
                <w:iCs/>
                <w:sz w:val="22"/>
                <w:szCs w:val="22"/>
                <w:lang w:val="en-US" w:eastAsia="zh-CN"/>
              </w:rPr>
              <w:t xml:space="preserve">Accepted: </w:t>
            </w:r>
            <w:r w:rsidRPr="00397BDD">
              <w:rPr>
                <w:rFonts w:ascii="Times New Roman" w:hAnsi="Times New Roman"/>
                <w:bCs/>
                <w:iCs/>
                <w:sz w:val="22"/>
                <w:szCs w:val="22"/>
                <w:lang w:val="en-US" w:eastAsia="zh-CN"/>
              </w:rPr>
              <w:t xml:space="preserve">December </w:t>
            </w:r>
            <w:r w:rsidR="00AB5AAB">
              <w:rPr>
                <w:rFonts w:ascii="Times New Roman" w:hAnsi="Times New Roman"/>
                <w:bCs/>
                <w:iCs/>
                <w:sz w:val="22"/>
                <w:szCs w:val="22"/>
                <w:lang w:val="en-US" w:eastAsia="zh-CN"/>
              </w:rPr>
              <w:t>1</w:t>
            </w:r>
            <w:r w:rsidRPr="00397BDD">
              <w:rPr>
                <w:rFonts w:ascii="Times New Roman" w:hAnsi="Times New Roman"/>
                <w:bCs/>
                <w:iCs/>
                <w:sz w:val="22"/>
                <w:szCs w:val="22"/>
                <w:lang w:val="en-US" w:eastAsia="zh-CN"/>
              </w:rPr>
              <w:t>5</w:t>
            </w:r>
            <w:r w:rsidR="004A65D9" w:rsidRPr="00397BDD">
              <w:rPr>
                <w:rFonts w:ascii="Times New Roman" w:hAnsi="Times New Roman"/>
                <w:bCs/>
                <w:iCs/>
                <w:sz w:val="22"/>
                <w:szCs w:val="22"/>
                <w:lang w:val="en-US" w:eastAsia="zh-CN"/>
              </w:rPr>
              <w:t>, 2022</w:t>
            </w:r>
          </w:p>
          <w:p w14:paraId="6E414183" w14:textId="5FB3187D" w:rsidR="00006DAD" w:rsidRPr="00AC283D" w:rsidRDefault="0064099C" w:rsidP="00084C3D">
            <w:pPr>
              <w:jc w:val="both"/>
              <w:rPr>
                <w:rFonts w:ascii="Times New Roman" w:hAnsi="Times New Roman"/>
                <w:iCs/>
                <w:sz w:val="22"/>
                <w:szCs w:val="22"/>
                <w:lang w:val="en-US" w:eastAsia="zh-CN"/>
              </w:rPr>
            </w:pPr>
            <w:r w:rsidRPr="00AC283D">
              <w:rPr>
                <w:rFonts w:ascii="Times New Roman" w:hAnsi="Times New Roman"/>
                <w:b/>
                <w:iCs/>
                <w:sz w:val="22"/>
                <w:szCs w:val="22"/>
                <w:lang w:val="en-US" w:eastAsia="zh-CN"/>
              </w:rPr>
              <w:t xml:space="preserve">Available online: </w:t>
            </w:r>
            <w:r w:rsidRPr="00397BDD">
              <w:rPr>
                <w:rFonts w:ascii="Times New Roman" w:hAnsi="Times New Roman"/>
                <w:bCs/>
                <w:iCs/>
                <w:sz w:val="22"/>
                <w:szCs w:val="22"/>
                <w:lang w:val="en-US" w:eastAsia="zh-CN"/>
              </w:rPr>
              <w:t xml:space="preserve">December </w:t>
            </w:r>
            <w:r w:rsidR="00397BDD" w:rsidRPr="00397BDD">
              <w:rPr>
                <w:rFonts w:ascii="Times New Roman" w:hAnsi="Times New Roman"/>
                <w:bCs/>
                <w:iCs/>
                <w:sz w:val="22"/>
                <w:szCs w:val="22"/>
                <w:lang w:val="en-US" w:eastAsia="zh-CN"/>
              </w:rPr>
              <w:t>2</w:t>
            </w:r>
            <w:r w:rsidRPr="00397BDD">
              <w:rPr>
                <w:rFonts w:ascii="Times New Roman" w:hAnsi="Times New Roman"/>
                <w:bCs/>
                <w:iCs/>
                <w:sz w:val="22"/>
                <w:szCs w:val="22"/>
                <w:lang w:val="en-US" w:eastAsia="zh-CN"/>
              </w:rPr>
              <w:t>8</w:t>
            </w:r>
            <w:r w:rsidR="004A65D9" w:rsidRPr="00397BDD">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AC283D" w:rsidRDefault="00006DAD" w:rsidP="00084C3D">
            <w:pPr>
              <w:jc w:val="both"/>
              <w:rPr>
                <w:rFonts w:ascii="Times New Roman" w:hAnsi="Times New Roman"/>
                <w:sz w:val="22"/>
                <w:szCs w:val="22"/>
                <w:lang w:val="en-US"/>
              </w:rPr>
            </w:pPr>
          </w:p>
        </w:tc>
        <w:tc>
          <w:tcPr>
            <w:tcW w:w="6573" w:type="dxa"/>
            <w:gridSpan w:val="2"/>
            <w:vMerge w:val="restart"/>
            <w:tcBorders>
              <w:top w:val="nil"/>
              <w:left w:val="nil"/>
            </w:tcBorders>
          </w:tcPr>
          <w:p w14:paraId="5C4EA20B" w14:textId="77777777" w:rsidR="00AC68D0" w:rsidRPr="007D7777" w:rsidRDefault="00AC68D0" w:rsidP="00084C3D">
            <w:pPr>
              <w:spacing w:before="240" w:after="200"/>
              <w:jc w:val="both"/>
              <w:rPr>
                <w:rFonts w:ascii="Times New Roman" w:eastAsia="MS Mincho" w:hAnsi="Times New Roman"/>
                <w:b/>
                <w:sz w:val="24"/>
                <w:szCs w:val="24"/>
              </w:rPr>
            </w:pPr>
            <w:r w:rsidRPr="007D7777">
              <w:rPr>
                <w:rFonts w:ascii="Times New Roman" w:eastAsia="Times New Roman" w:hAnsi="Times New Roman"/>
                <w:i/>
                <w:sz w:val="24"/>
                <w:szCs w:val="24"/>
              </w:rPr>
              <w:t xml:space="preserve">Becium grandiflorum is one of the major honey plants and sources of pollen and nectar for honeybees in the eastern part of the Amhara region, especially in the Wag-himra zone. Nowadays the plant has been found to depletion and extinction from its natural ecology due to human interference, as they are using it for different cultural household tools like as a source of fire wood. This study was conducted at the Jinqaba apiary site of Sekota Dryland Agricultural Research center between 2017 and 2019. The study was designed to evaluate the different propagation techniques of Becium grandiflorum and maximize the best method. The propagation techniques were direct sowing, seedling, cutting using a pot, plant splitting, ground, and air layering. Each of the treatments was replicated three times in a randomized complete block design. The planting materials were planted with a distance 1.5m*1.5m*2m between plants, rows, and blocks respectively. All the young plants or seedlings derived from the different propagation techniques were planted in pits of 20cm in diameter and 20cm in depth. The propagation techniques were evaluated for plant height (H), Canopy cover (CC), number of branches, total number of flowers per plant (FN) and Survival rate (SR). The study revealed that B.grandiflorum could be propagated in six successful techniques (direct sowing, seedling, cutting using a pot, plant splitting, ground, and air layering) tested in this experiment. The results found that B.grandiflorum plant height ranges from </w:t>
            </w:r>
            <w:r w:rsidRPr="007D7777">
              <w:rPr>
                <w:rFonts w:ascii="Times New Roman" w:eastAsia="Times New Roman" w:hAnsi="Times New Roman"/>
                <w:i/>
                <w:color w:val="000000"/>
                <w:sz w:val="24"/>
                <w:szCs w:val="24"/>
              </w:rPr>
              <w:t xml:space="preserve">77.6cm (cuttings) to </w:t>
            </w:r>
            <w:r w:rsidRPr="007D7777">
              <w:rPr>
                <w:rFonts w:ascii="Times New Roman" w:eastAsia="Times New Roman" w:hAnsi="Times New Roman"/>
                <w:i/>
                <w:sz w:val="24"/>
                <w:szCs w:val="24"/>
              </w:rPr>
              <w:t xml:space="preserve">118.3cm (seedlings) and </w:t>
            </w:r>
            <w:r w:rsidRPr="007D7777">
              <w:rPr>
                <w:rFonts w:ascii="Times New Roman" w:eastAsia="Times New Roman" w:hAnsi="Times New Roman"/>
                <w:i/>
                <w:color w:val="000000"/>
                <w:sz w:val="24"/>
                <w:szCs w:val="24"/>
              </w:rPr>
              <w:t>plants propagated through cutting had the highest number of branches (21), while air layering has produced the smallest number of branches (10.3) per plant.</w:t>
            </w:r>
            <w:r w:rsidRPr="007D7777">
              <w:rPr>
                <w:rFonts w:ascii="Times New Roman" w:eastAsia="Times New Roman" w:hAnsi="Times New Roman"/>
                <w:i/>
                <w:sz w:val="24"/>
                <w:szCs w:val="24"/>
              </w:rPr>
              <w:t xml:space="preserve"> There was a significant difference (p&gt;0.01 and p&lt;0.001) among the evaluated propagation techniques in canopy cover, height, number of flowers, and branches per plant. Moreover propagation of B.grandiflorum using seedlings with pot was the best technique in producing the maximum (4427.8) number of flowers per plant, </w:t>
            </w:r>
            <w:r w:rsidRPr="007D7777">
              <w:rPr>
                <w:rFonts w:ascii="Times New Roman" w:eastAsia="Times New Roman" w:hAnsi="Times New Roman"/>
                <w:i/>
                <w:sz w:val="24"/>
                <w:szCs w:val="24"/>
              </w:rPr>
              <w:lastRenderedPageBreak/>
              <w:t>while sowing is the least (1415.9) technique in number of flowers per plant. Therefore, due to relatively the highest result in flower number and respective correlated parameters, propagation of the plant using seedling is the best technique among the techniques tested for mass multiplication of the plant in the study area. Hence demonstration and promotion of seedlings of B.grandiflorum could be also done for wider introduction of the technology to the beekeepers.</w:t>
            </w:r>
          </w:p>
          <w:p w14:paraId="19639C18" w14:textId="77777777" w:rsidR="00BD2B53" w:rsidRPr="007D7777" w:rsidRDefault="00BD2B53" w:rsidP="00084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b/>
                <w:bCs/>
                <w:color w:val="000000"/>
                <w:sz w:val="24"/>
                <w:szCs w:val="24"/>
              </w:rPr>
            </w:pPr>
          </w:p>
          <w:p w14:paraId="0A9AC9B4" w14:textId="71A8DF8A" w:rsidR="00F472AF" w:rsidRPr="007D7777" w:rsidRDefault="00F472AF" w:rsidP="00084C3D">
            <w:pPr>
              <w:tabs>
                <w:tab w:val="left" w:pos="2170"/>
                <w:tab w:val="center" w:pos="3178"/>
              </w:tabs>
              <w:jc w:val="both"/>
              <w:rPr>
                <w:rFonts w:ascii="Times New Roman" w:eastAsia="Calibri" w:hAnsi="Times New Roman"/>
                <w:sz w:val="24"/>
                <w:szCs w:val="24"/>
              </w:rPr>
            </w:pPr>
          </w:p>
        </w:tc>
      </w:tr>
      <w:tr w:rsidR="00006DAD" w:rsidRPr="00AC283D" w14:paraId="2BF69221" w14:textId="77777777" w:rsidTr="002A4615">
        <w:trPr>
          <w:trHeight w:val="1253"/>
        </w:trPr>
        <w:tc>
          <w:tcPr>
            <w:tcW w:w="3597" w:type="dxa"/>
            <w:tcBorders>
              <w:right w:val="nil"/>
            </w:tcBorders>
          </w:tcPr>
          <w:p w14:paraId="6EEC6DB8" w14:textId="77777777" w:rsidR="00006DAD" w:rsidRPr="00AC283D" w:rsidRDefault="00006DAD" w:rsidP="00084C3D">
            <w:pPr>
              <w:jc w:val="both"/>
              <w:rPr>
                <w:rFonts w:ascii="Times New Roman" w:hAnsi="Times New Roman"/>
                <w:b/>
                <w:i/>
                <w:sz w:val="22"/>
                <w:szCs w:val="22"/>
                <w:lang w:val="en-US" w:eastAsia="zh-CN"/>
              </w:rPr>
            </w:pPr>
          </w:p>
          <w:p w14:paraId="05ACDF97" w14:textId="74F29E6D" w:rsidR="00D03060" w:rsidRPr="00103E3E" w:rsidRDefault="00006DAD" w:rsidP="00084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i/>
                <w:iCs/>
                <w:color w:val="000000"/>
                <w:sz w:val="22"/>
                <w:szCs w:val="22"/>
              </w:rPr>
            </w:pPr>
            <w:r w:rsidRPr="00AC283D">
              <w:rPr>
                <w:rFonts w:ascii="Times New Roman" w:hAnsi="Times New Roman"/>
                <w:b/>
                <w:sz w:val="22"/>
                <w:szCs w:val="22"/>
                <w:lang w:val="en-US" w:eastAsia="zh-CN"/>
              </w:rPr>
              <w:t>Keywords</w:t>
            </w:r>
            <w:r w:rsidR="00D03060" w:rsidRPr="00AC283D">
              <w:rPr>
                <w:rFonts w:ascii="Times New Roman" w:hAnsi="Times New Roman"/>
                <w:b/>
                <w:sz w:val="22"/>
                <w:szCs w:val="22"/>
                <w:lang w:val="en-US" w:eastAsia="zh-CN"/>
              </w:rPr>
              <w:t>:</w:t>
            </w:r>
            <w:r w:rsidR="00D03060" w:rsidRPr="00AC283D">
              <w:rPr>
                <w:rFonts w:ascii="Times New Roman" w:eastAsia="Times New Roman" w:hAnsi="Times New Roman"/>
                <w:i/>
                <w:iCs/>
                <w:sz w:val="22"/>
                <w:szCs w:val="22"/>
              </w:rPr>
              <w:t xml:space="preserve"> </w:t>
            </w:r>
            <w:r w:rsidR="00D03060" w:rsidRPr="00103E3E">
              <w:rPr>
                <w:rFonts w:ascii="Times New Roman" w:eastAsia="Times New Roman" w:hAnsi="Times New Roman"/>
                <w:i/>
                <w:iCs/>
                <w:sz w:val="22"/>
                <w:szCs w:val="22"/>
              </w:rPr>
              <w:t>Bee flora, flower number, honeybees, propagation technique, natural ecology, becium grandiflorum</w:t>
            </w:r>
            <w:r w:rsidR="00D03060" w:rsidRPr="00103E3E">
              <w:rPr>
                <w:rFonts w:ascii="Times New Roman" w:eastAsia="Times New Roman" w:hAnsi="Times New Roman"/>
                <w:i/>
                <w:iCs/>
                <w:color w:val="000000"/>
                <w:sz w:val="22"/>
                <w:szCs w:val="22"/>
              </w:rPr>
              <w:t xml:space="preserve"> </w:t>
            </w:r>
          </w:p>
          <w:p w14:paraId="540A5DA0" w14:textId="77777777" w:rsidR="00D03060" w:rsidRPr="00103E3E" w:rsidRDefault="00D03060" w:rsidP="00084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bCs/>
                <w:iCs/>
                <w:color w:val="000000"/>
                <w:sz w:val="22"/>
                <w:szCs w:val="22"/>
              </w:rPr>
            </w:pPr>
          </w:p>
          <w:p w14:paraId="1C60F328" w14:textId="2C9906F6" w:rsidR="00954F49" w:rsidRPr="00103E3E" w:rsidRDefault="00954F49" w:rsidP="00084C3D">
            <w:pPr>
              <w:jc w:val="both"/>
              <w:rPr>
                <w:rFonts w:ascii="Times New Roman" w:eastAsia="MS Mincho" w:hAnsi="Times New Roman"/>
                <w:i/>
                <w:iCs/>
                <w:sz w:val="22"/>
                <w:szCs w:val="22"/>
              </w:rPr>
            </w:pPr>
          </w:p>
          <w:p w14:paraId="7C9008AB" w14:textId="2BE95653" w:rsidR="004959AF" w:rsidRPr="00AC283D" w:rsidRDefault="004959AF" w:rsidP="00084C3D">
            <w:pPr>
              <w:jc w:val="both"/>
              <w:rPr>
                <w:rFonts w:ascii="Times New Roman" w:hAnsi="Times New Roman"/>
                <w:b/>
                <w:sz w:val="22"/>
                <w:szCs w:val="22"/>
                <w:lang w:val="en-US" w:eastAsia="zh-CN"/>
              </w:rPr>
            </w:pPr>
          </w:p>
          <w:p w14:paraId="760356BE" w14:textId="11F4EF61" w:rsidR="00006DAD" w:rsidRPr="00AC283D" w:rsidRDefault="00006DAD" w:rsidP="00084C3D">
            <w:pPr>
              <w:jc w:val="both"/>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AC283D" w:rsidRDefault="00006DAD" w:rsidP="00084C3D">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7D7777" w:rsidRDefault="00006DAD" w:rsidP="00084C3D">
            <w:pPr>
              <w:jc w:val="both"/>
              <w:rPr>
                <w:rFonts w:ascii="Times New Roman" w:hAnsi="Times New Roman"/>
                <w:b/>
                <w:i/>
                <w:sz w:val="24"/>
                <w:szCs w:val="24"/>
                <w:lang w:val="en-US" w:eastAsia="zh-CN"/>
              </w:rPr>
            </w:pPr>
          </w:p>
        </w:tc>
      </w:tr>
    </w:tbl>
    <w:p w14:paraId="16CB294C" w14:textId="7CCED67F" w:rsidR="00632329" w:rsidRPr="00AC283D" w:rsidRDefault="00632329" w:rsidP="00084C3D">
      <w:pPr>
        <w:jc w:val="both"/>
        <w:rPr>
          <w:rFonts w:ascii="Times New Roman" w:hAnsi="Times New Roman"/>
          <w:b/>
          <w:sz w:val="22"/>
          <w:szCs w:val="22"/>
          <w:lang w:val="en-US" w:eastAsia="zh-CN"/>
        </w:rPr>
        <w:sectPr w:rsidR="00632329" w:rsidRPr="00AC283D" w:rsidSect="000043AB">
          <w:footerReference w:type="default" r:id="rId10"/>
          <w:footerReference w:type="first" r:id="rId11"/>
          <w:type w:val="continuous"/>
          <w:pgSz w:w="11907" w:h="16839" w:code="9"/>
          <w:pgMar w:top="630" w:right="719" w:bottom="1138" w:left="720" w:header="737" w:footer="737" w:gutter="0"/>
          <w:pgNumType w:start="89"/>
          <w:cols w:space="720"/>
          <w:titlePg/>
          <w:docGrid w:linePitch="272"/>
        </w:sectPr>
      </w:pPr>
    </w:p>
    <w:p w14:paraId="79C7C5B8" w14:textId="163C89F8" w:rsidR="00DE30A1" w:rsidRPr="00AC283D" w:rsidRDefault="00F55F0B" w:rsidP="00084C3D">
      <w:pPr>
        <w:pStyle w:val="ListParagraph"/>
        <w:numPr>
          <w:ilvl w:val="0"/>
          <w:numId w:val="6"/>
        </w:numPr>
        <w:spacing w:after="240"/>
        <w:ind w:firstLineChars="0"/>
        <w:jc w:val="both"/>
        <w:rPr>
          <w:rFonts w:ascii="Times New Roman" w:hAnsi="Times New Roman"/>
          <w:b/>
          <w:sz w:val="22"/>
          <w:szCs w:val="22"/>
          <w:lang w:val="en-US"/>
        </w:rPr>
      </w:pPr>
      <w:r w:rsidRPr="00AC283D">
        <w:rPr>
          <w:rFonts w:ascii="Times New Roman" w:hAnsi="Times New Roman"/>
          <w:b/>
          <w:sz w:val="22"/>
          <w:szCs w:val="22"/>
          <w:lang w:val="en-US"/>
        </w:rPr>
        <w:lastRenderedPageBreak/>
        <w:t>INTRODUCTION</w:t>
      </w:r>
    </w:p>
    <w:p w14:paraId="3D4DE754"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i/>
          <w:iCs/>
          <w:sz w:val="22"/>
          <w:szCs w:val="22"/>
        </w:rPr>
        <w:t xml:space="preserve">Becium grandiflorum </w:t>
      </w:r>
      <w:r w:rsidRPr="00AC283D">
        <w:rPr>
          <w:rFonts w:ascii="Times New Roman" w:eastAsia="Times New Roman" w:hAnsi="Times New Roman"/>
          <w:color w:val="000000"/>
          <w:sz w:val="22"/>
          <w:szCs w:val="22"/>
        </w:rPr>
        <w:t xml:space="preserve">is one of the endemic plants in the highlands of Ethiopia and Eritrea (Fichtl and Admassu Adi 1994). It is a medium-sized, aromatic woody shrub that belongs to the Lamiaceae family. The species grows on eroded soils, particularly in rocky slopes and sandy soil, in mountain bushland and pastures. The species spans over altitude ranging between 1600 m and 3100 m.a.s.l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{"citationItems":[{"id":"ITEM-1","itemData":{"DOI":"10.13140/2.1.3139.6168","ISBN":"1903703190","abstract":"The Red List of Endemic Trees &amp; Shrubs of Ethiopia and Eritrea","author":[{"dropping-particle":"","family":"Vivero","given":"Jose Luis","non-dropping-particle":"","parse-names":false,"suffix":""},{"dropping-particle":"","family":"Kelbessa","given":"Ensermu","non-dropping-particle":"","parse-names":false,"suffix":""},{"dropping-particle":"","family":"Demissew","given":"Sebsebe","non-dropping-particle":"","parse-names":false,"suffix":""}],"id":"ITEM-1","issued":{"date-parts":[["2006"]]},"page":"28","title":"The Red List of Endemic Trees &amp; Shrubs of Ethiopia and Eritrea","type":"article-journal"},"uris":["http://www.mendeley.com/documents/?uuid=90bd2d46-96a5-4ea4-a1de-9bef07afa61c"]}],"mendeley":{"formattedCitation":"(Vivero, Kelbessa, &amp; Demissew, 2006)","plainTextFormattedCitation":"(Vivero, Kelbessa, &amp; Demissew, 2006)"},"properties":{"noteIndex":0},"schema":"https://github.com/citation-style-language/schema/raw/master/csl-citation.json"}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noProof/>
          <w:color w:val="000000"/>
          <w:sz w:val="22"/>
          <w:szCs w:val="22"/>
        </w:rPr>
        <w:t>(Kelbessa and Demissew 2006)</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Locally known as “</w:t>
      </w:r>
      <w:r w:rsidRPr="00AC283D">
        <w:rPr>
          <w:rFonts w:ascii="Times New Roman" w:eastAsia="Times New Roman" w:hAnsi="Times New Roman"/>
          <w:iCs/>
          <w:color w:val="000000"/>
          <w:sz w:val="22"/>
          <w:szCs w:val="22"/>
        </w:rPr>
        <w:t>Mentesie</w:t>
      </w:r>
      <w:r w:rsidRPr="00AC283D">
        <w:rPr>
          <w:rFonts w:ascii="Times New Roman" w:eastAsia="Times New Roman" w:hAnsi="Times New Roman"/>
          <w:color w:val="000000"/>
          <w:sz w:val="22"/>
          <w:szCs w:val="22"/>
        </w:rPr>
        <w:t xml:space="preserve">” (Amharic) or “Tebeb” (Tigrigna). In the Tigray region, </w:t>
      </w:r>
      <w:r w:rsidRPr="00AC283D">
        <w:rPr>
          <w:rFonts w:ascii="Times New Roman" w:eastAsia="Times New Roman" w:hAnsi="Times New Roman"/>
          <w:i/>
          <w:iCs/>
          <w:sz w:val="22"/>
          <w:szCs w:val="22"/>
        </w:rPr>
        <w:t xml:space="preserve">B.grandiflorum </w:t>
      </w:r>
      <w:r w:rsidRPr="00AC283D">
        <w:rPr>
          <w:rFonts w:ascii="Times New Roman" w:eastAsia="Times New Roman" w:hAnsi="Times New Roman"/>
          <w:color w:val="000000"/>
          <w:sz w:val="22"/>
          <w:szCs w:val="22"/>
        </w:rPr>
        <w:t xml:space="preserve">is the only highly abundant and most frequently available bee flora species in the dry season (in closed forest areas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{"citationItems":[{"id":"ITEM-1","itemData":{"author":[{"dropping-particle":"","family":"Gebru","given":"Niguse","non-dropping-particle":"","parse-names":false,"suffix":""}],"id":"ITEM-1","issue":"1","issued":{"date-parts":[["2015"]]},"page":"53-57","title":"Assessment of Honey Bee Flora in Eastern Zone of Tigray , North","type":"article-journal","volume":"5"},"uris":["http://www.mendeley.com/documents/?uuid=92835917-f73b-4c95-96bd-e4586bb91b75"]}],"mendeley":{"formattedCitation":"(N. Gebru, 2015)","plainTextFormattedCitation":"(N. Gebru, 2015)","previouslyFormattedCitation":"(N. Gebru, 2015)"},"properties":{"noteIndex":0},"schema":"https://github.com/citation-style-language/schema/raw/master/csl-citation.json"}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color w:val="000000"/>
          <w:sz w:val="22"/>
          <w:szCs w:val="22"/>
        </w:rPr>
        <w:t>(</w:t>
      </w:r>
      <w:r w:rsidRPr="00AC283D">
        <w:rPr>
          <w:rFonts w:ascii="Times New Roman" w:eastAsia="Times New Roman" w:hAnsi="Times New Roman"/>
          <w:sz w:val="22"/>
          <w:szCs w:val="22"/>
        </w:rPr>
        <w:t>Equar Gebru</w:t>
      </w:r>
      <w:r w:rsidRPr="00AC283D">
        <w:rPr>
          <w:rFonts w:ascii="Times New Roman" w:eastAsia="Times New Roman" w:hAnsi="Times New Roman"/>
          <w:color w:val="000000"/>
          <w:sz w:val="22"/>
          <w:szCs w:val="22"/>
        </w:rPr>
        <w:t xml:space="preserve"> 2015)</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xml:space="preserve">. The plant was also ranked as the best honeybee forage by beekeepers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{"citationItems":[{"id":"ITEM-1","itemData":{"author":[{"dropping-particle":"","family":"Gebru","given":"Niguse","non-dropping-particle":"","parse-names":false,"suffix":""}],"id":"ITEM-1","issue":"1","issued":{"date-parts":[["2015"]]},"page":"53-57","title":"Assessment of Honey Bee Flora in Eastern Zone of Tigray , North","type":"article-journal","volume":"5"},"uris":["http://www.mendeley.com/documents/?uuid=92835917-f73b-4c95-96bd-e4586bb91b75"]}],"mendeley":{"formattedCitation":"(N. Gebru, 2015)","plainTextFormattedCitation":"(N. Gebru, 2015)","previouslyFormattedCitation":"(N. Gebru, 2015)"},"properties":{"noteIndex":0},"schema":"https://github.com/citation-style-language/schema/raw/master/csl-citation.json"}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color w:val="000000"/>
          <w:sz w:val="22"/>
          <w:szCs w:val="22"/>
        </w:rPr>
        <w:t>(</w:t>
      </w:r>
      <w:r w:rsidRPr="00AC283D">
        <w:rPr>
          <w:rFonts w:ascii="Times New Roman" w:eastAsia="Times New Roman" w:hAnsi="Times New Roman"/>
          <w:sz w:val="22"/>
          <w:szCs w:val="22"/>
        </w:rPr>
        <w:t>Equar Gebru</w:t>
      </w:r>
      <w:r w:rsidRPr="00AC283D">
        <w:rPr>
          <w:rFonts w:ascii="Times New Roman" w:eastAsia="Times New Roman" w:hAnsi="Times New Roman"/>
          <w:color w:val="000000"/>
          <w:sz w:val="22"/>
          <w:szCs w:val="22"/>
        </w:rPr>
        <w:t xml:space="preserve"> 2015)</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xml:space="preserve"> and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{"citationItems":[{"id":"ITEM-1","itemData":{"ISSN":"01213784","abstract":"© 2016, Fundacion CIPAV. All rights reserved. The study was conducted in Debre-Nazret and Hayelom kebelles of Tigray region from August 27, 2012 to March 30, 2015. It was aimed at identifying and documenting major honeybee flora with their flowering calendars. Data were collected from 130 beekeepers and experienced households of the study kebelles. To identify the honey bee flora plants used as bees forage, 40 quadrates were established in wet season and repeated in dry season in different land use systems. Drought was major constraint on beekeeping development in the areas. The results showed that a total of 44 bee plant species belonging to 30 families were identified. The most important bee flora species included Leucas abyssinica, Hypoestes forskaolii, Becium grandiflorum and Eucalyptus camaldulensis. The abundance of honey bee flora in closed forest of the wet and dry seasons in the Debre-Nazret kebelle was 7731 and 2942 respectively. Enclosure area was good source of honey bee flora with diversified important bees forage than the other land use systems. Generally, Debre-Nazret and Hayelom are rich in diversity of bee flora for the existing honey beekeeping practices, so conserving and propagating of drought resistant honey bee flora species for the sustainability of the practices in the areas is needed. Hence, effort should be made in conserving and managing bee flora of the areas.","author":[{"dropping-particle":"","family":"Gebru","given":"Equar","non-dropping-particle":"","parse-names":false,"suffix":""},{"dropping-particle":"","family":"Berhanu","given":"Abraha","non-dropping-particle":"","parse-names":false,"suffix":""},{"dropping-particle":"","family":"Hayal","given":"Lemma","non-dropping-particle":"","parse-names":false,"suffix":""},{"dropping-particle":"","family":"Solomon","given":"Amare","non-dropping-particle":"","parse-names":false,"suffix":""},{"dropping-particle":"","family":"Tsehaye","given":"Asmelash","non-dropping-particle":"","parse-names":false,"suffix":""}],"container-title":"Livestock Research for Rural Development","id":"ITEM-1","issue":"7","issued":{"date-parts":[["2016"]]},"title":"Honey bee flora diversity and their impact on honey production in Tigray region of Ethiopia","type":"article","volume":"28"},"uris":["http://www.mendeley.com/documents/?uuid=d19419c6-8bc7-4b88-996d-5e6c38e186ed","http://www.mendeley.com/documents/?uuid=3f0d6dfb-29d8-49f2-bf0b-432e8995304d"]}],"mendeley":{"formattedCitation":"(E. Gebru, Berhanu, Hayal, Solomon, &amp; Tsehaye, 2016)","plainTextFormattedCitation":"(E. Gebru, Berhanu, Hayal, Solomon, &amp; Tsehaye, 2016)","previouslyFormattedCitation":"(E. Gebru, Berhanu, Hayal, Solomon, &amp; Tsehaye, 2016)"},"properties":{"noteIndex":0},"schema":"https://github.com/citation-style-language/schema/raw/master/csl-citation.json"}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color w:val="000000"/>
          <w:sz w:val="22"/>
          <w:szCs w:val="22"/>
        </w:rPr>
        <w:t>(</w:t>
      </w:r>
      <w:r w:rsidRPr="00AC283D">
        <w:rPr>
          <w:rFonts w:ascii="Times New Roman" w:eastAsia="Times New Roman" w:hAnsi="Times New Roman"/>
          <w:sz w:val="22"/>
          <w:szCs w:val="22"/>
        </w:rPr>
        <w:t>Equar Gebru</w:t>
      </w:r>
      <w:r w:rsidRPr="00AC283D" w:rsidDel="006A0FE1">
        <w:rPr>
          <w:rFonts w:ascii="Times New Roman" w:eastAsia="Times New Roman" w:hAnsi="Times New Roman"/>
          <w:sz w:val="22"/>
          <w:szCs w:val="22"/>
        </w:rPr>
        <w:t xml:space="preserve"> </w:t>
      </w:r>
      <w:r w:rsidRPr="00AC283D">
        <w:rPr>
          <w:rFonts w:ascii="Times New Roman" w:eastAsia="Times New Roman" w:hAnsi="Times New Roman"/>
          <w:i/>
          <w:color w:val="000000"/>
          <w:sz w:val="22"/>
          <w:szCs w:val="22"/>
        </w:rPr>
        <w:t xml:space="preserve"> et al</w:t>
      </w:r>
      <w:r w:rsidRPr="00AC283D">
        <w:rPr>
          <w:rFonts w:ascii="Times New Roman" w:eastAsia="Times New Roman" w:hAnsi="Times New Roman"/>
          <w:color w:val="000000"/>
          <w:sz w:val="22"/>
          <w:szCs w:val="22"/>
        </w:rPr>
        <w:t xml:space="preserve"> 2016)</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xml:space="preserve">. Forage inventory study in the Amhara region, the wag-khimra zone also showed as one of the top 10 abundant major bee forage species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{"citationItems":[{"id":"ITEM-1","itemData":{"author":[{"dropping-particle":"","family":"Abebe Jenberie, Alemu Tsegaye","given":"Addisu Bihonegn","non-dropping-particle":"","parse-names":false,"suffix":""}],"container-title":"Identification and Characterization of Honeybee Flora in Wag-Lasta area, Amhara Region","id":"ITEM-1","issued":{"date-parts":[["2016"]]},"page":"339","title":"Amhara regional agricultural research institute Livestock Research Directorate","type":"paper-conference"},"uris":["http://www.mendeley.com/documents/?uuid=d523c714-ca7f-4bfa-a366-fbefeaa2ca46","http://www.mendeley.com/documents/?uuid=4590acbc-15d1-4550-b60c-10820ca06c41"]}],"mendeley":{"formattedCitation":"(Abebe Jenberie, Alemu Tsegaye, 2016)","plainTextFormattedCitation":"(Abebe Jenberie, Alemu Tsegaye, 2016)","previouslyFormattedCitation":"(Abebe Jenberie, Alemu Tsegaye, 2016)"},"properties":{"noteIndex":0},"schema":"https://github.com/citation-style-language/schema/raw/master/csl-citation.json"}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color w:val="000000"/>
          <w:sz w:val="22"/>
          <w:szCs w:val="22"/>
        </w:rPr>
        <w:t>(Abebe Jenberie and Alemu Tsegaye 2016)</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xml:space="preserve">. In the area, the species is also the most important source of honeybee forage (in terms of preference by honeybees and abundance </w:t>
      </w:r>
      <w:r w:rsidRPr="00AC283D">
        <w:rPr>
          <w:rFonts w:ascii="Times New Roman" w:eastAsia="Times New Roman" w:hAnsi="Times New Roman"/>
          <w:bCs/>
          <w:color w:val="000000"/>
          <w:sz w:val="22"/>
          <w:szCs w:val="22"/>
        </w:rPr>
        <w:fldChar w:fldCharType="begin" w:fldLock="1"/>
      </w:r>
      <w:r w:rsidRPr="00AC283D">
        <w:rPr>
          <w:rFonts w:ascii="Times New Roman" w:eastAsia="Times New Roman" w:hAnsi="Times New Roman"/>
          <w:bCs/>
          <w:color w:val="000000"/>
          <w:sz w:val="22"/>
          <w:szCs w:val="22"/>
        </w:rPr>
        <w:instrText>ADDIN CSL_CITATION {"citationItems":[{"id":"ITEM-1","itemData":{"author":[{"dropping-particle":"","family":"Alemu","given":"T","non-dropping-particle":"","parse-names":false,"suffix":""},{"dropping-particle":"","family":"Seifu","given":"E","non-dropping-particle":"","parse-names":false,"suffix":""},{"dropping-particle":"","family":"Bezabih","given":"A","non-dropping-particle":"","parse-names":false,"suffix":""}],"id":"ITEM-1","issue":"May 2016","issued":{"date-parts":[["2017"]]},"page":"263-275","title":"Honeybee production practices in Sekota district , northern Ethiopia This article is licensed under a Creative Commons license , Attribution 4 . 0 International ( CC BY 4 . 0 ) Beekeeping is a sustainable form of agriculture , which is beneficial to the e","type":"article-journal","volume":"2"},"uris":["http://www.mendeley.com/documents/?uuid=0a45727a-8ced-4fa0-810c-ba5f81bcd87a"]}],"mendeley":{"formattedCitation":"(Alemu et al., 2017)","plainTextFormattedCitation":"(Alemu et al., 2017)","previouslyFormattedCitation":"(Alemu et al., 2017)"},"properties":{"noteIndex":0},"schema":"https://github.com/citation-style-language/schema/raw/master/csl-citation.json"}</w:instrText>
      </w:r>
      <w:r w:rsidRPr="00AC283D">
        <w:rPr>
          <w:rFonts w:ascii="Times New Roman" w:eastAsia="Times New Roman" w:hAnsi="Times New Roman"/>
          <w:bCs/>
          <w:color w:val="000000"/>
          <w:sz w:val="22"/>
          <w:szCs w:val="22"/>
        </w:rPr>
        <w:fldChar w:fldCharType="separate"/>
      </w:r>
      <w:r w:rsidRPr="00AC283D">
        <w:rPr>
          <w:rFonts w:ascii="Times New Roman" w:eastAsia="Times New Roman" w:hAnsi="Times New Roman"/>
          <w:bCs/>
          <w:color w:val="000000"/>
          <w:sz w:val="22"/>
          <w:szCs w:val="22"/>
        </w:rPr>
        <w:t>(Tewodros</w:t>
      </w:r>
      <w:r w:rsidRPr="00AC283D">
        <w:rPr>
          <w:rFonts w:ascii="Times New Roman" w:eastAsia="Times New Roman" w:hAnsi="Times New Roman"/>
          <w:bCs/>
          <w:i/>
          <w:color w:val="000000"/>
          <w:sz w:val="22"/>
          <w:szCs w:val="22"/>
        </w:rPr>
        <w:t xml:space="preserve"> et al</w:t>
      </w:r>
      <w:r w:rsidRPr="00AC283D">
        <w:rPr>
          <w:rFonts w:ascii="Times New Roman" w:eastAsia="Times New Roman" w:hAnsi="Times New Roman"/>
          <w:bCs/>
          <w:color w:val="000000"/>
          <w:sz w:val="22"/>
          <w:szCs w:val="22"/>
        </w:rPr>
        <w:t xml:space="preserve"> 2017)</w:t>
      </w:r>
      <w:r w:rsidRPr="00AC283D">
        <w:rPr>
          <w:rFonts w:ascii="Times New Roman" w:eastAsia="Times New Roman" w:hAnsi="Times New Roman"/>
          <w:bCs/>
          <w:color w:val="000000"/>
          <w:sz w:val="22"/>
          <w:szCs w:val="22"/>
        </w:rPr>
        <w:fldChar w:fldCharType="end"/>
      </w:r>
      <w:r w:rsidRPr="00AC283D">
        <w:rPr>
          <w:rFonts w:ascii="Times New Roman" w:eastAsia="Times New Roman" w:hAnsi="Times New Roman"/>
          <w:bCs/>
          <w:color w:val="000000"/>
          <w:sz w:val="22"/>
          <w:szCs w:val="22"/>
        </w:rPr>
        <w:t xml:space="preserve">. </w:t>
      </w:r>
    </w:p>
    <w:p w14:paraId="70B04B64" w14:textId="77777777" w:rsidR="005A5F7A" w:rsidRPr="00AC283D" w:rsidRDefault="005A5F7A" w:rsidP="00084C3D">
      <w:pPr>
        <w:widowControl w:val="0"/>
        <w:autoSpaceDE w:val="0"/>
        <w:autoSpaceDN w:val="0"/>
        <w:spacing w:before="24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 xml:space="preserve">Honeybees visit the flowers of the plant to collect pollen and/or nectar. The color of the honey is creamy white and granulates rapidly. Because of its attractive color and also light taste, honey from this plant is preferred by many consumers. The species has also added value as fuel wood, broom for cleaning the threshing ground, roofing of traditional houses, food flavoring, traditional medicine against malaria, and for soil and water conservation </w:t>
      </w:r>
      <w:r w:rsidRPr="00AC283D">
        <w:rPr>
          <w:rFonts w:ascii="Times New Roman" w:eastAsia="Times New Roman" w:hAnsi="Times New Roman"/>
          <w:color w:val="000000"/>
          <w:sz w:val="22"/>
          <w:szCs w:val="22"/>
          <w:shd w:val="clear" w:color="auto" w:fill="FFFFFF"/>
        </w:rPr>
        <w:t>(Guinad and Dechassa 2001)</w:t>
      </w:r>
      <w:r w:rsidRPr="00AC283D">
        <w:rPr>
          <w:rFonts w:ascii="Times New Roman" w:eastAsia="Times New Roman" w:hAnsi="Times New Roman"/>
          <w:color w:val="000000"/>
          <w:sz w:val="22"/>
          <w:szCs w:val="22"/>
        </w:rPr>
        <w:t xml:space="preserve">. </w:t>
      </w:r>
      <w:r w:rsidRPr="00AC283D">
        <w:rPr>
          <w:rFonts w:ascii="Times New Roman" w:eastAsia="Times New Roman" w:hAnsi="Times New Roman"/>
          <w:sz w:val="22"/>
          <w:szCs w:val="22"/>
        </w:rPr>
        <w:t xml:space="preserve">Honeybees are exposed to a series of bee flora shortages which resulted colony absconding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{"citationItems":[{"id":"ITEM-1","itemData":{"ISSN":"1993-3681","abstract":"Wag Himra zone is one of the Amhara Regional State which has a potential honey production and it is a quite suitable for apiculture activities. The objectives of the study were (1) quantifying the determinant factors of the probability of adoption, (2) evaluating the intensity use of modern beehive and (3) identifying the major constraints of modern beehive production in wag Himra and north Wollo zones, Amhara Region, Ethiopia. Multi-stage sampling methods were employed. 268 rural beekeepers were interviewed for this study with proportional random sampling method from adopters and non-adopters. Among the 268 beekeepers, 97 (36.19%) and 171 (63.81%) were non-adopters and adopters respectively. Descriptive analysis and econometric (double-hurdle model) were applied using SPSS-22 and STATA-12, respectively. The first hurdle result revealed that age, the number of livestock owned, educational level, the number of local hives beekeepers possessed, training provided, the total annual income of beekeepers, credit service, distance to Woreda agricultural office, extension service and participation in off-farm activities are the main factors that affect the probability of adoption decision. Moreover, the second hurdle revealed that age, the number of local hives beekeepers possessed, training access, credit service, and distance to Woreda agricultural office are the main factors that affect the intensity use of modern beehive. Additionally, Pests and predators, drought and lack of bee equipment and accessories are ranked as the first, second and third major constraints of beekeeping respectively which lead the bee colony to abscond and reduction of honey yield. According to the finding the authors safely recommended that those significant factors in adoption decision and intensity use of modern beehive should be considered by policy makers and planners of governmental and NGOs in setting their policies and strategies of honey production improvement interventions.","author":[{"dropping-particle":"","family":"Fikadu","given":"Asmiro Abeje","non-dropping-particle":"","parse-names":false,"suffix":""},{"dropping-particle":"","family":"Tilaye","given":"Kindye Ayen","non-dropping-particle":"","parse-names":false,"suffix":""}],"container-title":"Ethiopian Journal of Economics","id":"ITEM-1","issue":"2","issued":{"date-parts":[["2017"]]},"page":"1-30","title":"Adoption and intensity of use of modern beehives in Wag Himra and north Wollo zones, amhara region, Ethiopia","type":"article-journal","volume":"26"},"uris":["http://www.mendeley.com/documents/?uuid=0197ff31-d061-4225-a364-6390931b11c7"]}],"mendeley":{"formattedCitation":"(Fikadu &amp; Tilaye, 2017)","plainTextFormattedCitation":"(Fikadu &amp; Tilaye, 2017)","previouslyFormattedCitation":"(Fikadu &amp; Tilaye, 2017)"},"properties":{"noteIndex":0},"schema":"https://github.com/citation-style-language/schema/raw/master/csl-citation.json"}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noProof/>
          <w:sz w:val="22"/>
          <w:szCs w:val="22"/>
        </w:rPr>
        <w:t xml:space="preserve">(Asmiro Abeje </w:t>
      </w:r>
      <w:r w:rsidRPr="00AC283D">
        <w:rPr>
          <w:rFonts w:ascii="Times New Roman" w:eastAsia="Times New Roman" w:hAnsi="Times New Roman"/>
          <w:i/>
          <w:noProof/>
          <w:sz w:val="22"/>
          <w:szCs w:val="22"/>
        </w:rPr>
        <w:t>et al</w:t>
      </w:r>
      <w:r w:rsidRPr="00AC283D">
        <w:rPr>
          <w:rFonts w:ascii="Times New Roman" w:eastAsia="Times New Roman" w:hAnsi="Times New Roman"/>
          <w:noProof/>
          <w:sz w:val="22"/>
          <w:szCs w:val="22"/>
        </w:rPr>
        <w:t xml:space="preserve"> 2017)</w:t>
      </w:r>
      <w:r w:rsidRPr="00AC283D">
        <w:rPr>
          <w:rFonts w:ascii="Times New Roman" w:eastAsia="Times New Roman" w:hAnsi="Times New Roman"/>
          <w:sz w:val="22"/>
          <w:szCs w:val="22"/>
        </w:rPr>
        <w:fldChar w:fldCharType="end"/>
      </w:r>
      <w:r w:rsidRPr="00AC283D">
        <w:rPr>
          <w:rFonts w:ascii="Times New Roman" w:eastAsia="Times New Roman" w:hAnsi="Times New Roman"/>
          <w:sz w:val="22"/>
          <w:szCs w:val="22"/>
        </w:rPr>
        <w:t>.</w:t>
      </w:r>
      <w:r w:rsidRPr="00AC283D">
        <w:rPr>
          <w:rFonts w:ascii="Times New Roman" w:eastAsia="Times New Roman" w:hAnsi="Times New Roman"/>
          <w:iCs/>
          <w:sz w:val="22"/>
          <w:szCs w:val="22"/>
        </w:rPr>
        <w:t xml:space="preserve"> The possible reasons behind </w:t>
      </w:r>
      <w:r w:rsidRPr="00AC283D">
        <w:rPr>
          <w:rFonts w:ascii="Times New Roman" w:eastAsia="Times New Roman" w:hAnsi="Times New Roman"/>
          <w:sz w:val="22"/>
          <w:szCs w:val="22"/>
        </w:rPr>
        <w:t xml:space="preserve">bee flora type’s population declining are population pressure, farmland expansion, and the use of plants for cultural household tools. Beyond this, increased demand for fuel wood has led to intensified extraction of mature plants from their natural habitats. More importantly, the natural regeneration of the species from seeds has become very difficult due to widespread human interference and climatic variability. </w:t>
      </w:r>
    </w:p>
    <w:p w14:paraId="36493F47"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p>
    <w:p w14:paraId="370F2E09" w14:textId="77777777" w:rsidR="00AB6CD0" w:rsidRPr="00AC283D" w:rsidRDefault="00AB6CD0" w:rsidP="00084C3D">
      <w:pPr>
        <w:widowControl w:val="0"/>
        <w:autoSpaceDE w:val="0"/>
        <w:autoSpaceDN w:val="0"/>
        <w:jc w:val="both"/>
        <w:rPr>
          <w:rFonts w:ascii="Times New Roman" w:eastAsia="Times New Roman" w:hAnsi="Times New Roman"/>
          <w:sz w:val="22"/>
          <w:szCs w:val="22"/>
        </w:rPr>
      </w:pPr>
    </w:p>
    <w:p w14:paraId="7D550C93" w14:textId="77777777" w:rsidR="00CC40A7" w:rsidRDefault="00CC40A7" w:rsidP="00084C3D">
      <w:pPr>
        <w:widowControl w:val="0"/>
        <w:autoSpaceDE w:val="0"/>
        <w:autoSpaceDN w:val="0"/>
        <w:jc w:val="both"/>
        <w:rPr>
          <w:rFonts w:ascii="Times New Roman" w:eastAsia="Times New Roman" w:hAnsi="Times New Roman"/>
          <w:sz w:val="22"/>
          <w:szCs w:val="22"/>
        </w:rPr>
      </w:pPr>
    </w:p>
    <w:p w14:paraId="42D0579E" w14:textId="77777777" w:rsidR="00CC40A7" w:rsidRDefault="00CC40A7" w:rsidP="00084C3D">
      <w:pPr>
        <w:widowControl w:val="0"/>
        <w:autoSpaceDE w:val="0"/>
        <w:autoSpaceDN w:val="0"/>
        <w:jc w:val="both"/>
        <w:rPr>
          <w:rFonts w:ascii="Times New Roman" w:eastAsia="Times New Roman" w:hAnsi="Times New Roman"/>
          <w:sz w:val="22"/>
          <w:szCs w:val="22"/>
        </w:rPr>
      </w:pPr>
    </w:p>
    <w:p w14:paraId="60F75796" w14:textId="7CCDC56B" w:rsidR="00E16FDB"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 xml:space="preserve">In this regard similar study was done by Mekelle Agricultural Research Center so far and confirmed </w:t>
      </w:r>
      <w:r w:rsidRPr="00AC283D">
        <w:rPr>
          <w:rFonts w:ascii="Times New Roman" w:eastAsia="Times New Roman" w:hAnsi="Times New Roman"/>
          <w:i/>
          <w:iCs/>
          <w:color w:val="000000"/>
          <w:sz w:val="22"/>
          <w:szCs w:val="22"/>
          <w:shd w:val="clear" w:color="auto" w:fill="FFFFFF"/>
        </w:rPr>
        <w:t>B.grandiflorum </w:t>
      </w:r>
      <w:r w:rsidRPr="00AC283D">
        <w:rPr>
          <w:rFonts w:ascii="Times New Roman" w:eastAsia="Times New Roman" w:hAnsi="Times New Roman"/>
          <w:color w:val="000000"/>
          <w:sz w:val="22"/>
          <w:szCs w:val="22"/>
          <w:shd w:val="clear" w:color="auto" w:fill="FFFFFF"/>
        </w:rPr>
        <w:t>could be propagated through cuttings, seed sowing, transplanting seedlings, plant splitting, and air layering and ground layering. Among the techniques there was significant difference in the average values of the various morphological and phonological attributes (Haftom Gebremedhn and Kebebew Wakijira 2013).</w:t>
      </w:r>
      <w:r w:rsidRPr="00AC283D">
        <w:rPr>
          <w:rFonts w:ascii="Times New Roman" w:eastAsia="Times New Roman" w:hAnsi="Times New Roman"/>
          <w:sz w:val="22"/>
          <w:szCs w:val="22"/>
        </w:rPr>
        <w:t xml:space="preserve"> After all had a recommendation of cuttings and seedlings of </w:t>
      </w:r>
      <w:r w:rsidRPr="00AC283D">
        <w:rPr>
          <w:rFonts w:ascii="Times New Roman" w:eastAsia="Times New Roman" w:hAnsi="Times New Roman"/>
          <w:i/>
          <w:sz w:val="22"/>
          <w:szCs w:val="22"/>
        </w:rPr>
        <w:t>B.grandiflorum</w:t>
      </w:r>
      <w:r w:rsidRPr="00AC283D">
        <w:rPr>
          <w:rFonts w:ascii="Times New Roman" w:eastAsia="Times New Roman" w:hAnsi="Times New Roman"/>
          <w:sz w:val="22"/>
          <w:szCs w:val="22"/>
        </w:rPr>
        <w:t xml:space="preserve"> were the best techniques to multiply the plant in different growing areas. It is remained that different morphological attributes of a plant can be different in variability of agro-ecologies, landscapes, and soil types. Hence the growth attribute of </w:t>
      </w:r>
      <w:r w:rsidRPr="00AC283D">
        <w:rPr>
          <w:rFonts w:ascii="Times New Roman" w:eastAsia="Times New Roman" w:hAnsi="Times New Roman"/>
          <w:i/>
          <w:sz w:val="22"/>
          <w:szCs w:val="22"/>
        </w:rPr>
        <w:t>B.grandiflorum</w:t>
      </w:r>
      <w:r w:rsidRPr="00AC283D">
        <w:rPr>
          <w:rFonts w:ascii="Times New Roman" w:eastAsia="Times New Roman" w:hAnsi="Times New Roman"/>
          <w:sz w:val="22"/>
          <w:szCs w:val="22"/>
        </w:rPr>
        <w:t xml:space="preserve"> is assumed to be different in Mekelle and Waghimra locations. As a result, Verification and identification of different propagation techniques of </w:t>
      </w:r>
      <w:r w:rsidRPr="00AC283D">
        <w:rPr>
          <w:rFonts w:ascii="Times New Roman" w:eastAsia="Times New Roman" w:hAnsi="Times New Roman"/>
          <w:i/>
          <w:iCs/>
          <w:sz w:val="22"/>
          <w:szCs w:val="22"/>
        </w:rPr>
        <w:t>B. grandiflorum</w:t>
      </w:r>
      <w:r w:rsidRPr="00AC283D">
        <w:rPr>
          <w:rFonts w:ascii="Times New Roman" w:eastAsia="Times New Roman" w:hAnsi="Times New Roman"/>
          <w:sz w:val="22"/>
          <w:szCs w:val="22"/>
        </w:rPr>
        <w:t xml:space="preserve"> is an urgently needed task for this promising plant under Wag-himra zone</w:t>
      </w:r>
      <w:r w:rsidRPr="00AC283D" w:rsidDel="00DA7004">
        <w:rPr>
          <w:rFonts w:ascii="Times New Roman" w:eastAsia="Times New Roman" w:hAnsi="Times New Roman"/>
          <w:sz w:val="22"/>
          <w:szCs w:val="22"/>
        </w:rPr>
        <w:t xml:space="preserve"> </w:t>
      </w:r>
      <w:r w:rsidRPr="00AC283D">
        <w:rPr>
          <w:rFonts w:ascii="Times New Roman" w:eastAsia="Times New Roman" w:hAnsi="Times New Roman"/>
          <w:sz w:val="22"/>
          <w:szCs w:val="22"/>
        </w:rPr>
        <w:t xml:space="preserve">context. This allows mass multiplication of the species with appropriate and recommended propagation technique in the waghimra conditions. Therefore the objective of this study was to verify and identify different propagation techniques of </w:t>
      </w:r>
      <w:r w:rsidRPr="00AC283D">
        <w:rPr>
          <w:rFonts w:ascii="Times New Roman" w:eastAsia="Times New Roman" w:hAnsi="Times New Roman"/>
          <w:i/>
          <w:sz w:val="22"/>
          <w:szCs w:val="22"/>
        </w:rPr>
        <w:t xml:space="preserve">B.grandiflorum </w:t>
      </w:r>
      <w:r w:rsidRPr="00AC283D">
        <w:rPr>
          <w:rFonts w:ascii="Times New Roman" w:eastAsia="Times New Roman" w:hAnsi="Times New Roman"/>
          <w:sz w:val="22"/>
          <w:szCs w:val="22"/>
        </w:rPr>
        <w:t>in waghimra zone, Amhara region, Ethiopia.</w:t>
      </w:r>
    </w:p>
    <w:p w14:paraId="1123F3FA" w14:textId="77777777" w:rsidR="0038001E" w:rsidRPr="00AC283D" w:rsidRDefault="0038001E" w:rsidP="00084C3D">
      <w:pPr>
        <w:widowControl w:val="0"/>
        <w:autoSpaceDE w:val="0"/>
        <w:autoSpaceDN w:val="0"/>
        <w:jc w:val="both"/>
        <w:rPr>
          <w:rFonts w:ascii="Times New Roman" w:eastAsia="Times New Roman" w:hAnsi="Times New Roman"/>
          <w:sz w:val="22"/>
          <w:szCs w:val="22"/>
        </w:rPr>
      </w:pPr>
    </w:p>
    <w:p w14:paraId="2CC80162" w14:textId="5913B9BE" w:rsidR="005A5F7A" w:rsidRPr="00AC283D" w:rsidRDefault="005A5F7A" w:rsidP="00084C3D">
      <w:pPr>
        <w:pStyle w:val="ListParagraph"/>
        <w:widowControl w:val="0"/>
        <w:numPr>
          <w:ilvl w:val="0"/>
          <w:numId w:val="6"/>
        </w:numPr>
        <w:autoSpaceDE w:val="0"/>
        <w:autoSpaceDN w:val="0"/>
        <w:spacing w:after="24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MATERIALS AND METHODS</w:t>
      </w:r>
    </w:p>
    <w:p w14:paraId="0FE9DA9B" w14:textId="5A016DDD" w:rsidR="005A5F7A" w:rsidRPr="00AC283D" w:rsidRDefault="00216791" w:rsidP="00084C3D">
      <w:pPr>
        <w:widowControl w:val="0"/>
        <w:autoSpaceDE w:val="0"/>
        <w:autoSpaceDN w:val="0"/>
        <w:jc w:val="both"/>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 xml:space="preserve">   </w:t>
      </w:r>
      <w:r w:rsidR="00F92CCE" w:rsidRPr="00AC283D">
        <w:rPr>
          <w:rFonts w:ascii="Times New Roman" w:eastAsia="Times New Roman" w:hAnsi="Times New Roman"/>
          <w:b/>
          <w:bCs/>
          <w:color w:val="000000"/>
          <w:sz w:val="22"/>
          <w:szCs w:val="22"/>
        </w:rPr>
        <w:t xml:space="preserve">2.1. </w:t>
      </w:r>
      <w:r w:rsidR="005A5F7A" w:rsidRPr="00AC283D">
        <w:rPr>
          <w:rFonts w:ascii="Times New Roman" w:eastAsia="Times New Roman" w:hAnsi="Times New Roman"/>
          <w:b/>
          <w:bCs/>
          <w:color w:val="000000"/>
          <w:sz w:val="22"/>
          <w:szCs w:val="22"/>
        </w:rPr>
        <w:t>Description of the study area</w:t>
      </w:r>
    </w:p>
    <w:p w14:paraId="17758DE0" w14:textId="1C8407C3"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r w:rsidRPr="00AC283D">
        <w:rPr>
          <w:rFonts w:ascii="Times New Roman" w:eastAsia="Times New Roman" w:hAnsi="Times New Roman"/>
          <w:sz w:val="22"/>
          <w:szCs w:val="22"/>
        </w:rPr>
        <w:t>Agro-ecologically</w:t>
      </w:r>
      <w:r w:rsidRPr="00AC283D">
        <w:rPr>
          <w:rFonts w:ascii="Times New Roman" w:eastAsia="Times New Roman" w:hAnsi="Times New Roman"/>
          <w:bCs/>
          <w:color w:val="000000"/>
          <w:sz w:val="22"/>
          <w:szCs w:val="22"/>
        </w:rPr>
        <w:t xml:space="preserve">, the study area (Wag-himra zone) is categorized as lowland (63.3%), midland (31.43%), and highland (5.54%) with a total area of 878,195.3 hectares. Regarding the topography of the study area, it is located at an elevation between 500 and 3500 m.a.s.l. The annual rainfall distribution (erratic in its nature) varies between 150 to 700 mm. Its temperature ranges from 15°C - 40°C. There are about 67,224 honeybee colonies comprising 7.3% of the region, and honey productivity/hive/season is 9.8 Kg which is larger than regional average (Kerealem Ejigu </w:t>
      </w:r>
      <w:r w:rsidRPr="00AC283D">
        <w:rPr>
          <w:rFonts w:ascii="Times New Roman" w:eastAsia="Times New Roman" w:hAnsi="Times New Roman"/>
          <w:bCs/>
          <w:i/>
          <w:color w:val="000000"/>
          <w:sz w:val="22"/>
          <w:szCs w:val="22"/>
        </w:rPr>
        <w:t>et al</w:t>
      </w:r>
      <w:r w:rsidRPr="00AC283D">
        <w:rPr>
          <w:rFonts w:ascii="Times New Roman" w:eastAsia="Times New Roman" w:hAnsi="Times New Roman"/>
          <w:bCs/>
          <w:color w:val="000000"/>
          <w:sz w:val="22"/>
          <w:szCs w:val="22"/>
        </w:rPr>
        <w:t xml:space="preserve"> 2009). In the Wag-himra zone, there is huge potential for beekeeping, which is an integral part of animal husbandry though it has not been well exploited yet. Moreover, the forest and bush cover is concentrated in utmost </w:t>
      </w:r>
      <w:r w:rsidRPr="00AC283D">
        <w:rPr>
          <w:rFonts w:ascii="Times New Roman" w:eastAsia="Times New Roman" w:hAnsi="Times New Roman"/>
          <w:bCs/>
          <w:color w:val="000000"/>
          <w:sz w:val="22"/>
          <w:szCs w:val="22"/>
        </w:rPr>
        <w:lastRenderedPageBreak/>
        <w:t xml:space="preserve">specific areas communally owned or possessed by churches. On the other hand, the topography dominated by several deep gorges, ups and downs, and a series of rugged massifs (uneven mountains) creates good opportunities for beekeeping practice </w:t>
      </w:r>
      <w:r w:rsidRPr="00AC283D">
        <w:rPr>
          <w:rFonts w:ascii="Times New Roman" w:eastAsia="Times New Roman" w:hAnsi="Times New Roman"/>
          <w:bCs/>
          <w:color w:val="000000"/>
          <w:sz w:val="22"/>
          <w:szCs w:val="22"/>
        </w:rPr>
        <w:fldChar w:fldCharType="begin" w:fldLock="1"/>
      </w:r>
      <w:r w:rsidRPr="00AC283D">
        <w:rPr>
          <w:rFonts w:ascii="Times New Roman" w:eastAsia="Times New Roman" w:hAnsi="Times New Roman"/>
          <w:bCs/>
          <w:color w:val="000000"/>
          <w:sz w:val="22"/>
          <w:szCs w:val="22"/>
        </w:rPr>
        <w:instrText>ADDIN CSL_CITATION {"citationItems":[{"id":"ITEM-1","itemData":{"author":[{"dropping-particle":"","family":"Alemu","given":"T","non-dropping-particle":"","parse-names":false,"suffix":""},{"dropping-particle":"","family":"Seifu","given":"E","non-dropping-particle":"","parse-names":false,"suffix":""},{"dropping-particle":"","family":"Bezabih","given":"A","non-dropping-particle":"","parse-names":false,"suffix":""}],"id":"ITEM-1","issue":"May 2016","issued":{"date-parts":[["2017"]]},"page":"263-275","title":"Honeybee production practices in Sekota district , northern Ethiopia This article is licensed under a Creative Commons license , Attribution 4 . 0 International ( CC BY 4 . 0 ) Beekeeping is a sustainable form of agriculture , which is beneficial to the e","type":"article-journal","volume":"2"},"uris":["http://www.mendeley.com/documents/?uuid=0a45727a-8ced-4fa0-810c-ba5f81bcd87a"]}],"mendeley":{"formattedCitation":"(Alemu et al., 2017)","plainTextFormattedCitation":"(Alemu et al., 2017)","previouslyFormattedCitation":"(Alemu et al., 2017)"},"properties":{"noteIndex":0},"schema":"https://github.com/citation-style-language/schema/raw/master/csl-citation.json"}</w:instrText>
      </w:r>
      <w:r w:rsidRPr="00AC283D">
        <w:rPr>
          <w:rFonts w:ascii="Times New Roman" w:eastAsia="Times New Roman" w:hAnsi="Times New Roman"/>
          <w:bCs/>
          <w:color w:val="000000"/>
          <w:sz w:val="22"/>
          <w:szCs w:val="22"/>
        </w:rPr>
        <w:fldChar w:fldCharType="separate"/>
      </w:r>
      <w:r w:rsidRPr="00AC283D">
        <w:rPr>
          <w:rFonts w:ascii="Times New Roman" w:eastAsia="Times New Roman" w:hAnsi="Times New Roman"/>
          <w:bCs/>
          <w:color w:val="000000"/>
          <w:sz w:val="22"/>
          <w:szCs w:val="22"/>
        </w:rPr>
        <w:t>(Tewodros</w:t>
      </w:r>
      <w:r w:rsidRPr="00AC283D">
        <w:rPr>
          <w:rFonts w:ascii="Times New Roman" w:eastAsia="Times New Roman" w:hAnsi="Times New Roman"/>
          <w:bCs/>
          <w:i/>
          <w:color w:val="000000"/>
          <w:sz w:val="22"/>
          <w:szCs w:val="22"/>
        </w:rPr>
        <w:t xml:space="preserve"> et al</w:t>
      </w:r>
      <w:r w:rsidRPr="00AC283D">
        <w:rPr>
          <w:rFonts w:ascii="Times New Roman" w:eastAsia="Times New Roman" w:hAnsi="Times New Roman"/>
          <w:bCs/>
          <w:color w:val="000000"/>
          <w:sz w:val="22"/>
          <w:szCs w:val="22"/>
        </w:rPr>
        <w:t xml:space="preserve"> 2017)</w:t>
      </w:r>
      <w:r w:rsidRPr="00AC283D">
        <w:rPr>
          <w:rFonts w:ascii="Times New Roman" w:eastAsia="Times New Roman" w:hAnsi="Times New Roman"/>
          <w:bCs/>
          <w:color w:val="000000"/>
          <w:sz w:val="22"/>
          <w:szCs w:val="22"/>
        </w:rPr>
        <w:fldChar w:fldCharType="end"/>
      </w:r>
      <w:r w:rsidRPr="00AC283D">
        <w:rPr>
          <w:rFonts w:ascii="Times New Roman" w:eastAsia="Times New Roman" w:hAnsi="Times New Roman"/>
          <w:bCs/>
          <w:color w:val="000000"/>
          <w:sz w:val="22"/>
          <w:szCs w:val="22"/>
        </w:rPr>
        <w:t>.</w:t>
      </w:r>
    </w:p>
    <w:p w14:paraId="13D083C6" w14:textId="75795708" w:rsidR="005A5F7A" w:rsidRPr="00AC283D" w:rsidRDefault="00F92CCE" w:rsidP="00084C3D">
      <w:pPr>
        <w:widowControl w:val="0"/>
        <w:autoSpaceDE w:val="0"/>
        <w:autoSpaceDN w:val="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 xml:space="preserve">2.2. </w:t>
      </w:r>
      <w:r w:rsidR="005A5F7A" w:rsidRPr="00AC283D">
        <w:rPr>
          <w:rFonts w:ascii="Times New Roman" w:eastAsia="Times New Roman" w:hAnsi="Times New Roman"/>
          <w:b/>
          <w:bCs/>
          <w:color w:val="000000"/>
          <w:sz w:val="22"/>
          <w:szCs w:val="22"/>
        </w:rPr>
        <w:t xml:space="preserve">Seeds and mother plant collection </w:t>
      </w:r>
    </w:p>
    <w:p w14:paraId="415BFBA7" w14:textId="77777777"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r w:rsidRPr="00AC283D">
        <w:rPr>
          <w:rFonts w:ascii="Times New Roman" w:eastAsia="Times New Roman" w:hAnsi="Times New Roman"/>
          <w:i/>
          <w:iCs/>
          <w:sz w:val="22"/>
          <w:szCs w:val="22"/>
        </w:rPr>
        <w:t xml:space="preserve">B.grandiflorum </w:t>
      </w:r>
      <w:r w:rsidRPr="00AC283D">
        <w:rPr>
          <w:rFonts w:ascii="Times New Roman" w:eastAsia="Times New Roman" w:hAnsi="Times New Roman"/>
          <w:sz w:val="22"/>
          <w:szCs w:val="22"/>
        </w:rPr>
        <w:t>mother plants, with the same provenance, were selected from “</w:t>
      </w:r>
      <w:r w:rsidRPr="00AC283D">
        <w:rPr>
          <w:rFonts w:ascii="Times New Roman" w:eastAsia="Times New Roman" w:hAnsi="Times New Roman"/>
          <w:iCs/>
          <w:sz w:val="22"/>
          <w:szCs w:val="22"/>
        </w:rPr>
        <w:t>Jinqaba</w:t>
      </w:r>
      <w:r w:rsidRPr="00AC283D">
        <w:rPr>
          <w:rFonts w:ascii="Times New Roman" w:eastAsia="Times New Roman" w:hAnsi="Times New Roman"/>
          <w:sz w:val="22"/>
          <w:szCs w:val="22"/>
        </w:rPr>
        <w:t>” watershed and used as a source of planting material prior to the actual experiment. Seeds were collected from selected mature fruits and were packed in perforated polyethylene bags and allowed to dry for one month at room temperature. Seeds were taken as for the use of direct sowing and seedlings in a pot. The planting materials were also collected when the rainy season started and transplanted within the same day.</w:t>
      </w:r>
    </w:p>
    <w:p w14:paraId="00D1FC68" w14:textId="77777777" w:rsidR="005A5F7A" w:rsidRPr="00AC283D" w:rsidRDefault="005A5F7A" w:rsidP="00084C3D">
      <w:pPr>
        <w:widowControl w:val="0"/>
        <w:autoSpaceDE w:val="0"/>
        <w:autoSpaceDN w:val="0"/>
        <w:jc w:val="both"/>
        <w:rPr>
          <w:rFonts w:ascii="Times New Roman" w:eastAsia="Times New Roman" w:hAnsi="Times New Roman"/>
          <w:b/>
          <w:bCs/>
          <w:color w:val="000000"/>
          <w:sz w:val="22"/>
          <w:szCs w:val="22"/>
        </w:rPr>
      </w:pPr>
    </w:p>
    <w:p w14:paraId="12CCC0E1" w14:textId="239C4BFE" w:rsidR="005A5F7A" w:rsidRPr="00AC283D" w:rsidRDefault="005A5F7A" w:rsidP="00084C3D">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Planting materials preparation</w:t>
      </w:r>
    </w:p>
    <w:p w14:paraId="0D8740F0" w14:textId="0BA24576" w:rsidR="005A5F7A"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sz w:val="22"/>
          <w:szCs w:val="22"/>
          <w:lang w:bidi="en-US"/>
        </w:rPr>
        <w:t>Propagation techniques used in this experiment were; 1) direct sowing, 2) seedlings in a pot, 3) cuttings in a pot, 4) plant splitting, 5) air layering, and 6) ground layering. During the use of seeds in direct sowing technique, seeds were planted in rows and to keep proper spacing and avoid nutrient competition, thinning was done to densely populated plants on the 30</w:t>
      </w:r>
      <w:r w:rsidRPr="00AC283D">
        <w:rPr>
          <w:rFonts w:ascii="Times New Roman" w:eastAsia="Calibri" w:hAnsi="Times New Roman"/>
          <w:sz w:val="22"/>
          <w:szCs w:val="22"/>
          <w:vertAlign w:val="superscript"/>
          <w:lang w:bidi="en-US"/>
        </w:rPr>
        <w:t>th</w:t>
      </w:r>
      <w:r w:rsidRPr="00AC283D">
        <w:rPr>
          <w:rFonts w:ascii="Times New Roman" w:eastAsia="Calibri" w:hAnsi="Times New Roman"/>
          <w:sz w:val="22"/>
          <w:szCs w:val="22"/>
          <w:lang w:bidi="en-US"/>
        </w:rPr>
        <w:t xml:space="preserve"> days from sowing. In seedling technique, plastic sleeves (diameter, 8 cm; length, 15cm) were prepared, sown and organized at ‘</w:t>
      </w:r>
      <w:r w:rsidRPr="00AC283D">
        <w:rPr>
          <w:rFonts w:ascii="Times New Roman" w:eastAsia="Calibri" w:hAnsi="Times New Roman"/>
          <w:iCs/>
          <w:sz w:val="22"/>
          <w:szCs w:val="22"/>
          <w:lang w:bidi="en-US"/>
        </w:rPr>
        <w:t>Wolh’</w:t>
      </w:r>
      <w:r w:rsidRPr="00AC283D">
        <w:rPr>
          <w:rFonts w:ascii="Times New Roman" w:eastAsia="Calibri" w:hAnsi="Times New Roman"/>
          <w:sz w:val="22"/>
          <w:szCs w:val="22"/>
          <w:lang w:bidi="en-US"/>
        </w:rPr>
        <w:t xml:space="preserve"> nursery site. Arranged and sown plastic sleeves were mulched with dried grass to decrease water loss through evaporation. Watering and other agronomic practices were done regularly for 45 days period, which was the end of the nursery age of the seedlings or the age at which the seedlings planted on the experimental plot (Figure 1).</w:t>
      </w:r>
    </w:p>
    <w:p w14:paraId="18D2FAED" w14:textId="77777777" w:rsidR="005A5F7A"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sz w:val="22"/>
          <w:szCs w:val="22"/>
          <w:lang w:bidi="en-US"/>
        </w:rPr>
        <w:t>In ground layering technique, each stem was attached to respective parent plants by bending selected branches to raise new plants from layering. The medium portion of selected and bended branches was buried under the soil and the rest left exposed.  Stem cutting, just below the rooted zone was conducted on the 25</w:t>
      </w:r>
      <w:r w:rsidRPr="00AC283D">
        <w:rPr>
          <w:rFonts w:ascii="Times New Roman" w:eastAsia="Calibri" w:hAnsi="Times New Roman"/>
          <w:sz w:val="22"/>
          <w:szCs w:val="22"/>
          <w:vertAlign w:val="superscript"/>
          <w:lang w:bidi="en-US"/>
        </w:rPr>
        <w:t>th</w:t>
      </w:r>
      <w:r w:rsidRPr="00AC283D">
        <w:rPr>
          <w:rFonts w:ascii="Times New Roman" w:eastAsia="Calibri" w:hAnsi="Times New Roman"/>
          <w:sz w:val="22"/>
          <w:szCs w:val="22"/>
          <w:lang w:bidi="en-US"/>
        </w:rPr>
        <w:t xml:space="preserve"> day then seedlings were transplanted to the experimental plots directly after cutting the branches from their mother plants (Figure 2). Sixty plant cuttings at the height of 40cm were collected early in the morning from naturally matured young and healthy mother plants and transferred to experimental pots. To avoid </w:t>
      </w:r>
      <w:r w:rsidRPr="00AC283D">
        <w:rPr>
          <w:rFonts w:ascii="Times New Roman" w:eastAsia="Calibri" w:hAnsi="Times New Roman"/>
          <w:sz w:val="22"/>
          <w:szCs w:val="22"/>
          <w:lang w:bidi="en-US"/>
        </w:rPr>
        <w:t>direct entrance of water during planting and growing, cuttings were prepared in such a way that top ends have a slant surface (at an angle of 45°) vertically and contain a minimum of two nodes. Then after, cuttings were transferred to the plastic sleeves (with 8 cm diameter and 15cm length) and well managed for days in the nursery before moving to the main experimental field (Figure 3). Then transplantation of these seedlings to experimental plots was done on their 55</w:t>
      </w:r>
      <w:r w:rsidRPr="00AC283D">
        <w:rPr>
          <w:rFonts w:ascii="Times New Roman" w:eastAsia="Calibri" w:hAnsi="Times New Roman"/>
          <w:sz w:val="22"/>
          <w:szCs w:val="22"/>
          <w:vertAlign w:val="superscript"/>
          <w:lang w:bidi="en-US"/>
        </w:rPr>
        <w:t>th</w:t>
      </w:r>
      <w:r w:rsidRPr="00AC283D">
        <w:rPr>
          <w:rFonts w:ascii="Times New Roman" w:eastAsia="Calibri" w:hAnsi="Times New Roman"/>
          <w:sz w:val="22"/>
          <w:szCs w:val="22"/>
          <w:lang w:bidi="en-US"/>
        </w:rPr>
        <w:t xml:space="preserve"> day with a survival rate of 75%.</w:t>
      </w:r>
    </w:p>
    <w:p w14:paraId="70F1115D" w14:textId="77777777" w:rsidR="005A5F7A" w:rsidRPr="00AC283D" w:rsidRDefault="005A5F7A" w:rsidP="00084C3D">
      <w:pPr>
        <w:jc w:val="both"/>
        <w:rPr>
          <w:rFonts w:ascii="Times New Roman" w:eastAsia="Calibri" w:hAnsi="Times New Roman"/>
          <w:sz w:val="22"/>
          <w:szCs w:val="22"/>
          <w:lang w:bidi="en-US"/>
        </w:rPr>
      </w:pPr>
    </w:p>
    <w:p w14:paraId="6CC59D44" w14:textId="77777777" w:rsidR="00846805"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sz w:val="22"/>
          <w:szCs w:val="22"/>
          <w:lang w:bidi="en-US"/>
        </w:rPr>
        <w:t xml:space="preserve">Mother plants that had more young branches were selected from established mother plants to split easily from the mother plant without injuring their roots and planted on experimental plots. For air layering (treatment 5), stem was enclosed with a </w:t>
      </w:r>
    </w:p>
    <w:p w14:paraId="6B34109F" w14:textId="742F339C" w:rsidR="005A5F7A"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sz w:val="22"/>
          <w:szCs w:val="22"/>
          <w:lang w:bidi="en-US"/>
        </w:rPr>
        <w:t xml:space="preserve">moist rooting medium soil at the point of its node and plastic wrapping and proper sealing was made to keep the layer from drying out and enable moisture retaining at its node area for 25 days. Then planting of this cutting was done in the experimental plot (Figure 4). </w:t>
      </w:r>
    </w:p>
    <w:p w14:paraId="476E9CEC" w14:textId="77777777" w:rsidR="005A5F7A" w:rsidRPr="00AC283D" w:rsidRDefault="005A5F7A" w:rsidP="00084C3D">
      <w:pPr>
        <w:jc w:val="both"/>
        <w:rPr>
          <w:rFonts w:ascii="Times New Roman" w:eastAsia="Calibri" w:hAnsi="Times New Roman"/>
          <w:sz w:val="22"/>
          <w:szCs w:val="22"/>
          <w:lang w:bidi="en-US"/>
        </w:rPr>
      </w:pPr>
    </w:p>
    <w:p w14:paraId="2BF57DE9" w14:textId="77777777" w:rsidR="00846805" w:rsidRPr="00AC283D" w:rsidRDefault="00846805" w:rsidP="00084C3D">
      <w:pPr>
        <w:tabs>
          <w:tab w:val="right" w:pos="9360"/>
        </w:tabs>
        <w:jc w:val="both"/>
        <w:rPr>
          <w:rFonts w:ascii="Times New Roman" w:eastAsia="Calibri" w:hAnsi="Times New Roman"/>
          <w:noProof/>
          <w:sz w:val="22"/>
          <w:szCs w:val="22"/>
        </w:rPr>
        <w:sectPr w:rsidR="00846805" w:rsidRPr="00AC283D" w:rsidSect="000043AB">
          <w:footerReference w:type="default" r:id="rId12"/>
          <w:pgSz w:w="11907" w:h="16839" w:code="9"/>
          <w:pgMar w:top="1440" w:right="1440" w:bottom="1440" w:left="1440" w:header="720" w:footer="720" w:gutter="0"/>
          <w:cols w:num="2" w:space="720"/>
          <w:docGrid w:linePitch="360"/>
        </w:sectPr>
      </w:pPr>
    </w:p>
    <w:p w14:paraId="68A5041E" w14:textId="77777777" w:rsidR="00846805" w:rsidRPr="00AC283D" w:rsidRDefault="005A5F7A" w:rsidP="00084C3D">
      <w:pPr>
        <w:tabs>
          <w:tab w:val="right" w:pos="9360"/>
        </w:tabs>
        <w:jc w:val="both"/>
        <w:rPr>
          <w:rFonts w:ascii="Times New Roman" w:eastAsia="Calibri" w:hAnsi="Times New Roman"/>
          <w:noProof/>
          <w:sz w:val="22"/>
          <w:szCs w:val="22"/>
        </w:rPr>
      </w:pPr>
      <w:r w:rsidRPr="00AC283D">
        <w:rPr>
          <w:rFonts w:ascii="Times New Roman" w:eastAsia="Calibri" w:hAnsi="Times New Roman"/>
          <w:noProof/>
          <w:sz w:val="22"/>
          <w:szCs w:val="22"/>
          <w:lang w:val="en-US" w:eastAsia="en-US"/>
        </w:rPr>
        <w:lastRenderedPageBreak/>
        <w:drawing>
          <wp:inline distT="0" distB="0" distL="0" distR="0" wp14:anchorId="176C2A81" wp14:editId="2BA7616B">
            <wp:extent cx="2466975" cy="1476375"/>
            <wp:effectExtent l="0" t="0" r="9525" b="9525"/>
            <wp:docPr id="70" name="Picture 70" descr="C:\Users\Ag\AppData\Local\Microsoft\Windows\Temporary Internet Files\Content.Word\DSC06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g\AppData\Local\Microsoft\Windows\Temporary Internet Files\Content.Word\DSC069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476375"/>
                    </a:xfrm>
                    <a:prstGeom prst="rect">
                      <a:avLst/>
                    </a:prstGeom>
                    <a:noFill/>
                    <a:ln>
                      <a:noFill/>
                    </a:ln>
                  </pic:spPr>
                </pic:pic>
              </a:graphicData>
            </a:graphic>
          </wp:inline>
        </w:drawing>
      </w:r>
      <w:r w:rsidRPr="00AC283D">
        <w:rPr>
          <w:rFonts w:ascii="Times New Roman" w:eastAsia="Calibri" w:hAnsi="Times New Roman"/>
          <w:noProof/>
          <w:sz w:val="22"/>
          <w:szCs w:val="22"/>
        </w:rPr>
        <w:t xml:space="preserve">            </w:t>
      </w:r>
      <w:r w:rsidRPr="00AC283D">
        <w:rPr>
          <w:rFonts w:ascii="Times New Roman" w:eastAsia="Calibri" w:hAnsi="Times New Roman"/>
          <w:noProof/>
          <w:sz w:val="22"/>
          <w:szCs w:val="22"/>
          <w:lang w:val="en-US" w:eastAsia="en-US"/>
        </w:rPr>
        <w:drawing>
          <wp:inline distT="0" distB="0" distL="0" distR="0" wp14:anchorId="4F511572" wp14:editId="74B08C81">
            <wp:extent cx="2662178" cy="1380389"/>
            <wp:effectExtent l="0" t="0" r="5080" b="0"/>
            <wp:docPr id="69" name="Picture 69" descr="C:\Users\Ag\AppData\Local\Microsoft\Windows\Temporary Internet Files\Content.Word\IMG_20160814_184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g\AppData\Local\Microsoft\Windows\Temporary Internet Files\Content.Word\IMG_20160814_1848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9926" cy="1384407"/>
                    </a:xfrm>
                    <a:prstGeom prst="rect">
                      <a:avLst/>
                    </a:prstGeom>
                    <a:noFill/>
                    <a:ln>
                      <a:noFill/>
                    </a:ln>
                  </pic:spPr>
                </pic:pic>
              </a:graphicData>
            </a:graphic>
          </wp:inline>
        </w:drawing>
      </w:r>
    </w:p>
    <w:p w14:paraId="7986D8A1" w14:textId="023A4496" w:rsidR="005A5F7A" w:rsidRPr="00AC283D" w:rsidRDefault="00846805" w:rsidP="00084C3D">
      <w:pPr>
        <w:tabs>
          <w:tab w:val="right" w:pos="9360"/>
        </w:tabs>
        <w:jc w:val="both"/>
        <w:rPr>
          <w:rFonts w:ascii="Times New Roman" w:eastAsia="Calibri" w:hAnsi="Times New Roman"/>
          <w:sz w:val="22"/>
          <w:szCs w:val="22"/>
          <w:lang w:bidi="en-US"/>
        </w:rPr>
      </w:pPr>
      <w:r w:rsidRPr="00AC283D">
        <w:rPr>
          <w:rFonts w:ascii="Times New Roman" w:eastAsia="Calibri" w:hAnsi="Times New Roman"/>
          <w:noProof/>
          <w:sz w:val="22"/>
          <w:szCs w:val="22"/>
        </w:rPr>
        <w:t xml:space="preserve"> </w:t>
      </w:r>
      <w:r w:rsidR="005A5F7A" w:rsidRPr="00AC283D">
        <w:rPr>
          <w:rFonts w:ascii="Times New Roman" w:eastAsia="Calibri" w:hAnsi="Times New Roman"/>
          <w:sz w:val="22"/>
          <w:szCs w:val="22"/>
          <w:lang w:bidi="en-US"/>
        </w:rPr>
        <w:tab/>
      </w:r>
    </w:p>
    <w:p w14:paraId="384D4A5F" w14:textId="77777777" w:rsidR="00846805" w:rsidRPr="00AC283D" w:rsidRDefault="005A5F7A" w:rsidP="00084C3D">
      <w:pPr>
        <w:spacing w:after="240"/>
        <w:jc w:val="both"/>
        <w:rPr>
          <w:rFonts w:ascii="Times New Roman" w:eastAsia="Calibri" w:hAnsi="Times New Roman"/>
          <w:sz w:val="22"/>
          <w:szCs w:val="22"/>
          <w:lang w:bidi="en-US"/>
        </w:rPr>
      </w:pPr>
      <w:r w:rsidRPr="00AC283D">
        <w:rPr>
          <w:rFonts w:ascii="Times New Roman" w:eastAsia="Calibri" w:hAnsi="Times New Roman"/>
          <w:sz w:val="22"/>
          <w:szCs w:val="22"/>
          <w:lang w:bidi="en-US"/>
        </w:rPr>
        <w:t>Figure 1: Seedlings</w:t>
      </w:r>
      <w:r w:rsidRPr="00AC283D">
        <w:rPr>
          <w:rFonts w:ascii="Times New Roman" w:eastAsia="Calibri" w:hAnsi="Times New Roman"/>
          <w:sz w:val="22"/>
          <w:szCs w:val="22"/>
          <w:lang w:bidi="en-US"/>
        </w:rPr>
        <w:tab/>
      </w:r>
      <w:r w:rsidR="00846805" w:rsidRPr="00AC283D">
        <w:rPr>
          <w:rFonts w:ascii="Times New Roman" w:eastAsia="Calibri" w:hAnsi="Times New Roman"/>
          <w:sz w:val="22"/>
          <w:szCs w:val="22"/>
          <w:lang w:bidi="en-US"/>
        </w:rPr>
        <w:t xml:space="preserve">                                          Figure 2: Ground Layering</w:t>
      </w:r>
    </w:p>
    <w:p w14:paraId="134F859D" w14:textId="5D2D922A" w:rsidR="00846805" w:rsidRPr="00AC283D" w:rsidRDefault="00846805" w:rsidP="00084C3D">
      <w:pPr>
        <w:spacing w:after="240"/>
        <w:jc w:val="both"/>
        <w:rPr>
          <w:rFonts w:ascii="Times New Roman" w:eastAsia="Calibri" w:hAnsi="Times New Roman"/>
          <w:sz w:val="22"/>
          <w:szCs w:val="22"/>
          <w:lang w:bidi="en-US"/>
        </w:rPr>
        <w:sectPr w:rsidR="00846805" w:rsidRPr="00AC283D" w:rsidSect="000043AB">
          <w:pgSz w:w="11907" w:h="16839" w:code="9"/>
          <w:pgMar w:top="1440" w:right="1440" w:bottom="1440" w:left="1440" w:header="720" w:footer="720" w:gutter="0"/>
          <w:cols w:space="720"/>
          <w:docGrid w:linePitch="360"/>
        </w:sectPr>
      </w:pPr>
    </w:p>
    <w:p w14:paraId="79A96D28" w14:textId="2C75AD1D" w:rsidR="00846805" w:rsidRPr="00AC283D" w:rsidRDefault="00846805" w:rsidP="00084C3D">
      <w:pPr>
        <w:spacing w:after="240"/>
        <w:jc w:val="both"/>
        <w:rPr>
          <w:rFonts w:ascii="Times New Roman" w:eastAsia="Calibri" w:hAnsi="Times New Roman"/>
          <w:sz w:val="22"/>
          <w:szCs w:val="22"/>
          <w:lang w:bidi="en-US"/>
        </w:rPr>
        <w:sectPr w:rsidR="00846805" w:rsidRPr="00AC283D" w:rsidSect="000043AB">
          <w:type w:val="continuous"/>
          <w:pgSz w:w="11907" w:h="16839" w:code="9"/>
          <w:pgMar w:top="1440" w:right="1440" w:bottom="1440" w:left="1440" w:header="720" w:footer="720" w:gutter="0"/>
          <w:cols w:num="2" w:space="720"/>
          <w:docGrid w:linePitch="360"/>
        </w:sectPr>
      </w:pPr>
    </w:p>
    <w:p w14:paraId="1C455E42" w14:textId="77777777" w:rsidR="005A5F7A"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noProof/>
          <w:sz w:val="22"/>
          <w:szCs w:val="22"/>
        </w:rPr>
        <w:t xml:space="preserve">  </w:t>
      </w:r>
      <w:r w:rsidRPr="00AC283D">
        <w:rPr>
          <w:rFonts w:ascii="Times New Roman" w:eastAsia="Calibri" w:hAnsi="Times New Roman"/>
          <w:noProof/>
          <w:sz w:val="22"/>
          <w:szCs w:val="22"/>
          <w:lang w:val="en-US" w:eastAsia="en-US"/>
        </w:rPr>
        <w:drawing>
          <wp:inline distT="0" distB="0" distL="0" distR="0" wp14:anchorId="340B25C1" wp14:editId="2AB41E61">
            <wp:extent cx="2428875" cy="1619250"/>
            <wp:effectExtent l="0" t="0" r="9525" b="0"/>
            <wp:docPr id="68" name="Picture 68" descr="C:\Users\Ag\AppData\Local\Microsoft\Windows\Temporary Internet Files\Content.Word\DSC06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ppData\Local\Microsoft\Windows\Temporary Internet Files\Content.Word\DSC069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a:ln>
                      <a:noFill/>
                    </a:ln>
                  </pic:spPr>
                </pic:pic>
              </a:graphicData>
            </a:graphic>
          </wp:inline>
        </w:drawing>
      </w:r>
      <w:r w:rsidRPr="00AC283D">
        <w:rPr>
          <w:rFonts w:ascii="Times New Roman" w:eastAsia="Calibri" w:hAnsi="Times New Roman"/>
          <w:noProof/>
          <w:sz w:val="22"/>
          <w:szCs w:val="22"/>
        </w:rPr>
        <w:t xml:space="preserve">          </w:t>
      </w:r>
      <w:r w:rsidRPr="00AC283D">
        <w:rPr>
          <w:rFonts w:ascii="Times New Roman" w:eastAsia="Calibri" w:hAnsi="Times New Roman"/>
          <w:noProof/>
          <w:sz w:val="22"/>
          <w:szCs w:val="22"/>
          <w:lang w:val="en-US" w:eastAsia="en-US"/>
        </w:rPr>
        <w:drawing>
          <wp:inline distT="0" distB="0" distL="0" distR="0" wp14:anchorId="5AFE2ABB" wp14:editId="63BA2A50">
            <wp:extent cx="2720051" cy="1532181"/>
            <wp:effectExtent l="0" t="0" r="4445" b="0"/>
            <wp:docPr id="67" name="Picture 67" descr="C:\Users\Ag\AppData\Local\Microsoft\Windows\Temporary Internet Files\Content.Word\IMG_20160814_18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g\AppData\Local\Microsoft\Windows\Temporary Internet Files\Content.Word\IMG_20160814_1855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503" cy="1536379"/>
                    </a:xfrm>
                    <a:prstGeom prst="rect">
                      <a:avLst/>
                    </a:prstGeom>
                    <a:noFill/>
                    <a:ln>
                      <a:noFill/>
                    </a:ln>
                  </pic:spPr>
                </pic:pic>
              </a:graphicData>
            </a:graphic>
          </wp:inline>
        </w:drawing>
      </w:r>
    </w:p>
    <w:p w14:paraId="2C3DC7DE" w14:textId="513D6F48" w:rsidR="005A5F7A" w:rsidRPr="00AC283D" w:rsidRDefault="005A5F7A" w:rsidP="00084C3D">
      <w:pPr>
        <w:jc w:val="both"/>
        <w:rPr>
          <w:rFonts w:ascii="Times New Roman" w:eastAsia="Calibri" w:hAnsi="Times New Roman"/>
          <w:sz w:val="22"/>
          <w:szCs w:val="22"/>
          <w:lang w:bidi="en-US"/>
        </w:rPr>
      </w:pPr>
      <w:r w:rsidRPr="00AC283D">
        <w:rPr>
          <w:rFonts w:ascii="Times New Roman" w:eastAsia="Calibri" w:hAnsi="Times New Roman"/>
          <w:sz w:val="22"/>
          <w:szCs w:val="22"/>
          <w:lang w:bidi="en-US"/>
        </w:rPr>
        <w:t xml:space="preserve">Figure 3: Cutting with Pot </w:t>
      </w:r>
      <w:r w:rsidRPr="00AC283D">
        <w:rPr>
          <w:rFonts w:ascii="Times New Roman" w:eastAsia="Calibri" w:hAnsi="Times New Roman"/>
          <w:sz w:val="22"/>
          <w:szCs w:val="22"/>
          <w:lang w:bidi="en-US"/>
        </w:rPr>
        <w:tab/>
      </w:r>
      <w:r w:rsidRPr="00AC283D">
        <w:rPr>
          <w:rFonts w:ascii="Times New Roman" w:eastAsia="Calibri" w:hAnsi="Times New Roman"/>
          <w:sz w:val="22"/>
          <w:szCs w:val="22"/>
          <w:lang w:bidi="en-US"/>
        </w:rPr>
        <w:tab/>
        <w:t xml:space="preserve">   </w:t>
      </w:r>
      <w:r w:rsidRPr="00AC283D">
        <w:rPr>
          <w:rFonts w:ascii="Times New Roman" w:eastAsia="Calibri" w:hAnsi="Times New Roman"/>
          <w:sz w:val="22"/>
          <w:szCs w:val="22"/>
          <w:lang w:bidi="en-US"/>
        </w:rPr>
        <w:tab/>
      </w:r>
      <w:r w:rsidR="00846805" w:rsidRPr="00AC283D">
        <w:rPr>
          <w:rFonts w:ascii="Times New Roman" w:eastAsia="Calibri" w:hAnsi="Times New Roman"/>
          <w:sz w:val="22"/>
          <w:szCs w:val="22"/>
          <w:lang w:bidi="en-US"/>
        </w:rPr>
        <w:t xml:space="preserve">           </w:t>
      </w:r>
      <w:r w:rsidRPr="00AC283D">
        <w:rPr>
          <w:rFonts w:ascii="Times New Roman" w:eastAsia="Calibri" w:hAnsi="Times New Roman"/>
          <w:sz w:val="22"/>
          <w:szCs w:val="22"/>
          <w:lang w:bidi="en-US"/>
        </w:rPr>
        <w:t>Figure 4: Air Layering</w:t>
      </w:r>
    </w:p>
    <w:p w14:paraId="3CE304EF" w14:textId="77777777" w:rsidR="00846805" w:rsidRPr="00AC283D" w:rsidRDefault="00846805" w:rsidP="00084C3D">
      <w:pPr>
        <w:widowControl w:val="0"/>
        <w:autoSpaceDE w:val="0"/>
        <w:autoSpaceDN w:val="0"/>
        <w:contextualSpacing/>
        <w:jc w:val="both"/>
        <w:rPr>
          <w:rFonts w:ascii="Times New Roman" w:eastAsia="Times New Roman" w:hAnsi="Times New Roman"/>
          <w:color w:val="000000"/>
          <w:sz w:val="22"/>
          <w:szCs w:val="22"/>
        </w:rPr>
        <w:sectPr w:rsidR="00846805" w:rsidRPr="00AC283D" w:rsidSect="000043AB">
          <w:type w:val="continuous"/>
          <w:pgSz w:w="11907" w:h="16839" w:code="9"/>
          <w:pgMar w:top="1440" w:right="1440" w:bottom="1440" w:left="1440" w:header="720" w:footer="720" w:gutter="0"/>
          <w:cols w:space="720"/>
          <w:docGrid w:linePitch="360"/>
        </w:sectPr>
      </w:pPr>
    </w:p>
    <w:p w14:paraId="59296AD6" w14:textId="73CD95DC"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p>
    <w:p w14:paraId="24F46FC2" w14:textId="3FCA17BD" w:rsidR="005A5F7A" w:rsidRPr="00AC283D" w:rsidRDefault="005A5F7A" w:rsidP="00084C3D">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 xml:space="preserve">Experimental design </w:t>
      </w:r>
    </w:p>
    <w:p w14:paraId="77CA96B0" w14:textId="1415A234"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r w:rsidRPr="00AC283D">
        <w:rPr>
          <w:rFonts w:ascii="Times New Roman" w:eastAsia="Times New Roman" w:hAnsi="Times New Roman"/>
          <w:bCs/>
          <w:sz w:val="22"/>
          <w:szCs w:val="22"/>
        </w:rPr>
        <w:t>Each of the treatments was replicated three times in a randomized complete block design. The planting materials were planted with a distance 1.5m*1.5m*2m between plants, rows, and blocks respectively. All the young plants or seedlings derived from the different propagation techniques were planted in pits of 20cm in diameter and 20cm in depth.</w:t>
      </w:r>
      <w:r w:rsidRPr="00AC283D">
        <w:rPr>
          <w:rFonts w:ascii="Times New Roman" w:eastAsia="Times New Roman" w:hAnsi="Times New Roman"/>
          <w:color w:val="000000"/>
          <w:sz w:val="22"/>
          <w:szCs w:val="22"/>
        </w:rPr>
        <w:t xml:space="preserve">  </w:t>
      </w:r>
    </w:p>
    <w:p w14:paraId="197C618B" w14:textId="77777777" w:rsidR="00F94902" w:rsidRPr="00AC283D" w:rsidRDefault="00F94902" w:rsidP="00084C3D">
      <w:pPr>
        <w:widowControl w:val="0"/>
        <w:autoSpaceDE w:val="0"/>
        <w:autoSpaceDN w:val="0"/>
        <w:jc w:val="both"/>
        <w:rPr>
          <w:rFonts w:ascii="Times New Roman" w:eastAsia="Times New Roman" w:hAnsi="Times New Roman"/>
          <w:b/>
          <w:bCs/>
          <w:color w:val="000000"/>
          <w:sz w:val="22"/>
          <w:szCs w:val="22"/>
        </w:rPr>
      </w:pPr>
    </w:p>
    <w:p w14:paraId="3203DD64" w14:textId="3A219224" w:rsidR="005A5F7A" w:rsidRPr="00AC283D" w:rsidRDefault="005A5F7A" w:rsidP="00084C3D">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Data collection</w:t>
      </w:r>
    </w:p>
    <w:p w14:paraId="59511E1E" w14:textId="77777777" w:rsidR="005A5F7A" w:rsidRPr="00AC283D" w:rsidRDefault="005A5F7A" w:rsidP="00084C3D">
      <w:pPr>
        <w:widowControl w:val="0"/>
        <w:autoSpaceDE w:val="0"/>
        <w:autoSpaceDN w:val="0"/>
        <w:jc w:val="both"/>
        <w:rPr>
          <w:rFonts w:ascii="Times New Roman" w:eastAsia="Times New Roman" w:hAnsi="Times New Roman"/>
          <w:bCs/>
          <w:noProof/>
          <w:sz w:val="22"/>
          <w:szCs w:val="22"/>
        </w:rPr>
      </w:pPr>
      <w:r w:rsidRPr="00AC283D">
        <w:rPr>
          <w:rFonts w:ascii="Times New Roman" w:eastAsia="Times New Roman" w:hAnsi="Times New Roman"/>
          <w:bCs/>
          <w:sz w:val="22"/>
          <w:szCs w:val="22"/>
        </w:rPr>
        <w:t xml:space="preserve">Three plants per plot and a total of nine plants per propagation technique were sampled randomly and </w:t>
      </w:r>
      <w:r w:rsidRPr="00AC283D">
        <w:rPr>
          <w:rFonts w:ascii="Times New Roman" w:eastAsia="Times New Roman" w:hAnsi="Times New Roman"/>
          <w:sz w:val="22"/>
          <w:szCs w:val="22"/>
        </w:rPr>
        <w:t xml:space="preserve">considered for data collection. Data collection was conducted based on the following parameters. </w:t>
      </w:r>
    </w:p>
    <w:p w14:paraId="17FD481B"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p>
    <w:p w14:paraId="6AC3FA2A"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 xml:space="preserve">Plant height (H): it was measured from bottom just above the root to the tip of the largest branch using a measuring tape. </w:t>
      </w:r>
    </w:p>
    <w:p w14:paraId="7B610C9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Number of branches per plant (</w:t>
      </w:r>
      <w:r w:rsidRPr="00AC283D">
        <w:rPr>
          <w:rFonts w:ascii="Times New Roman" w:eastAsia="Times New Roman" w:hAnsi="Times New Roman"/>
          <w:color w:val="000000"/>
          <w:sz w:val="22"/>
          <w:szCs w:val="22"/>
        </w:rPr>
        <w:t>NB)</w:t>
      </w:r>
      <w:r w:rsidRPr="00AC283D">
        <w:rPr>
          <w:rFonts w:ascii="Times New Roman" w:eastAsia="Times New Roman" w:hAnsi="Times New Roman"/>
          <w:sz w:val="22"/>
          <w:szCs w:val="22"/>
        </w:rPr>
        <w:t>: it was determined by counting the number of branches per plant.</w:t>
      </w:r>
    </w:p>
    <w:p w14:paraId="490EBFA6" w14:textId="77777777" w:rsidR="00084C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Canopy cover (CC): it was calculated using a formula C.C (cm). = (D</w:t>
      </w:r>
      <w:r w:rsidRPr="00AC283D">
        <w:rPr>
          <w:rFonts w:ascii="Times New Roman" w:eastAsia="Times New Roman" w:hAnsi="Times New Roman"/>
          <w:sz w:val="22"/>
          <w:szCs w:val="22"/>
          <w:vertAlign w:val="subscript"/>
        </w:rPr>
        <w:t>1</w:t>
      </w:r>
      <w:r w:rsidRPr="00AC283D">
        <w:rPr>
          <w:rFonts w:ascii="Times New Roman" w:eastAsia="Times New Roman" w:hAnsi="Times New Roman"/>
          <w:sz w:val="22"/>
          <w:szCs w:val="22"/>
        </w:rPr>
        <w:t xml:space="preserve"> +D</w:t>
      </w:r>
      <w:r w:rsidRPr="00AC283D">
        <w:rPr>
          <w:rFonts w:ascii="Times New Roman" w:eastAsia="Times New Roman" w:hAnsi="Times New Roman"/>
          <w:sz w:val="22"/>
          <w:szCs w:val="22"/>
          <w:vertAlign w:val="subscript"/>
        </w:rPr>
        <w:t>2</w:t>
      </w:r>
      <w:r w:rsidRPr="00AC283D">
        <w:rPr>
          <w:rFonts w:ascii="Times New Roman" w:eastAsia="Times New Roman" w:hAnsi="Times New Roman"/>
          <w:sz w:val="22"/>
          <w:szCs w:val="22"/>
        </w:rPr>
        <w:t>)/2 where D</w:t>
      </w:r>
      <w:r w:rsidRPr="00AC283D">
        <w:rPr>
          <w:rFonts w:ascii="Times New Roman" w:eastAsia="Times New Roman" w:hAnsi="Times New Roman"/>
          <w:sz w:val="22"/>
          <w:szCs w:val="22"/>
          <w:vertAlign w:val="subscript"/>
        </w:rPr>
        <w:t>1</w:t>
      </w:r>
      <w:r w:rsidRPr="00AC283D">
        <w:rPr>
          <w:rFonts w:ascii="Times New Roman" w:eastAsia="Times New Roman" w:hAnsi="Times New Roman"/>
          <w:sz w:val="22"/>
          <w:szCs w:val="22"/>
        </w:rPr>
        <w:t xml:space="preserve"> is the diameter of the plant towards the largest canopy cover, and D</w:t>
      </w:r>
      <w:r w:rsidRPr="00AC283D">
        <w:rPr>
          <w:rFonts w:ascii="Times New Roman" w:eastAsia="Times New Roman" w:hAnsi="Times New Roman"/>
          <w:sz w:val="22"/>
          <w:szCs w:val="22"/>
          <w:vertAlign w:val="subscript"/>
        </w:rPr>
        <w:t>2</w:t>
      </w:r>
      <w:r w:rsidRPr="00AC283D">
        <w:rPr>
          <w:rFonts w:ascii="Times New Roman" w:eastAsia="Times New Roman" w:hAnsi="Times New Roman"/>
          <w:sz w:val="22"/>
          <w:szCs w:val="22"/>
        </w:rPr>
        <w:t xml:space="preserve"> represents the diameter </w:t>
      </w:r>
    </w:p>
    <w:p w14:paraId="504AB983" w14:textId="77777777" w:rsidR="00084C3D" w:rsidRDefault="00084C3D" w:rsidP="00084C3D">
      <w:pPr>
        <w:widowControl w:val="0"/>
        <w:autoSpaceDE w:val="0"/>
        <w:autoSpaceDN w:val="0"/>
        <w:jc w:val="both"/>
        <w:rPr>
          <w:rFonts w:ascii="Times New Roman" w:eastAsia="Times New Roman" w:hAnsi="Times New Roman"/>
          <w:sz w:val="22"/>
          <w:szCs w:val="22"/>
        </w:rPr>
      </w:pPr>
    </w:p>
    <w:p w14:paraId="5DBBB453" w14:textId="77777777" w:rsidR="00084C3D" w:rsidRDefault="00084C3D" w:rsidP="00084C3D">
      <w:pPr>
        <w:widowControl w:val="0"/>
        <w:autoSpaceDE w:val="0"/>
        <w:autoSpaceDN w:val="0"/>
        <w:jc w:val="both"/>
        <w:rPr>
          <w:rFonts w:ascii="Times New Roman" w:eastAsia="Times New Roman" w:hAnsi="Times New Roman"/>
          <w:sz w:val="22"/>
          <w:szCs w:val="22"/>
        </w:rPr>
      </w:pPr>
    </w:p>
    <w:p w14:paraId="08496128" w14:textId="55DB11E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of the plant towards the smallest canopy cover.</w:t>
      </w:r>
      <w:r w:rsidRPr="00AC283D" w:rsidDel="00913FC8">
        <w:rPr>
          <w:rFonts w:ascii="Times New Roman" w:eastAsia="Times New Roman" w:hAnsi="Times New Roman"/>
          <w:sz w:val="22"/>
          <w:szCs w:val="22"/>
        </w:rPr>
        <w:t xml:space="preserve"> </w:t>
      </w:r>
      <w:r w:rsidRPr="00AC283D">
        <w:rPr>
          <w:rFonts w:ascii="Times New Roman" w:eastAsia="Times New Roman" w:hAnsi="Times New Roman"/>
          <w:sz w:val="22"/>
          <w:szCs w:val="22"/>
        </w:rPr>
        <w:t>Then, canopy cover of the plant was expressed in average diameter (cm).</w:t>
      </w:r>
    </w:p>
    <w:p w14:paraId="6167CFE2" w14:textId="77777777" w:rsidR="00875062"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Total number of flowers per plant (</w:t>
      </w:r>
      <w:r w:rsidRPr="00AC283D">
        <w:rPr>
          <w:rFonts w:ascii="Times New Roman" w:eastAsia="Times New Roman" w:hAnsi="Times New Roman"/>
          <w:color w:val="000000"/>
          <w:sz w:val="22"/>
          <w:szCs w:val="22"/>
        </w:rPr>
        <w:t>FN)</w:t>
      </w:r>
      <w:r w:rsidRPr="00AC283D">
        <w:rPr>
          <w:rFonts w:ascii="Times New Roman" w:eastAsia="Times New Roman" w:hAnsi="Times New Roman"/>
          <w:sz w:val="22"/>
          <w:szCs w:val="22"/>
        </w:rPr>
        <w:t xml:space="preserve">: it is the </w:t>
      </w:r>
    </w:p>
    <w:p w14:paraId="79ADB0F6" w14:textId="77777777" w:rsidR="00875062" w:rsidRPr="00AC283D" w:rsidRDefault="00875062" w:rsidP="00084C3D">
      <w:pPr>
        <w:widowControl w:val="0"/>
        <w:autoSpaceDE w:val="0"/>
        <w:autoSpaceDN w:val="0"/>
        <w:jc w:val="both"/>
        <w:rPr>
          <w:rFonts w:ascii="Times New Roman" w:eastAsia="Times New Roman" w:hAnsi="Times New Roman"/>
          <w:sz w:val="22"/>
          <w:szCs w:val="22"/>
        </w:rPr>
      </w:pPr>
    </w:p>
    <w:p w14:paraId="176AC4E1" w14:textId="77777777" w:rsidR="00875062" w:rsidRPr="00AC283D" w:rsidRDefault="00875062" w:rsidP="00084C3D">
      <w:pPr>
        <w:widowControl w:val="0"/>
        <w:autoSpaceDE w:val="0"/>
        <w:autoSpaceDN w:val="0"/>
        <w:jc w:val="both"/>
        <w:rPr>
          <w:rFonts w:ascii="Times New Roman" w:eastAsia="Times New Roman" w:hAnsi="Times New Roman"/>
          <w:sz w:val="22"/>
          <w:szCs w:val="22"/>
        </w:rPr>
      </w:pPr>
    </w:p>
    <w:p w14:paraId="0501B6E9" w14:textId="77777777" w:rsidR="00084C3D" w:rsidRDefault="00084C3D" w:rsidP="00084C3D">
      <w:pPr>
        <w:widowControl w:val="0"/>
        <w:autoSpaceDE w:val="0"/>
        <w:autoSpaceDN w:val="0"/>
        <w:jc w:val="both"/>
        <w:rPr>
          <w:rFonts w:ascii="Times New Roman" w:eastAsia="Times New Roman" w:hAnsi="Times New Roman"/>
          <w:sz w:val="22"/>
          <w:szCs w:val="22"/>
        </w:rPr>
      </w:pPr>
    </w:p>
    <w:p w14:paraId="2DD2CB8F" w14:textId="77777777" w:rsidR="00084C3D" w:rsidRDefault="00084C3D" w:rsidP="00084C3D">
      <w:pPr>
        <w:widowControl w:val="0"/>
        <w:autoSpaceDE w:val="0"/>
        <w:autoSpaceDN w:val="0"/>
        <w:jc w:val="both"/>
        <w:rPr>
          <w:rFonts w:ascii="Times New Roman" w:eastAsia="Times New Roman" w:hAnsi="Times New Roman"/>
          <w:sz w:val="22"/>
          <w:szCs w:val="22"/>
        </w:rPr>
      </w:pPr>
    </w:p>
    <w:p w14:paraId="0AD7E84C" w14:textId="77777777" w:rsidR="00084C3D" w:rsidRDefault="00084C3D" w:rsidP="00084C3D">
      <w:pPr>
        <w:widowControl w:val="0"/>
        <w:autoSpaceDE w:val="0"/>
        <w:autoSpaceDN w:val="0"/>
        <w:jc w:val="both"/>
        <w:rPr>
          <w:rFonts w:ascii="Times New Roman" w:eastAsia="Times New Roman" w:hAnsi="Times New Roman"/>
          <w:sz w:val="22"/>
          <w:szCs w:val="22"/>
        </w:rPr>
      </w:pPr>
    </w:p>
    <w:p w14:paraId="0220F5E8" w14:textId="669EEB1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 xml:space="preserve">total number of flowers counted per plant. Total number of flowers per plant was calculated using a formula FN = H.F *N.F.H where, H.F represents total number of flowers per plant, H.F stands for number of head flowers per plant, while N.F.H represents number of flowers per head. N.F.H is calculated form 10 randomly sampled head flowers per plant. </w:t>
      </w:r>
    </w:p>
    <w:p w14:paraId="4FF0BD63" w14:textId="77777777" w:rsidR="005A5F7A" w:rsidRPr="00AC283D" w:rsidRDefault="005A5F7A" w:rsidP="00084C3D">
      <w:pPr>
        <w:widowControl w:val="0"/>
        <w:autoSpaceDE w:val="0"/>
        <w:autoSpaceDN w:val="0"/>
        <w:jc w:val="both"/>
        <w:rPr>
          <w:rFonts w:ascii="Times New Roman" w:eastAsia="Times New Roman" w:hAnsi="Times New Roman"/>
          <w:b/>
          <w:bCs/>
          <w:color w:val="000000"/>
          <w:sz w:val="22"/>
          <w:szCs w:val="22"/>
        </w:rPr>
      </w:pPr>
      <w:r w:rsidRPr="00AC283D">
        <w:rPr>
          <w:rFonts w:ascii="Times New Roman" w:eastAsia="Times New Roman" w:hAnsi="Times New Roman"/>
          <w:sz w:val="22"/>
          <w:szCs w:val="22"/>
        </w:rPr>
        <w:t>Survival rate: it is calculated using a formula SR = PS*100/PP where SR stands for survival rate, PS refers to the number of plants survived and PP explains number of plants initially planted.</w:t>
      </w:r>
      <w:r w:rsidRPr="00AC283D">
        <w:rPr>
          <w:rFonts w:ascii="Times New Roman" w:eastAsia="Times New Roman" w:hAnsi="Times New Roman"/>
          <w:color w:val="000000"/>
          <w:sz w:val="22"/>
          <w:szCs w:val="22"/>
        </w:rPr>
        <w:t xml:space="preserve"> </w:t>
      </w:r>
    </w:p>
    <w:p w14:paraId="08731158" w14:textId="77777777" w:rsidR="00A06D67" w:rsidRPr="00AC283D" w:rsidRDefault="00A06D67" w:rsidP="00084C3D">
      <w:pPr>
        <w:widowControl w:val="0"/>
        <w:autoSpaceDE w:val="0"/>
        <w:autoSpaceDN w:val="0"/>
        <w:jc w:val="both"/>
        <w:rPr>
          <w:rFonts w:ascii="Times New Roman" w:eastAsia="Times New Roman" w:hAnsi="Times New Roman"/>
          <w:b/>
          <w:bCs/>
          <w:color w:val="000000"/>
          <w:sz w:val="22"/>
          <w:szCs w:val="22"/>
        </w:rPr>
      </w:pPr>
    </w:p>
    <w:p w14:paraId="13E11B94" w14:textId="5146A6F1" w:rsidR="005A5F7A" w:rsidRPr="00AC283D" w:rsidRDefault="005A5F7A" w:rsidP="00084C3D">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 xml:space="preserve">Data analysis </w:t>
      </w:r>
    </w:p>
    <w:p w14:paraId="3DEBB9AF" w14:textId="77777777"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r w:rsidRPr="00AC283D">
        <w:rPr>
          <w:rFonts w:ascii="Times New Roman" w:eastAsia="Times New Roman" w:hAnsi="Times New Roman"/>
          <w:sz w:val="22"/>
          <w:szCs w:val="22"/>
        </w:rPr>
        <w:t>The collected data were statistically tabulated in excel, organized, and analyzed using one-</w:t>
      </w:r>
      <w:r w:rsidRPr="00AC283D">
        <w:rPr>
          <w:rFonts w:ascii="Times New Roman" w:eastAsia="Times New Roman" w:hAnsi="Times New Roman"/>
          <w:sz w:val="22"/>
          <w:szCs w:val="22"/>
        </w:rPr>
        <w:lastRenderedPageBreak/>
        <w:t>way ANOVA. The least significant difference /</w:t>
      </w:r>
      <w:r w:rsidRPr="00AC283D">
        <w:rPr>
          <w:rFonts w:ascii="Times New Roman" w:eastAsia="Times New Roman" w:hAnsi="Times New Roman"/>
          <w:i/>
          <w:sz w:val="22"/>
          <w:szCs w:val="22"/>
        </w:rPr>
        <w:t>LSD</w:t>
      </w:r>
      <w:r w:rsidRPr="00AC283D">
        <w:rPr>
          <w:rFonts w:ascii="Times New Roman" w:eastAsia="Times New Roman" w:hAnsi="Times New Roman"/>
          <w:sz w:val="22"/>
          <w:szCs w:val="22"/>
        </w:rPr>
        <w:t>/ was calculated to identify significant differences among the techniques and to compare the means of variables using SAS version 20 statistical software. Correlation analysis was also made to specific/selected variables.</w:t>
      </w:r>
    </w:p>
    <w:p w14:paraId="173F3BE7" w14:textId="77777777" w:rsidR="005A5F7A" w:rsidRPr="00AC283D" w:rsidRDefault="005A5F7A" w:rsidP="00084C3D">
      <w:pPr>
        <w:widowControl w:val="0"/>
        <w:autoSpaceDE w:val="0"/>
        <w:autoSpaceDN w:val="0"/>
        <w:jc w:val="both"/>
        <w:rPr>
          <w:rFonts w:ascii="Times New Roman" w:eastAsia="Times New Roman" w:hAnsi="Times New Roman"/>
          <w:b/>
          <w:bCs/>
          <w:color w:val="000000"/>
          <w:sz w:val="22"/>
          <w:szCs w:val="22"/>
        </w:rPr>
      </w:pPr>
    </w:p>
    <w:p w14:paraId="6FE9D1C6" w14:textId="22ED1A05" w:rsidR="005A5F7A" w:rsidRPr="00AC283D" w:rsidRDefault="005A5F7A" w:rsidP="00084C3D">
      <w:pPr>
        <w:pStyle w:val="ListParagraph"/>
        <w:widowControl w:val="0"/>
        <w:numPr>
          <w:ilvl w:val="0"/>
          <w:numId w:val="6"/>
        </w:numPr>
        <w:autoSpaceDE w:val="0"/>
        <w:autoSpaceDN w:val="0"/>
        <w:spacing w:after="240"/>
        <w:ind w:firstLineChars="0"/>
        <w:jc w:val="both"/>
        <w:rPr>
          <w:rFonts w:ascii="Times New Roman" w:eastAsia="Times New Roman" w:hAnsi="Times New Roman"/>
          <w:color w:val="000000"/>
          <w:sz w:val="22"/>
          <w:szCs w:val="22"/>
        </w:rPr>
      </w:pPr>
      <w:r w:rsidRPr="00AC283D">
        <w:rPr>
          <w:rFonts w:ascii="Times New Roman" w:eastAsia="Times New Roman" w:hAnsi="Times New Roman"/>
          <w:b/>
          <w:bCs/>
          <w:color w:val="000000"/>
          <w:sz w:val="22"/>
          <w:szCs w:val="22"/>
        </w:rPr>
        <w:t xml:space="preserve">RESULTS AND DISCUSIONS  </w:t>
      </w:r>
    </w:p>
    <w:p w14:paraId="7821965B" w14:textId="77777777" w:rsidR="005A5F7A" w:rsidRPr="00AC283D" w:rsidRDefault="005A5F7A" w:rsidP="00084C3D">
      <w:pPr>
        <w:widowControl w:val="0"/>
        <w:autoSpaceDE w:val="0"/>
        <w:autoSpaceDN w:val="0"/>
        <w:contextualSpacing/>
        <w:jc w:val="both"/>
        <w:rPr>
          <w:rFonts w:ascii="Times New Roman" w:eastAsia="Times New Roman" w:hAnsi="Times New Roman"/>
          <w:color w:val="000000"/>
          <w:sz w:val="22"/>
          <w:szCs w:val="22"/>
        </w:rPr>
      </w:pPr>
      <w:r w:rsidRPr="00AC283D">
        <w:rPr>
          <w:rFonts w:ascii="Times New Roman" w:eastAsia="Times New Roman" w:hAnsi="Times New Roman"/>
          <w:sz w:val="22"/>
          <w:szCs w:val="22"/>
        </w:rPr>
        <w:t xml:space="preserve">The study revealed that </w:t>
      </w:r>
      <w:r w:rsidRPr="00AC283D">
        <w:rPr>
          <w:rFonts w:ascii="Times New Roman" w:eastAsia="Times New Roman" w:hAnsi="Times New Roman"/>
          <w:i/>
          <w:sz w:val="22"/>
          <w:szCs w:val="22"/>
        </w:rPr>
        <w:t>B. grandiflorum</w:t>
      </w:r>
      <w:r w:rsidRPr="00AC283D">
        <w:rPr>
          <w:rFonts w:ascii="Times New Roman" w:eastAsia="Times New Roman" w:hAnsi="Times New Roman"/>
          <w:sz w:val="22"/>
          <w:szCs w:val="22"/>
        </w:rPr>
        <w:t xml:space="preserve"> could be propagated in six successful techniques (direct sowing, seedling, cutting using a pot, plant splitting, ground, and air layering</w:t>
      </w:r>
      <w:r w:rsidRPr="00AC283D">
        <w:rPr>
          <w:rFonts w:ascii="Times New Roman" w:eastAsia="Times New Roman" w:hAnsi="Times New Roman"/>
          <w:i/>
          <w:sz w:val="22"/>
          <w:szCs w:val="22"/>
        </w:rPr>
        <w:t>)</w:t>
      </w:r>
      <w:r w:rsidRPr="00AC283D">
        <w:rPr>
          <w:rFonts w:ascii="Times New Roman" w:eastAsia="Times New Roman" w:hAnsi="Times New Roman"/>
          <w:sz w:val="22"/>
          <w:szCs w:val="22"/>
        </w:rPr>
        <w:t xml:space="preserve"> tested in this experiment. Similar propagation techniques have been reported for </w:t>
      </w:r>
      <w:r w:rsidRPr="00AC283D">
        <w:rPr>
          <w:rFonts w:ascii="Times New Roman" w:eastAsia="Times New Roman" w:hAnsi="Times New Roman"/>
          <w:i/>
          <w:sz w:val="22"/>
          <w:szCs w:val="22"/>
        </w:rPr>
        <w:t xml:space="preserve">B.grandiflorum </w:t>
      </w:r>
      <w:r w:rsidRPr="00AC283D">
        <w:rPr>
          <w:rFonts w:ascii="Times New Roman" w:eastAsia="Times New Roman" w:hAnsi="Times New Roman"/>
          <w:sz w:val="22"/>
          <w:szCs w:val="22"/>
        </w:rPr>
        <w:t>in Tigray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sz w:val="22"/>
          <w:szCs w:val="22"/>
        </w:rPr>
        <w:t>Haftom Gebremedhn and Kebebew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sz w:val="22"/>
          <w:szCs w:val="22"/>
        </w:rPr>
        <w:t>. Comparatively, the result demonstrated that splitting technique had the probability of damaging the mother plant than the other methods. It is because plant root splitting destroys the separation of the new split from the mother plant during propagation attempts. More over the different propagation techniques of this plant species helps to multiply it with multiple options either in using seeds or the vegetation part of the plant.</w:t>
      </w:r>
    </w:p>
    <w:p w14:paraId="3B9223CF" w14:textId="77777777" w:rsidR="005A5F7A" w:rsidRPr="00AC283D" w:rsidRDefault="005A5F7A" w:rsidP="00084C3D">
      <w:pPr>
        <w:widowControl w:val="0"/>
        <w:autoSpaceDE w:val="0"/>
        <w:autoSpaceDN w:val="0"/>
        <w:jc w:val="both"/>
        <w:rPr>
          <w:rFonts w:ascii="Times New Roman" w:eastAsia="Times New Roman" w:hAnsi="Times New Roman"/>
          <w:b/>
          <w:bCs/>
          <w:color w:val="000000"/>
          <w:sz w:val="22"/>
          <w:szCs w:val="22"/>
        </w:rPr>
      </w:pPr>
    </w:p>
    <w:p w14:paraId="707494B0" w14:textId="1F6D5749" w:rsidR="005A5F7A" w:rsidRPr="00AC283D" w:rsidRDefault="005A5F7A" w:rsidP="00084C3D">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Plant Height, Number of Branches, Canopy Cover, and Number of Flower</w:t>
      </w:r>
      <w:r w:rsidRPr="00AC283D">
        <w:rPr>
          <w:rFonts w:ascii="Times New Roman" w:eastAsia="Times New Roman" w:hAnsi="Times New Roman"/>
          <w:b/>
          <w:bCs/>
          <w:color w:val="000000"/>
          <w:sz w:val="22"/>
          <w:szCs w:val="22"/>
        </w:rPr>
        <w:tab/>
      </w:r>
    </w:p>
    <w:p w14:paraId="437911A2"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Differences were recorded among treatments in plant height at p</w:t>
      </w:r>
      <w:r w:rsidRPr="00AC283D">
        <w:rPr>
          <w:rFonts w:ascii="Times New Roman" w:eastAsia="Times New Roman" w:hAnsi="Times New Roman"/>
          <w:i/>
          <w:sz w:val="22"/>
          <w:szCs w:val="22"/>
        </w:rPr>
        <w:t>&lt;0.001</w:t>
      </w:r>
      <w:r w:rsidRPr="00AC283D">
        <w:rPr>
          <w:rFonts w:ascii="Times New Roman" w:eastAsia="Times New Roman" w:hAnsi="Times New Roman"/>
          <w:sz w:val="22"/>
          <w:szCs w:val="22"/>
        </w:rPr>
        <w:t xml:space="preserve"> (Table 1). The results found that </w:t>
      </w:r>
      <w:r w:rsidRPr="00AC283D">
        <w:rPr>
          <w:rFonts w:ascii="Times New Roman" w:eastAsia="Times New Roman" w:hAnsi="Times New Roman"/>
          <w:i/>
          <w:sz w:val="22"/>
          <w:szCs w:val="22"/>
        </w:rPr>
        <w:t>B.grandiflorum</w:t>
      </w:r>
      <w:r w:rsidRPr="00AC283D">
        <w:rPr>
          <w:rFonts w:ascii="Times New Roman" w:eastAsia="Times New Roman" w:hAnsi="Times New Roman"/>
          <w:sz w:val="22"/>
          <w:szCs w:val="22"/>
        </w:rPr>
        <w:t xml:space="preserve"> plant height ranges from </w:t>
      </w:r>
      <w:r w:rsidRPr="00AC283D">
        <w:rPr>
          <w:rFonts w:ascii="Times New Roman" w:eastAsia="Times New Roman" w:hAnsi="Times New Roman"/>
          <w:color w:val="000000"/>
          <w:sz w:val="22"/>
          <w:szCs w:val="22"/>
        </w:rPr>
        <w:t xml:space="preserve">77.6cm (cuttings) to </w:t>
      </w:r>
      <w:r w:rsidRPr="00AC283D">
        <w:rPr>
          <w:rFonts w:ascii="Times New Roman" w:eastAsia="Times New Roman" w:hAnsi="Times New Roman"/>
          <w:sz w:val="22"/>
          <w:szCs w:val="22"/>
        </w:rPr>
        <w:t xml:space="preserve">118.3cm (seedlings). Similarly,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sz w:val="22"/>
          <w:szCs w:val="22"/>
        </w:rPr>
        <w:t>Haftom Gebremedhn and Kebebewa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sz w:val="22"/>
          <w:szCs w:val="22"/>
        </w:rPr>
        <w:t xml:space="preserve"> also stated that plant height ranged from 104cm (cuttings) to 116cm</w:t>
      </w:r>
      <w:r w:rsidRPr="00AC283D">
        <w:rPr>
          <w:rFonts w:ascii="Times New Roman" w:eastAsia="Times New Roman" w:hAnsi="Times New Roman"/>
          <w:color w:val="000000"/>
          <w:sz w:val="22"/>
          <w:szCs w:val="22"/>
        </w:rPr>
        <w:t xml:space="preserve"> (splitting)</w:t>
      </w:r>
      <w:r w:rsidRPr="00AC283D">
        <w:rPr>
          <w:rFonts w:ascii="Times New Roman" w:eastAsia="Times New Roman" w:hAnsi="Times New Roman"/>
          <w:sz w:val="22"/>
          <w:szCs w:val="22"/>
        </w:rPr>
        <w:t xml:space="preserve">. The difference in plant height could be the variation in agro-ecology, soil characteristics and provenance type of the plant.  </w:t>
      </w:r>
    </w:p>
    <w:p w14:paraId="26808FB4" w14:textId="75097389" w:rsidR="00E25C7E" w:rsidRDefault="005A5F7A" w:rsidP="009D440D">
      <w:pPr>
        <w:widowControl w:val="0"/>
        <w:autoSpaceDE w:val="0"/>
        <w:autoSpaceDN w:val="0"/>
        <w:spacing w:before="240" w:after="24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There was a significant difference among techniques in the number of branches per plant (</w:t>
      </w:r>
      <w:r w:rsidRPr="00AC283D">
        <w:rPr>
          <w:rFonts w:ascii="Times New Roman" w:eastAsia="Times New Roman" w:hAnsi="Times New Roman"/>
          <w:i/>
          <w:color w:val="000000"/>
          <w:sz w:val="22"/>
          <w:szCs w:val="22"/>
        </w:rPr>
        <w:t>p&lt;0.01</w:t>
      </w:r>
      <w:r w:rsidRPr="00AC283D">
        <w:rPr>
          <w:rFonts w:ascii="Times New Roman" w:eastAsia="Times New Roman" w:hAnsi="Times New Roman"/>
          <w:color w:val="000000"/>
          <w:sz w:val="22"/>
          <w:szCs w:val="22"/>
        </w:rPr>
        <w:t>, Table 1). Plants propagated through cutting had the highest number of branches (21), while air layering has produced the smallest number of branches (10.3) per plant.</w:t>
      </w:r>
      <w:r w:rsidRPr="00AC283D">
        <w:rPr>
          <w:rFonts w:ascii="Times New Roman" w:eastAsia="Times New Roman" w:hAnsi="Times New Roman"/>
          <w:sz w:val="22"/>
          <w:szCs w:val="22"/>
        </w:rPr>
        <w:t xml:space="preserve"> In contrast,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noProof/>
          <w:sz w:val="22"/>
          <w:szCs w:val="22"/>
        </w:rPr>
        <w:t>Haftom Gebremedhn and Kebebew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sz w:val="22"/>
          <w:szCs w:val="22"/>
        </w:rPr>
        <w:t xml:space="preserve"> stated that </w:t>
      </w:r>
      <w:r w:rsidRPr="00AC283D">
        <w:rPr>
          <w:rFonts w:ascii="Times New Roman" w:eastAsia="Times New Roman" w:hAnsi="Times New Roman"/>
          <w:color w:val="000000"/>
          <w:sz w:val="22"/>
          <w:szCs w:val="22"/>
        </w:rPr>
        <w:t xml:space="preserve">ground layering has provided the highest number of branches per plant (12) whereas seedlings produced the smallest number of branches (7) </w:t>
      </w:r>
      <w:r w:rsidRPr="00AC283D">
        <w:rPr>
          <w:rFonts w:ascii="Times New Roman" w:eastAsia="Times New Roman" w:hAnsi="Times New Roman"/>
          <w:color w:val="000000"/>
          <w:sz w:val="22"/>
          <w:szCs w:val="22"/>
        </w:rPr>
        <w:t>per plant. The difference might could be resulted from environmental variability, soil type and moisture availability of the area where ground layering is applied.</w:t>
      </w:r>
    </w:p>
    <w:p w14:paraId="048C5626"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The study showed a significance difference in plant canopy cover among the techniques (</w:t>
      </w:r>
      <w:r w:rsidRPr="00AC283D">
        <w:rPr>
          <w:rFonts w:ascii="Times New Roman" w:eastAsia="Times New Roman" w:hAnsi="Times New Roman"/>
          <w:i/>
          <w:color w:val="000000"/>
          <w:sz w:val="22"/>
          <w:szCs w:val="22"/>
        </w:rPr>
        <w:t>p&lt;0.01</w:t>
      </w:r>
      <w:r w:rsidRPr="00AC283D">
        <w:rPr>
          <w:rFonts w:ascii="Times New Roman" w:eastAsia="Times New Roman" w:hAnsi="Times New Roman"/>
          <w:color w:val="000000"/>
          <w:sz w:val="22"/>
          <w:szCs w:val="22"/>
        </w:rPr>
        <w:t>). The highest (121.2cm) canopy cover was obtained from the use of seedlings for propagation, while air layering technique provided the smallest (77.7cm) canopy cover. It was significantly positively correlated with mean number of flowers per plant</w:t>
      </w:r>
      <w:r w:rsidRPr="00AC283D" w:rsidDel="0076729A">
        <w:rPr>
          <w:rFonts w:ascii="Times New Roman" w:eastAsia="Times New Roman" w:hAnsi="Times New Roman"/>
          <w:color w:val="000000"/>
          <w:sz w:val="22"/>
          <w:szCs w:val="22"/>
        </w:rPr>
        <w:t xml:space="preserve"> </w:t>
      </w:r>
      <w:r w:rsidRPr="00AC283D">
        <w:rPr>
          <w:rFonts w:ascii="Times New Roman" w:eastAsia="Times New Roman" w:hAnsi="Times New Roman"/>
          <w:color w:val="000000"/>
          <w:sz w:val="22"/>
          <w:szCs w:val="22"/>
        </w:rPr>
        <w:t xml:space="preserve">(r=+0.76, </w:t>
      </w:r>
      <w:r w:rsidRPr="00AC283D">
        <w:rPr>
          <w:rFonts w:ascii="Times New Roman" w:eastAsia="Times New Roman" w:hAnsi="Times New Roman"/>
          <w:i/>
          <w:color w:val="000000"/>
          <w:sz w:val="22"/>
          <w:szCs w:val="22"/>
        </w:rPr>
        <w:t>p&lt;0.001</w:t>
      </w:r>
      <w:r w:rsidRPr="00AC283D">
        <w:rPr>
          <w:rFonts w:ascii="Times New Roman" w:eastAsia="Times New Roman" w:hAnsi="Times New Roman"/>
          <w:color w:val="000000"/>
          <w:sz w:val="22"/>
          <w:szCs w:val="22"/>
        </w:rPr>
        <w:t xml:space="preserve">). </w:t>
      </w:r>
    </w:p>
    <w:p w14:paraId="743E9CE0" w14:textId="77777777" w:rsidR="00E03B3E" w:rsidRPr="00AC283D" w:rsidRDefault="005A5F7A" w:rsidP="00084C3D">
      <w:pPr>
        <w:widowControl w:val="0"/>
        <w:autoSpaceDE w:val="0"/>
        <w:autoSpaceDN w:val="0"/>
        <w:spacing w:before="24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Difference was also found in the numbers of flowers per plant among the techniques (</w:t>
      </w:r>
      <w:r w:rsidRPr="00AC283D">
        <w:rPr>
          <w:rFonts w:ascii="Times New Roman" w:eastAsia="Times New Roman" w:hAnsi="Times New Roman"/>
          <w:i/>
          <w:color w:val="000000"/>
          <w:sz w:val="22"/>
          <w:szCs w:val="22"/>
        </w:rPr>
        <w:t>p&lt;0.001</w:t>
      </w:r>
      <w:r w:rsidRPr="00AC283D">
        <w:rPr>
          <w:rFonts w:ascii="Times New Roman" w:eastAsia="Times New Roman" w:hAnsi="Times New Roman"/>
          <w:color w:val="000000"/>
          <w:sz w:val="22"/>
          <w:szCs w:val="22"/>
        </w:rPr>
        <w:t xml:space="preserve">). Plants propagated through seedlings had the highest number of flowers per plant (4427.8) whereas plants propagated through air layering provided the smallest number of flowers per plant (1415.9). Contrarily,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noProof/>
          <w:sz w:val="22"/>
          <w:szCs w:val="22"/>
        </w:rPr>
        <w:t>Haftom Gebremedhn and Kebebew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color w:val="000000"/>
          <w:sz w:val="22"/>
          <w:szCs w:val="22"/>
        </w:rPr>
        <w:t xml:space="preserve"> stated that plants propagated from cuttings have produced the highest number of flowers per plants (12,910); while those propagated through sowing gave the smallest number of flowers (5637) per plant. The flowering pattern and flowering performance of a plant are considered to be the sum of all the genetic, physiological and morphological traits of a species variety </w:t>
      </w:r>
    </w:p>
    <w:p w14:paraId="16D1AE39" w14:textId="211534BD" w:rsidR="005A5F7A" w:rsidRPr="00AC283D" w:rsidRDefault="005A5F7A" w:rsidP="00084C3D">
      <w:pPr>
        <w:widowControl w:val="0"/>
        <w:autoSpaceDE w:val="0"/>
        <w:autoSpaceDN w:val="0"/>
        <w:spacing w:before="240"/>
        <w:jc w:val="both"/>
        <w:rPr>
          <w:rFonts w:ascii="Times New Roman" w:eastAsia="Times New Roman" w:hAnsi="Times New Roman"/>
          <w:color w:val="000000"/>
          <w:sz w:val="22"/>
          <w:szCs w:val="22"/>
          <w:shd w:val="clear" w:color="auto" w:fill="FFFFFF"/>
        </w:rPr>
      </w:pPr>
      <w:r w:rsidRPr="00AC283D">
        <w:rPr>
          <w:rFonts w:ascii="Times New Roman" w:eastAsia="Times New Roman" w:hAnsi="Times New Roman"/>
          <w:color w:val="000000"/>
          <w:sz w:val="22"/>
          <w:szCs w:val="22"/>
        </w:rPr>
        <w:t>(Rajesh 2010). Hence the variation on the number of flowers per plant among the techniques might be due to differences on the number of branches per plant.</w:t>
      </w:r>
      <w:r w:rsidRPr="00AC283D">
        <w:rPr>
          <w:rFonts w:ascii="Times New Roman" w:eastAsia="Times New Roman" w:hAnsi="Times New Roman"/>
          <w:color w:val="000000"/>
          <w:sz w:val="22"/>
          <w:szCs w:val="22"/>
          <w:shd w:val="clear" w:color="auto" w:fill="FFFFFF"/>
        </w:rPr>
        <w:t> </w:t>
      </w:r>
    </w:p>
    <w:p w14:paraId="05157FF3"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p w14:paraId="2F8BCC28"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2123F75F"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7BD5AD02"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4F5B1A17"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7504C1A3"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52858FE3"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68EDD31A"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06C86BE8"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51E0667E"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28C8C6FE" w14:textId="77777777" w:rsidR="00176847" w:rsidRDefault="00176847" w:rsidP="00084C3D">
      <w:pPr>
        <w:widowControl w:val="0"/>
        <w:autoSpaceDE w:val="0"/>
        <w:autoSpaceDN w:val="0"/>
        <w:jc w:val="both"/>
        <w:rPr>
          <w:rFonts w:ascii="Times New Roman" w:eastAsia="Times New Roman" w:hAnsi="Times New Roman"/>
          <w:b/>
          <w:bCs/>
          <w:color w:val="000000"/>
          <w:sz w:val="22"/>
          <w:szCs w:val="22"/>
        </w:rPr>
      </w:pPr>
    </w:p>
    <w:p w14:paraId="06A234AD"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17CB8586"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75CE33C1"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02A4574C"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75B5AC8A"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55A9113C"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5207192A" w14:textId="77777777" w:rsidR="00B0111B" w:rsidRDefault="00B0111B" w:rsidP="00084C3D">
      <w:pPr>
        <w:widowControl w:val="0"/>
        <w:autoSpaceDE w:val="0"/>
        <w:autoSpaceDN w:val="0"/>
        <w:jc w:val="both"/>
        <w:rPr>
          <w:rFonts w:ascii="Times New Roman" w:eastAsia="Times New Roman" w:hAnsi="Times New Roman"/>
          <w:b/>
          <w:bCs/>
          <w:color w:val="000000"/>
          <w:sz w:val="22"/>
          <w:szCs w:val="22"/>
        </w:rPr>
      </w:pPr>
    </w:p>
    <w:p w14:paraId="24DA4C72"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b/>
          <w:bCs/>
          <w:color w:val="000000"/>
          <w:sz w:val="22"/>
          <w:szCs w:val="22"/>
        </w:rPr>
        <w:lastRenderedPageBreak/>
        <w:t>Table 1:</w:t>
      </w:r>
      <w:r w:rsidRPr="00AC283D">
        <w:rPr>
          <w:rFonts w:ascii="Times New Roman" w:eastAsia="Times New Roman" w:hAnsi="Times New Roman"/>
          <w:color w:val="000000"/>
          <w:sz w:val="22"/>
          <w:szCs w:val="22"/>
        </w:rPr>
        <w:t xml:space="preserve"> Mean plant height, number of branches, canopy cover, root collar diameter, flower number and survival rate of different propagation techniques</w:t>
      </w:r>
    </w:p>
    <w:tbl>
      <w:tblPr>
        <w:tblpPr w:leftFromText="180" w:rightFromText="180" w:vertAnchor="text" w:horzAnchor="margin" w:tblpY="80"/>
        <w:tblW w:w="9616" w:type="dxa"/>
        <w:tblLook w:val="04A0" w:firstRow="1" w:lastRow="0" w:firstColumn="1" w:lastColumn="0" w:noHBand="0" w:noVBand="1"/>
      </w:tblPr>
      <w:tblGrid>
        <w:gridCol w:w="2357"/>
        <w:gridCol w:w="771"/>
        <w:gridCol w:w="962"/>
        <w:gridCol w:w="814"/>
        <w:gridCol w:w="694"/>
        <w:gridCol w:w="275"/>
        <w:gridCol w:w="783"/>
        <w:gridCol w:w="969"/>
        <w:gridCol w:w="1001"/>
        <w:gridCol w:w="990"/>
      </w:tblGrid>
      <w:tr w:rsidR="005A5F7A" w:rsidRPr="00AC283D" w14:paraId="7E9B26FF" w14:textId="77777777" w:rsidTr="001A21DE">
        <w:trPr>
          <w:trHeight w:val="183"/>
        </w:trPr>
        <w:tc>
          <w:tcPr>
            <w:tcW w:w="2357" w:type="dxa"/>
            <w:tcBorders>
              <w:top w:val="single" w:sz="4" w:space="0" w:color="auto"/>
              <w:bottom w:val="single" w:sz="4" w:space="0" w:color="auto"/>
            </w:tcBorders>
          </w:tcPr>
          <w:p w14:paraId="65B3699C" w14:textId="77777777" w:rsidR="005A5F7A" w:rsidRPr="00AC283D" w:rsidRDefault="005A5F7A" w:rsidP="00084C3D">
            <w:pPr>
              <w:widowControl w:val="0"/>
              <w:autoSpaceDE w:val="0"/>
              <w:autoSpaceDN w:val="0"/>
              <w:jc w:val="both"/>
              <w:rPr>
                <w:rFonts w:ascii="Times New Roman" w:eastAsia="Times New Roman" w:hAnsi="Times New Roman"/>
                <w:bCs/>
                <w:sz w:val="22"/>
                <w:szCs w:val="22"/>
              </w:rPr>
            </w:pPr>
            <w:r w:rsidRPr="00AC283D">
              <w:rPr>
                <w:rFonts w:ascii="Times New Roman" w:eastAsia="Times New Roman" w:hAnsi="Times New Roman"/>
                <w:bCs/>
                <w:sz w:val="22"/>
                <w:szCs w:val="22"/>
              </w:rPr>
              <w:t xml:space="preserve">Parameters </w:t>
            </w:r>
          </w:p>
        </w:tc>
        <w:tc>
          <w:tcPr>
            <w:tcW w:w="7259" w:type="dxa"/>
            <w:gridSpan w:val="9"/>
            <w:tcBorders>
              <w:top w:val="single" w:sz="4" w:space="0" w:color="auto"/>
              <w:bottom w:val="single" w:sz="4" w:space="0" w:color="auto"/>
            </w:tcBorders>
          </w:tcPr>
          <w:p w14:paraId="2EE7685B" w14:textId="77777777" w:rsidR="005A5F7A" w:rsidRPr="00AC283D" w:rsidRDefault="005A5F7A" w:rsidP="00084C3D">
            <w:pPr>
              <w:widowControl w:val="0"/>
              <w:autoSpaceDE w:val="0"/>
              <w:autoSpaceDN w:val="0"/>
              <w:jc w:val="both"/>
              <w:rPr>
                <w:rFonts w:ascii="Times New Roman" w:eastAsia="Times New Roman" w:hAnsi="Times New Roman"/>
                <w:bCs/>
                <w:sz w:val="22"/>
                <w:szCs w:val="22"/>
              </w:rPr>
            </w:pPr>
            <w:r w:rsidRPr="00AC283D">
              <w:rPr>
                <w:rFonts w:ascii="Times New Roman" w:eastAsia="Times New Roman" w:hAnsi="Times New Roman"/>
                <w:bCs/>
                <w:sz w:val="22"/>
                <w:szCs w:val="22"/>
              </w:rPr>
              <w:t xml:space="preserve">                                                       Techniques </w:t>
            </w:r>
          </w:p>
        </w:tc>
      </w:tr>
      <w:tr w:rsidR="005A5F7A" w:rsidRPr="00AC283D" w14:paraId="7030C59C" w14:textId="77777777" w:rsidTr="001A21DE">
        <w:trPr>
          <w:trHeight w:val="287"/>
        </w:trPr>
        <w:tc>
          <w:tcPr>
            <w:tcW w:w="2357" w:type="dxa"/>
            <w:tcBorders>
              <w:top w:val="single" w:sz="4" w:space="0" w:color="auto"/>
              <w:bottom w:val="single" w:sz="4" w:space="0" w:color="auto"/>
            </w:tcBorders>
          </w:tcPr>
          <w:p w14:paraId="213410D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p>
        </w:tc>
        <w:tc>
          <w:tcPr>
            <w:tcW w:w="771" w:type="dxa"/>
            <w:tcBorders>
              <w:top w:val="single" w:sz="4" w:space="0" w:color="auto"/>
              <w:bottom w:val="single" w:sz="4" w:space="0" w:color="auto"/>
            </w:tcBorders>
          </w:tcPr>
          <w:p w14:paraId="65766928"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DS</w:t>
            </w:r>
          </w:p>
        </w:tc>
        <w:tc>
          <w:tcPr>
            <w:tcW w:w="962" w:type="dxa"/>
            <w:tcBorders>
              <w:top w:val="single" w:sz="4" w:space="0" w:color="auto"/>
              <w:bottom w:val="single" w:sz="4" w:space="0" w:color="auto"/>
            </w:tcBorders>
          </w:tcPr>
          <w:p w14:paraId="0AAD231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SP</w:t>
            </w:r>
          </w:p>
        </w:tc>
        <w:tc>
          <w:tcPr>
            <w:tcW w:w="814" w:type="dxa"/>
            <w:tcBorders>
              <w:top w:val="single" w:sz="4" w:space="0" w:color="auto"/>
              <w:bottom w:val="single" w:sz="4" w:space="0" w:color="auto"/>
            </w:tcBorders>
          </w:tcPr>
          <w:p w14:paraId="2F26D622"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S</w:t>
            </w:r>
          </w:p>
        </w:tc>
        <w:tc>
          <w:tcPr>
            <w:tcW w:w="694" w:type="dxa"/>
            <w:tcBorders>
              <w:top w:val="single" w:sz="4" w:space="0" w:color="auto"/>
              <w:bottom w:val="single" w:sz="4" w:space="0" w:color="auto"/>
            </w:tcBorders>
          </w:tcPr>
          <w:p w14:paraId="7FF1AE77"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CP</w:t>
            </w:r>
          </w:p>
        </w:tc>
        <w:tc>
          <w:tcPr>
            <w:tcW w:w="1058" w:type="dxa"/>
            <w:gridSpan w:val="2"/>
            <w:tcBorders>
              <w:top w:val="single" w:sz="4" w:space="0" w:color="auto"/>
              <w:bottom w:val="single" w:sz="4" w:space="0" w:color="auto"/>
            </w:tcBorders>
          </w:tcPr>
          <w:p w14:paraId="75BEFC72"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AL</w:t>
            </w:r>
          </w:p>
        </w:tc>
        <w:tc>
          <w:tcPr>
            <w:tcW w:w="969" w:type="dxa"/>
            <w:tcBorders>
              <w:top w:val="single" w:sz="4" w:space="0" w:color="auto"/>
              <w:bottom w:val="single" w:sz="4" w:space="0" w:color="auto"/>
            </w:tcBorders>
          </w:tcPr>
          <w:p w14:paraId="3AE78CF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GL</w:t>
            </w:r>
          </w:p>
        </w:tc>
        <w:tc>
          <w:tcPr>
            <w:tcW w:w="1001" w:type="dxa"/>
            <w:tcBorders>
              <w:top w:val="single" w:sz="4" w:space="0" w:color="auto"/>
              <w:bottom w:val="single" w:sz="4" w:space="0" w:color="auto"/>
            </w:tcBorders>
          </w:tcPr>
          <w:p w14:paraId="60169FD6"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LSD</w:t>
            </w:r>
          </w:p>
        </w:tc>
        <w:tc>
          <w:tcPr>
            <w:tcW w:w="990" w:type="dxa"/>
            <w:tcBorders>
              <w:top w:val="single" w:sz="4" w:space="0" w:color="auto"/>
              <w:bottom w:val="single" w:sz="4" w:space="0" w:color="auto"/>
            </w:tcBorders>
          </w:tcPr>
          <w:p w14:paraId="5EFECDF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CV (%)</w:t>
            </w:r>
          </w:p>
        </w:tc>
      </w:tr>
      <w:tr w:rsidR="005A5F7A" w:rsidRPr="00AC283D" w14:paraId="7694A5D1" w14:textId="77777777" w:rsidTr="001A21DE">
        <w:trPr>
          <w:trHeight w:val="183"/>
        </w:trPr>
        <w:tc>
          <w:tcPr>
            <w:tcW w:w="2357" w:type="dxa"/>
            <w:tcBorders>
              <w:top w:val="single" w:sz="4" w:space="0" w:color="auto"/>
            </w:tcBorders>
          </w:tcPr>
          <w:p w14:paraId="1A19F10D"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Plant height (cm)</w:t>
            </w:r>
          </w:p>
        </w:tc>
        <w:tc>
          <w:tcPr>
            <w:tcW w:w="771" w:type="dxa"/>
            <w:tcBorders>
              <w:top w:val="single" w:sz="4" w:space="0" w:color="auto"/>
            </w:tcBorders>
          </w:tcPr>
          <w:p w14:paraId="70415178"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97.8</w:t>
            </w:r>
            <w:r w:rsidRPr="00AC283D">
              <w:rPr>
                <w:rFonts w:ascii="Times New Roman" w:eastAsia="Times New Roman" w:hAnsi="Times New Roman"/>
                <w:sz w:val="22"/>
                <w:szCs w:val="22"/>
                <w:vertAlign w:val="superscript"/>
              </w:rPr>
              <w:t>b</w:t>
            </w:r>
          </w:p>
        </w:tc>
        <w:tc>
          <w:tcPr>
            <w:tcW w:w="962" w:type="dxa"/>
            <w:tcBorders>
              <w:top w:val="single" w:sz="4" w:space="0" w:color="auto"/>
            </w:tcBorders>
          </w:tcPr>
          <w:p w14:paraId="14DF48F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118.3</w:t>
            </w:r>
            <w:r w:rsidRPr="00AC283D">
              <w:rPr>
                <w:rFonts w:ascii="Times New Roman" w:eastAsia="Times New Roman" w:hAnsi="Times New Roman"/>
                <w:sz w:val="22"/>
                <w:szCs w:val="22"/>
                <w:vertAlign w:val="superscript"/>
              </w:rPr>
              <w:t>a</w:t>
            </w:r>
          </w:p>
        </w:tc>
        <w:tc>
          <w:tcPr>
            <w:tcW w:w="814" w:type="dxa"/>
            <w:tcBorders>
              <w:top w:val="single" w:sz="4" w:space="0" w:color="auto"/>
            </w:tcBorders>
          </w:tcPr>
          <w:p w14:paraId="54FE82B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89.7</w:t>
            </w:r>
            <w:r w:rsidRPr="00AC283D">
              <w:rPr>
                <w:rFonts w:ascii="Times New Roman" w:eastAsia="Times New Roman" w:hAnsi="Times New Roman"/>
                <w:sz w:val="22"/>
                <w:szCs w:val="22"/>
                <w:vertAlign w:val="superscript"/>
              </w:rPr>
              <w:t>c</w:t>
            </w:r>
          </w:p>
        </w:tc>
        <w:tc>
          <w:tcPr>
            <w:tcW w:w="969" w:type="dxa"/>
            <w:gridSpan w:val="2"/>
            <w:tcBorders>
              <w:top w:val="single" w:sz="4" w:space="0" w:color="auto"/>
            </w:tcBorders>
          </w:tcPr>
          <w:p w14:paraId="42EAA58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77.6</w:t>
            </w:r>
            <w:r w:rsidRPr="00AC283D">
              <w:rPr>
                <w:rFonts w:ascii="Times New Roman" w:eastAsia="Times New Roman" w:hAnsi="Times New Roman"/>
                <w:sz w:val="22"/>
                <w:szCs w:val="22"/>
                <w:vertAlign w:val="superscript"/>
              </w:rPr>
              <w:t>d</w:t>
            </w:r>
          </w:p>
        </w:tc>
        <w:tc>
          <w:tcPr>
            <w:tcW w:w="783" w:type="dxa"/>
            <w:tcBorders>
              <w:top w:val="single" w:sz="4" w:space="0" w:color="auto"/>
            </w:tcBorders>
          </w:tcPr>
          <w:p w14:paraId="3EDC816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91.2</w:t>
            </w:r>
            <w:r w:rsidRPr="00AC283D">
              <w:rPr>
                <w:rFonts w:ascii="Times New Roman" w:eastAsia="Times New Roman" w:hAnsi="Times New Roman"/>
                <w:sz w:val="22"/>
                <w:szCs w:val="22"/>
                <w:vertAlign w:val="superscript"/>
              </w:rPr>
              <w:t>c</w:t>
            </w:r>
          </w:p>
        </w:tc>
        <w:tc>
          <w:tcPr>
            <w:tcW w:w="969" w:type="dxa"/>
            <w:tcBorders>
              <w:top w:val="single" w:sz="4" w:space="0" w:color="auto"/>
            </w:tcBorders>
          </w:tcPr>
          <w:p w14:paraId="2C5D656C"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86.1</w:t>
            </w:r>
            <w:r w:rsidRPr="00AC283D">
              <w:rPr>
                <w:rFonts w:ascii="Times New Roman" w:eastAsia="Times New Roman" w:hAnsi="Times New Roman"/>
                <w:sz w:val="22"/>
                <w:szCs w:val="22"/>
                <w:vertAlign w:val="superscript"/>
              </w:rPr>
              <w:t>c</w:t>
            </w:r>
          </w:p>
        </w:tc>
        <w:tc>
          <w:tcPr>
            <w:tcW w:w="1001" w:type="dxa"/>
            <w:tcBorders>
              <w:top w:val="single" w:sz="4" w:space="0" w:color="auto"/>
            </w:tcBorders>
          </w:tcPr>
          <w:p w14:paraId="1608B6A1"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6.3</w:t>
            </w:r>
            <w:r w:rsidRPr="00AC283D">
              <w:rPr>
                <w:rFonts w:ascii="Times New Roman" w:eastAsia="Times New Roman" w:hAnsi="Times New Roman"/>
                <w:i/>
                <w:sz w:val="22"/>
                <w:szCs w:val="22"/>
              </w:rPr>
              <w:t>***</w:t>
            </w:r>
          </w:p>
        </w:tc>
        <w:tc>
          <w:tcPr>
            <w:tcW w:w="990" w:type="dxa"/>
            <w:tcBorders>
              <w:top w:val="single" w:sz="4" w:space="0" w:color="auto"/>
            </w:tcBorders>
          </w:tcPr>
          <w:p w14:paraId="67530285"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3.7</w:t>
            </w:r>
          </w:p>
        </w:tc>
      </w:tr>
      <w:tr w:rsidR="005A5F7A" w:rsidRPr="00AC283D" w14:paraId="0CF46072" w14:textId="77777777" w:rsidTr="001A21DE">
        <w:trPr>
          <w:trHeight w:val="183"/>
        </w:trPr>
        <w:tc>
          <w:tcPr>
            <w:tcW w:w="2357" w:type="dxa"/>
          </w:tcPr>
          <w:p w14:paraId="3FAA4CA5"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No of branches (cm)</w:t>
            </w:r>
          </w:p>
        </w:tc>
        <w:tc>
          <w:tcPr>
            <w:tcW w:w="771" w:type="dxa"/>
          </w:tcPr>
          <w:p w14:paraId="034B2A3D"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18a</w:t>
            </w:r>
            <w:r w:rsidRPr="00AC283D">
              <w:rPr>
                <w:rFonts w:ascii="Times New Roman" w:eastAsia="Times New Roman" w:hAnsi="Times New Roman"/>
                <w:sz w:val="22"/>
                <w:szCs w:val="22"/>
                <w:vertAlign w:val="superscript"/>
              </w:rPr>
              <w:t>b</w:t>
            </w:r>
          </w:p>
        </w:tc>
        <w:tc>
          <w:tcPr>
            <w:tcW w:w="962" w:type="dxa"/>
          </w:tcPr>
          <w:p w14:paraId="75A026E5"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20</w:t>
            </w:r>
            <w:r w:rsidRPr="00AC283D">
              <w:rPr>
                <w:rFonts w:ascii="Times New Roman" w:eastAsia="Times New Roman" w:hAnsi="Times New Roman"/>
                <w:sz w:val="22"/>
                <w:szCs w:val="22"/>
                <w:vertAlign w:val="superscript"/>
              </w:rPr>
              <w:t>a</w:t>
            </w:r>
          </w:p>
        </w:tc>
        <w:tc>
          <w:tcPr>
            <w:tcW w:w="814" w:type="dxa"/>
          </w:tcPr>
          <w:p w14:paraId="1C011D0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13.2</w:t>
            </w:r>
            <w:r w:rsidRPr="00AC283D">
              <w:rPr>
                <w:rFonts w:ascii="Times New Roman" w:eastAsia="Times New Roman" w:hAnsi="Times New Roman"/>
                <w:sz w:val="22"/>
                <w:szCs w:val="22"/>
                <w:vertAlign w:val="superscript"/>
              </w:rPr>
              <w:t>bc</w:t>
            </w:r>
          </w:p>
        </w:tc>
        <w:tc>
          <w:tcPr>
            <w:tcW w:w="969" w:type="dxa"/>
            <w:gridSpan w:val="2"/>
          </w:tcPr>
          <w:p w14:paraId="71C2528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21</w:t>
            </w:r>
            <w:r w:rsidRPr="00AC283D">
              <w:rPr>
                <w:rFonts w:ascii="Times New Roman" w:eastAsia="Times New Roman" w:hAnsi="Times New Roman"/>
                <w:sz w:val="22"/>
                <w:szCs w:val="22"/>
                <w:vertAlign w:val="superscript"/>
              </w:rPr>
              <w:t>a</w:t>
            </w:r>
          </w:p>
        </w:tc>
        <w:tc>
          <w:tcPr>
            <w:tcW w:w="783" w:type="dxa"/>
          </w:tcPr>
          <w:p w14:paraId="46E3FFF8"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10.3</w:t>
            </w:r>
            <w:r w:rsidRPr="00AC283D">
              <w:rPr>
                <w:rFonts w:ascii="Times New Roman" w:eastAsia="Times New Roman" w:hAnsi="Times New Roman"/>
                <w:sz w:val="22"/>
                <w:szCs w:val="22"/>
                <w:vertAlign w:val="superscript"/>
              </w:rPr>
              <w:t>c</w:t>
            </w:r>
          </w:p>
        </w:tc>
        <w:tc>
          <w:tcPr>
            <w:tcW w:w="969" w:type="dxa"/>
          </w:tcPr>
          <w:p w14:paraId="33DFB685"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13.4</w:t>
            </w:r>
            <w:r w:rsidRPr="00AC283D">
              <w:rPr>
                <w:rFonts w:ascii="Times New Roman" w:eastAsia="Times New Roman" w:hAnsi="Times New Roman"/>
                <w:sz w:val="22"/>
                <w:szCs w:val="22"/>
                <w:vertAlign w:val="superscript"/>
              </w:rPr>
              <w:t>bc</w:t>
            </w:r>
          </w:p>
        </w:tc>
        <w:tc>
          <w:tcPr>
            <w:tcW w:w="1001" w:type="dxa"/>
          </w:tcPr>
          <w:p w14:paraId="2869D59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5</w:t>
            </w:r>
            <w:r w:rsidRPr="00AC283D">
              <w:rPr>
                <w:rFonts w:ascii="Times New Roman" w:eastAsia="Times New Roman" w:hAnsi="Times New Roman"/>
                <w:i/>
                <w:sz w:val="22"/>
                <w:szCs w:val="22"/>
              </w:rPr>
              <w:t>**</w:t>
            </w:r>
          </w:p>
        </w:tc>
        <w:tc>
          <w:tcPr>
            <w:tcW w:w="990" w:type="dxa"/>
          </w:tcPr>
          <w:p w14:paraId="7F341AC8"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17</w:t>
            </w:r>
          </w:p>
        </w:tc>
      </w:tr>
      <w:tr w:rsidR="005A5F7A" w:rsidRPr="00AC283D" w14:paraId="1C109F38" w14:textId="77777777" w:rsidTr="001A21DE">
        <w:trPr>
          <w:trHeight w:val="195"/>
        </w:trPr>
        <w:tc>
          <w:tcPr>
            <w:tcW w:w="2357" w:type="dxa"/>
          </w:tcPr>
          <w:p w14:paraId="1624BD93"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Canopy cover (cm)</w:t>
            </w:r>
          </w:p>
        </w:tc>
        <w:tc>
          <w:tcPr>
            <w:tcW w:w="771" w:type="dxa"/>
          </w:tcPr>
          <w:p w14:paraId="1A8960CF"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94b</w:t>
            </w:r>
            <w:r w:rsidRPr="00AC283D">
              <w:rPr>
                <w:rFonts w:ascii="Times New Roman" w:eastAsia="Times New Roman" w:hAnsi="Times New Roman"/>
                <w:sz w:val="22"/>
                <w:szCs w:val="22"/>
                <w:vertAlign w:val="superscript"/>
              </w:rPr>
              <w:t>c</w:t>
            </w:r>
          </w:p>
        </w:tc>
        <w:tc>
          <w:tcPr>
            <w:tcW w:w="962" w:type="dxa"/>
          </w:tcPr>
          <w:p w14:paraId="2353A5B7"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121.2</w:t>
            </w:r>
            <w:r w:rsidRPr="00AC283D">
              <w:rPr>
                <w:rFonts w:ascii="Times New Roman" w:eastAsia="Times New Roman" w:hAnsi="Times New Roman"/>
                <w:sz w:val="22"/>
                <w:szCs w:val="22"/>
                <w:vertAlign w:val="superscript"/>
              </w:rPr>
              <w:t>a</w:t>
            </w:r>
          </w:p>
        </w:tc>
        <w:tc>
          <w:tcPr>
            <w:tcW w:w="814" w:type="dxa"/>
          </w:tcPr>
          <w:p w14:paraId="5B09200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94b</w:t>
            </w:r>
            <w:r w:rsidRPr="00AC283D">
              <w:rPr>
                <w:rFonts w:ascii="Times New Roman" w:eastAsia="Times New Roman" w:hAnsi="Times New Roman"/>
                <w:sz w:val="22"/>
                <w:szCs w:val="22"/>
                <w:vertAlign w:val="superscript"/>
              </w:rPr>
              <w:t>c</w:t>
            </w:r>
          </w:p>
        </w:tc>
        <w:tc>
          <w:tcPr>
            <w:tcW w:w="969" w:type="dxa"/>
            <w:gridSpan w:val="2"/>
          </w:tcPr>
          <w:p w14:paraId="081E1EAF"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110</w:t>
            </w:r>
            <w:r w:rsidRPr="00AC283D">
              <w:rPr>
                <w:rFonts w:ascii="Times New Roman" w:eastAsia="Times New Roman" w:hAnsi="Times New Roman"/>
                <w:sz w:val="22"/>
                <w:szCs w:val="22"/>
                <w:vertAlign w:val="superscript"/>
              </w:rPr>
              <w:t>ab</w:t>
            </w:r>
          </w:p>
        </w:tc>
        <w:tc>
          <w:tcPr>
            <w:tcW w:w="783" w:type="dxa"/>
          </w:tcPr>
          <w:p w14:paraId="068BE24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77.7</w:t>
            </w:r>
            <w:r w:rsidRPr="00AC283D">
              <w:rPr>
                <w:rFonts w:ascii="Times New Roman" w:eastAsia="Times New Roman" w:hAnsi="Times New Roman"/>
                <w:sz w:val="22"/>
                <w:szCs w:val="22"/>
                <w:vertAlign w:val="superscript"/>
              </w:rPr>
              <w:t>c</w:t>
            </w:r>
          </w:p>
        </w:tc>
        <w:tc>
          <w:tcPr>
            <w:tcW w:w="969" w:type="dxa"/>
          </w:tcPr>
          <w:p w14:paraId="3F73F12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86</w:t>
            </w:r>
            <w:r w:rsidRPr="00AC283D">
              <w:rPr>
                <w:rFonts w:ascii="Times New Roman" w:eastAsia="Times New Roman" w:hAnsi="Times New Roman"/>
                <w:sz w:val="22"/>
                <w:szCs w:val="22"/>
                <w:vertAlign w:val="superscript"/>
              </w:rPr>
              <w:t>c</w:t>
            </w:r>
          </w:p>
        </w:tc>
        <w:tc>
          <w:tcPr>
            <w:tcW w:w="1001" w:type="dxa"/>
          </w:tcPr>
          <w:p w14:paraId="5DF6D2E2"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17.2</w:t>
            </w:r>
            <w:r w:rsidRPr="00AC283D">
              <w:rPr>
                <w:rFonts w:ascii="Times New Roman" w:eastAsia="Times New Roman" w:hAnsi="Times New Roman"/>
                <w:i/>
                <w:sz w:val="22"/>
                <w:szCs w:val="22"/>
              </w:rPr>
              <w:t>**</w:t>
            </w:r>
          </w:p>
        </w:tc>
        <w:tc>
          <w:tcPr>
            <w:tcW w:w="990" w:type="dxa"/>
          </w:tcPr>
          <w:p w14:paraId="61051C0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9.8</w:t>
            </w:r>
          </w:p>
        </w:tc>
      </w:tr>
      <w:tr w:rsidR="005A5F7A" w:rsidRPr="00AC283D" w14:paraId="1F43E27C" w14:textId="77777777" w:rsidTr="001A21DE">
        <w:trPr>
          <w:trHeight w:val="183"/>
        </w:trPr>
        <w:tc>
          <w:tcPr>
            <w:tcW w:w="2357" w:type="dxa"/>
          </w:tcPr>
          <w:p w14:paraId="44B8F20C"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RCD (cm)</w:t>
            </w:r>
          </w:p>
        </w:tc>
        <w:tc>
          <w:tcPr>
            <w:tcW w:w="771" w:type="dxa"/>
          </w:tcPr>
          <w:p w14:paraId="062A93E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1.7</w:t>
            </w:r>
            <w:r w:rsidRPr="00AC283D">
              <w:rPr>
                <w:rFonts w:ascii="Times New Roman" w:eastAsia="Times New Roman" w:hAnsi="Times New Roman"/>
                <w:sz w:val="22"/>
                <w:szCs w:val="22"/>
                <w:vertAlign w:val="superscript"/>
              </w:rPr>
              <w:t>b</w:t>
            </w:r>
          </w:p>
        </w:tc>
        <w:tc>
          <w:tcPr>
            <w:tcW w:w="962" w:type="dxa"/>
          </w:tcPr>
          <w:p w14:paraId="2A779FDD"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1.8</w:t>
            </w:r>
            <w:r w:rsidRPr="00AC283D">
              <w:rPr>
                <w:rFonts w:ascii="Times New Roman" w:eastAsia="Times New Roman" w:hAnsi="Times New Roman"/>
                <w:sz w:val="22"/>
                <w:szCs w:val="22"/>
                <w:vertAlign w:val="superscript"/>
              </w:rPr>
              <w:t>b</w:t>
            </w:r>
          </w:p>
        </w:tc>
        <w:tc>
          <w:tcPr>
            <w:tcW w:w="814" w:type="dxa"/>
          </w:tcPr>
          <w:p w14:paraId="4A3CB08F"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2.4</w:t>
            </w:r>
            <w:r w:rsidRPr="00AC283D">
              <w:rPr>
                <w:rFonts w:ascii="Times New Roman" w:eastAsia="Times New Roman" w:hAnsi="Times New Roman"/>
                <w:sz w:val="22"/>
                <w:szCs w:val="22"/>
                <w:vertAlign w:val="superscript"/>
              </w:rPr>
              <w:t>a</w:t>
            </w:r>
          </w:p>
        </w:tc>
        <w:tc>
          <w:tcPr>
            <w:tcW w:w="969" w:type="dxa"/>
            <w:gridSpan w:val="2"/>
          </w:tcPr>
          <w:p w14:paraId="154E3E8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1.8</w:t>
            </w:r>
            <w:r w:rsidRPr="00AC283D">
              <w:rPr>
                <w:rFonts w:ascii="Times New Roman" w:eastAsia="Times New Roman" w:hAnsi="Times New Roman"/>
                <w:sz w:val="22"/>
                <w:szCs w:val="22"/>
                <w:vertAlign w:val="superscript"/>
              </w:rPr>
              <w:t>b</w:t>
            </w:r>
          </w:p>
        </w:tc>
        <w:tc>
          <w:tcPr>
            <w:tcW w:w="783" w:type="dxa"/>
          </w:tcPr>
          <w:p w14:paraId="75C1C66A"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1.1</w:t>
            </w:r>
            <w:r w:rsidRPr="00AC283D">
              <w:rPr>
                <w:rFonts w:ascii="Times New Roman" w:eastAsia="Times New Roman" w:hAnsi="Times New Roman"/>
                <w:sz w:val="22"/>
                <w:szCs w:val="22"/>
                <w:vertAlign w:val="superscript"/>
              </w:rPr>
              <w:t>c</w:t>
            </w:r>
          </w:p>
        </w:tc>
        <w:tc>
          <w:tcPr>
            <w:tcW w:w="969" w:type="dxa"/>
          </w:tcPr>
          <w:p w14:paraId="25E5B6A3"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1.5</w:t>
            </w:r>
            <w:r w:rsidRPr="00AC283D">
              <w:rPr>
                <w:rFonts w:ascii="Times New Roman" w:eastAsia="Times New Roman" w:hAnsi="Times New Roman"/>
                <w:sz w:val="22"/>
                <w:szCs w:val="22"/>
                <w:vertAlign w:val="superscript"/>
              </w:rPr>
              <w:t>b</w:t>
            </w:r>
          </w:p>
        </w:tc>
        <w:tc>
          <w:tcPr>
            <w:tcW w:w="1001" w:type="dxa"/>
          </w:tcPr>
          <w:p w14:paraId="789C54D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0.38</w:t>
            </w:r>
            <w:r w:rsidRPr="00AC283D">
              <w:rPr>
                <w:rFonts w:ascii="Times New Roman" w:eastAsia="Times New Roman" w:hAnsi="Times New Roman"/>
                <w:i/>
                <w:sz w:val="22"/>
                <w:szCs w:val="22"/>
              </w:rPr>
              <w:t>***</w:t>
            </w:r>
          </w:p>
        </w:tc>
        <w:tc>
          <w:tcPr>
            <w:tcW w:w="990" w:type="dxa"/>
          </w:tcPr>
          <w:p w14:paraId="2070B7B2"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12.4</w:t>
            </w:r>
          </w:p>
        </w:tc>
      </w:tr>
      <w:tr w:rsidR="005A5F7A" w:rsidRPr="00AC283D" w14:paraId="7A3F53D4" w14:textId="77777777" w:rsidTr="001A21DE">
        <w:trPr>
          <w:trHeight w:val="195"/>
        </w:trPr>
        <w:tc>
          <w:tcPr>
            <w:tcW w:w="2357" w:type="dxa"/>
          </w:tcPr>
          <w:p w14:paraId="0A547914"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 xml:space="preserve">Number of Flowers </w:t>
            </w:r>
          </w:p>
        </w:tc>
        <w:tc>
          <w:tcPr>
            <w:tcW w:w="771" w:type="dxa"/>
          </w:tcPr>
          <w:p w14:paraId="65B5B96C"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3066</w:t>
            </w:r>
            <w:r w:rsidRPr="00AC283D">
              <w:rPr>
                <w:rFonts w:ascii="Times New Roman" w:eastAsia="Times New Roman" w:hAnsi="Times New Roman"/>
                <w:sz w:val="22"/>
                <w:szCs w:val="22"/>
                <w:vertAlign w:val="superscript"/>
              </w:rPr>
              <w:t>c</w:t>
            </w:r>
          </w:p>
        </w:tc>
        <w:tc>
          <w:tcPr>
            <w:tcW w:w="962" w:type="dxa"/>
          </w:tcPr>
          <w:p w14:paraId="0797572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4427.8</w:t>
            </w:r>
            <w:r w:rsidRPr="00AC283D">
              <w:rPr>
                <w:rFonts w:ascii="Times New Roman" w:eastAsia="Times New Roman" w:hAnsi="Times New Roman"/>
                <w:sz w:val="22"/>
                <w:szCs w:val="22"/>
                <w:vertAlign w:val="superscript"/>
              </w:rPr>
              <w:t>a</w:t>
            </w:r>
          </w:p>
        </w:tc>
        <w:tc>
          <w:tcPr>
            <w:tcW w:w="814" w:type="dxa"/>
          </w:tcPr>
          <w:p w14:paraId="53F8254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3066</w:t>
            </w:r>
            <w:r w:rsidRPr="00AC283D">
              <w:rPr>
                <w:rFonts w:ascii="Times New Roman" w:eastAsia="Times New Roman" w:hAnsi="Times New Roman"/>
                <w:sz w:val="22"/>
                <w:szCs w:val="22"/>
                <w:vertAlign w:val="superscript"/>
              </w:rPr>
              <w:t>c</w:t>
            </w:r>
          </w:p>
        </w:tc>
        <w:tc>
          <w:tcPr>
            <w:tcW w:w="969" w:type="dxa"/>
            <w:gridSpan w:val="2"/>
          </w:tcPr>
          <w:p w14:paraId="71B9E229"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3952.5</w:t>
            </w:r>
            <w:r w:rsidRPr="00AC283D">
              <w:rPr>
                <w:rFonts w:ascii="Times New Roman" w:eastAsia="Times New Roman" w:hAnsi="Times New Roman"/>
                <w:sz w:val="22"/>
                <w:szCs w:val="22"/>
                <w:vertAlign w:val="superscript"/>
              </w:rPr>
              <w:t>b</w:t>
            </w:r>
          </w:p>
        </w:tc>
        <w:tc>
          <w:tcPr>
            <w:tcW w:w="783" w:type="dxa"/>
          </w:tcPr>
          <w:p w14:paraId="03263DE7"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1416</w:t>
            </w:r>
            <w:r w:rsidRPr="00AC283D">
              <w:rPr>
                <w:rFonts w:ascii="Times New Roman" w:eastAsia="Times New Roman" w:hAnsi="Times New Roman"/>
                <w:sz w:val="22"/>
                <w:szCs w:val="22"/>
                <w:vertAlign w:val="superscript"/>
              </w:rPr>
              <w:t>e</w:t>
            </w:r>
          </w:p>
        </w:tc>
        <w:tc>
          <w:tcPr>
            <w:tcW w:w="969" w:type="dxa"/>
          </w:tcPr>
          <w:p w14:paraId="6D2175E5"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1805.5</w:t>
            </w:r>
            <w:r w:rsidRPr="00AC283D">
              <w:rPr>
                <w:rFonts w:ascii="Times New Roman" w:eastAsia="Times New Roman" w:hAnsi="Times New Roman"/>
                <w:sz w:val="22"/>
                <w:szCs w:val="22"/>
                <w:vertAlign w:val="superscript"/>
              </w:rPr>
              <w:t>d</w:t>
            </w:r>
          </w:p>
        </w:tc>
        <w:tc>
          <w:tcPr>
            <w:tcW w:w="1001" w:type="dxa"/>
          </w:tcPr>
          <w:p w14:paraId="37B4CE2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314</w:t>
            </w:r>
            <w:r w:rsidRPr="00AC283D">
              <w:rPr>
                <w:rFonts w:ascii="Times New Roman" w:eastAsia="Times New Roman" w:hAnsi="Times New Roman"/>
                <w:i/>
                <w:sz w:val="22"/>
                <w:szCs w:val="22"/>
              </w:rPr>
              <w:t>***</w:t>
            </w:r>
          </w:p>
        </w:tc>
        <w:tc>
          <w:tcPr>
            <w:tcW w:w="990" w:type="dxa"/>
          </w:tcPr>
          <w:p w14:paraId="2E547CAA"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5.8</w:t>
            </w:r>
          </w:p>
        </w:tc>
      </w:tr>
      <w:tr w:rsidR="005A5F7A" w:rsidRPr="00AC283D" w14:paraId="5819EB4B" w14:textId="77777777" w:rsidTr="001A21DE">
        <w:trPr>
          <w:trHeight w:val="183"/>
        </w:trPr>
        <w:tc>
          <w:tcPr>
            <w:tcW w:w="2357" w:type="dxa"/>
            <w:tcBorders>
              <w:bottom w:val="single" w:sz="4" w:space="0" w:color="auto"/>
            </w:tcBorders>
          </w:tcPr>
          <w:p w14:paraId="6A7FF68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Survival rate (%)</w:t>
            </w:r>
          </w:p>
        </w:tc>
        <w:tc>
          <w:tcPr>
            <w:tcW w:w="771" w:type="dxa"/>
            <w:tcBorders>
              <w:bottom w:val="single" w:sz="4" w:space="0" w:color="auto"/>
            </w:tcBorders>
          </w:tcPr>
          <w:p w14:paraId="4A22A03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92.6</w:t>
            </w:r>
            <w:r w:rsidRPr="00AC283D">
              <w:rPr>
                <w:rFonts w:ascii="Times New Roman" w:eastAsia="Times New Roman" w:hAnsi="Times New Roman"/>
                <w:sz w:val="22"/>
                <w:szCs w:val="22"/>
                <w:vertAlign w:val="superscript"/>
              </w:rPr>
              <w:t>a</w:t>
            </w:r>
          </w:p>
        </w:tc>
        <w:tc>
          <w:tcPr>
            <w:tcW w:w="962" w:type="dxa"/>
            <w:tcBorders>
              <w:bottom w:val="single" w:sz="4" w:space="0" w:color="auto"/>
            </w:tcBorders>
          </w:tcPr>
          <w:p w14:paraId="2D6A51A0"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89</w:t>
            </w:r>
            <w:r w:rsidRPr="00AC283D">
              <w:rPr>
                <w:rFonts w:ascii="Times New Roman" w:eastAsia="Times New Roman" w:hAnsi="Times New Roman"/>
                <w:sz w:val="22"/>
                <w:szCs w:val="22"/>
                <w:vertAlign w:val="superscript"/>
              </w:rPr>
              <w:t>ab</w:t>
            </w:r>
          </w:p>
        </w:tc>
        <w:tc>
          <w:tcPr>
            <w:tcW w:w="814" w:type="dxa"/>
            <w:tcBorders>
              <w:bottom w:val="single" w:sz="4" w:space="0" w:color="auto"/>
            </w:tcBorders>
          </w:tcPr>
          <w:p w14:paraId="62CA3E91"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89</w:t>
            </w:r>
            <w:r w:rsidRPr="00AC283D">
              <w:rPr>
                <w:rFonts w:ascii="Times New Roman" w:eastAsia="Times New Roman" w:hAnsi="Times New Roman"/>
                <w:sz w:val="22"/>
                <w:szCs w:val="22"/>
                <w:vertAlign w:val="superscript"/>
              </w:rPr>
              <w:t>ab</w:t>
            </w:r>
          </w:p>
        </w:tc>
        <w:tc>
          <w:tcPr>
            <w:tcW w:w="969" w:type="dxa"/>
            <w:gridSpan w:val="2"/>
            <w:tcBorders>
              <w:bottom w:val="single" w:sz="4" w:space="0" w:color="auto"/>
            </w:tcBorders>
          </w:tcPr>
          <w:p w14:paraId="03CF198B"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85.2</w:t>
            </w:r>
            <w:r w:rsidRPr="00AC283D">
              <w:rPr>
                <w:rFonts w:ascii="Times New Roman" w:eastAsia="Times New Roman" w:hAnsi="Times New Roman"/>
                <w:sz w:val="22"/>
                <w:szCs w:val="22"/>
                <w:vertAlign w:val="superscript"/>
              </w:rPr>
              <w:t>ab</w:t>
            </w:r>
          </w:p>
        </w:tc>
        <w:tc>
          <w:tcPr>
            <w:tcW w:w="783" w:type="dxa"/>
            <w:tcBorders>
              <w:bottom w:val="single" w:sz="4" w:space="0" w:color="auto"/>
            </w:tcBorders>
          </w:tcPr>
          <w:p w14:paraId="3B13AD4F"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70.4</w:t>
            </w:r>
            <w:r w:rsidRPr="00AC283D">
              <w:rPr>
                <w:rFonts w:ascii="Times New Roman" w:eastAsia="Times New Roman" w:hAnsi="Times New Roman"/>
                <w:sz w:val="22"/>
                <w:szCs w:val="22"/>
                <w:vertAlign w:val="superscript"/>
              </w:rPr>
              <w:t>b</w:t>
            </w:r>
          </w:p>
        </w:tc>
        <w:tc>
          <w:tcPr>
            <w:tcW w:w="969" w:type="dxa"/>
            <w:tcBorders>
              <w:bottom w:val="single" w:sz="4" w:space="0" w:color="auto"/>
            </w:tcBorders>
          </w:tcPr>
          <w:p w14:paraId="7CEC71EF"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74.1</w:t>
            </w:r>
            <w:r w:rsidRPr="00AC283D">
              <w:rPr>
                <w:rFonts w:ascii="Times New Roman" w:eastAsia="Times New Roman" w:hAnsi="Times New Roman"/>
                <w:sz w:val="22"/>
                <w:szCs w:val="22"/>
                <w:vertAlign w:val="superscript"/>
              </w:rPr>
              <w:t>ab</w:t>
            </w:r>
          </w:p>
        </w:tc>
        <w:tc>
          <w:tcPr>
            <w:tcW w:w="1001" w:type="dxa"/>
            <w:tcBorders>
              <w:bottom w:val="single" w:sz="4" w:space="0" w:color="auto"/>
            </w:tcBorders>
          </w:tcPr>
          <w:p w14:paraId="15DBCD8C"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20.5</w:t>
            </w:r>
            <w:r w:rsidRPr="00AC283D">
              <w:rPr>
                <w:rFonts w:ascii="Times New Roman" w:eastAsia="Times New Roman" w:hAnsi="Times New Roman"/>
                <w:sz w:val="22"/>
                <w:szCs w:val="22"/>
                <w:vertAlign w:val="superscript"/>
              </w:rPr>
              <w:t>ns</w:t>
            </w:r>
          </w:p>
        </w:tc>
        <w:tc>
          <w:tcPr>
            <w:tcW w:w="990" w:type="dxa"/>
            <w:tcBorders>
              <w:bottom w:val="single" w:sz="4" w:space="0" w:color="auto"/>
            </w:tcBorders>
          </w:tcPr>
          <w:p w14:paraId="2C6920BE" w14:textId="77777777"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sz w:val="22"/>
                <w:szCs w:val="22"/>
              </w:rPr>
              <w:t>13.6</w:t>
            </w:r>
          </w:p>
        </w:tc>
      </w:tr>
    </w:tbl>
    <w:p w14:paraId="2C9C9E70" w14:textId="3947856F" w:rsidR="005A5F7A" w:rsidRPr="00AC283D" w:rsidRDefault="005A5F7A" w:rsidP="00084C3D">
      <w:pPr>
        <w:widowControl w:val="0"/>
        <w:autoSpaceDE w:val="0"/>
        <w:autoSpaceDN w:val="0"/>
        <w:jc w:val="both"/>
        <w:rPr>
          <w:rFonts w:ascii="Times New Roman" w:eastAsia="Times New Roman" w:hAnsi="Times New Roman"/>
          <w:i/>
          <w:sz w:val="22"/>
          <w:szCs w:val="22"/>
        </w:rPr>
      </w:pPr>
      <w:r w:rsidRPr="00AC283D">
        <w:rPr>
          <w:rFonts w:ascii="Times New Roman" w:eastAsia="Times New Roman" w:hAnsi="Times New Roman"/>
          <w:i/>
          <w:sz w:val="22"/>
          <w:szCs w:val="22"/>
        </w:rPr>
        <w:t xml:space="preserve">Note: *** and ** = significant levels at </w:t>
      </w:r>
      <w:r w:rsidRPr="00AC283D">
        <w:rPr>
          <w:rFonts w:ascii="Times New Roman" w:eastAsia="Times New Roman" w:hAnsi="Times New Roman"/>
          <w:i/>
          <w:iCs/>
          <w:sz w:val="22"/>
          <w:szCs w:val="22"/>
        </w:rPr>
        <w:t>p</w:t>
      </w:r>
      <w:r w:rsidRPr="00AC283D">
        <w:rPr>
          <w:rFonts w:ascii="Times New Roman" w:eastAsia="Times New Roman" w:hAnsi="Times New Roman"/>
          <w:i/>
          <w:sz w:val="22"/>
          <w:szCs w:val="22"/>
        </w:rPr>
        <w:t xml:space="preserve">&lt;0.001, and </w:t>
      </w:r>
      <w:r w:rsidRPr="00AC283D">
        <w:rPr>
          <w:rFonts w:ascii="Times New Roman" w:eastAsia="Times New Roman" w:hAnsi="Times New Roman"/>
          <w:i/>
          <w:iCs/>
          <w:sz w:val="22"/>
          <w:szCs w:val="22"/>
        </w:rPr>
        <w:t>p</w:t>
      </w:r>
      <w:r w:rsidRPr="00AC283D">
        <w:rPr>
          <w:rFonts w:ascii="Times New Roman" w:eastAsia="Times New Roman" w:hAnsi="Times New Roman"/>
          <w:i/>
          <w:sz w:val="22"/>
          <w:szCs w:val="22"/>
        </w:rPr>
        <w:t>&lt;0.01 respectively, mean values followed by the same letters are not significantly different. DS= direct sowing, SP= seedling, S= splitting, AL= air layering and GL= ground layering and CRD = root collar diameter.</w:t>
      </w:r>
    </w:p>
    <w:p w14:paraId="0F76FD71" w14:textId="0935D5F1" w:rsidR="005A5F7A" w:rsidRPr="00AC283D" w:rsidRDefault="00F92CCE" w:rsidP="00084C3D">
      <w:pPr>
        <w:widowControl w:val="0"/>
        <w:autoSpaceDE w:val="0"/>
        <w:autoSpaceDN w:val="0"/>
        <w:jc w:val="both"/>
        <w:rPr>
          <w:rFonts w:ascii="Times New Roman" w:eastAsia="Times New Roman" w:hAnsi="Times New Roman"/>
          <w:b/>
          <w:bCs/>
          <w:color w:val="000000"/>
          <w:sz w:val="22"/>
          <w:szCs w:val="22"/>
        </w:rPr>
      </w:pPr>
      <w:r w:rsidRPr="00AC283D">
        <w:rPr>
          <w:rFonts w:ascii="Times New Roman" w:eastAsia="Times New Roman" w:hAnsi="Times New Roman"/>
          <w:b/>
          <w:bCs/>
          <w:color w:val="000000"/>
          <w:sz w:val="22"/>
          <w:szCs w:val="22"/>
        </w:rPr>
        <w:t xml:space="preserve">3.1. </w:t>
      </w:r>
      <w:r w:rsidR="005A5F7A" w:rsidRPr="00AC283D">
        <w:rPr>
          <w:rFonts w:ascii="Times New Roman" w:eastAsia="Times New Roman" w:hAnsi="Times New Roman"/>
          <w:b/>
          <w:bCs/>
          <w:color w:val="000000"/>
          <w:sz w:val="22"/>
          <w:szCs w:val="22"/>
        </w:rPr>
        <w:t>Correlation analysis</w:t>
      </w:r>
    </w:p>
    <w:p w14:paraId="1A99B20E" w14:textId="2212E3DA"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 xml:space="preserve">In the present study, it was proved that plant height had no significant/positive correlation with number of branches per plant (r = +0.16, P &gt; 0.05), canopy cover (r =+0.38, P &gt; 0.05), and number of flowers per plant (r=+0.36, P &gt; 0.05) (Table 2). Even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noProof/>
          <w:sz w:val="22"/>
          <w:szCs w:val="22"/>
        </w:rPr>
        <w:t>Haftom Gebremedhn and Kebebew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color w:val="000000"/>
          <w:sz w:val="22"/>
          <w:szCs w:val="22"/>
        </w:rPr>
        <w:t xml:space="preserve"> stated that flower number of </w:t>
      </w:r>
      <w:r w:rsidRPr="00AC283D">
        <w:rPr>
          <w:rFonts w:ascii="Times New Roman" w:eastAsia="Times New Roman" w:hAnsi="Times New Roman"/>
          <w:i/>
          <w:iCs/>
          <w:color w:val="000000"/>
          <w:sz w:val="22"/>
          <w:szCs w:val="22"/>
        </w:rPr>
        <w:t>B.grandiflorium</w:t>
      </w:r>
      <w:r w:rsidRPr="00AC283D">
        <w:rPr>
          <w:rFonts w:ascii="Times New Roman" w:eastAsia="Times New Roman" w:hAnsi="Times New Roman"/>
          <w:color w:val="000000"/>
          <w:sz w:val="22"/>
          <w:szCs w:val="22"/>
        </w:rPr>
        <w:t xml:space="preserve"> plant had a negative correlation with the height of the plant. This might be due to the growth habit of the plant that branches orient horizontally than growing upwards and more flower biomass was found from plants having a greater number of branches. However in the present finding height of </w:t>
      </w:r>
      <w:r w:rsidRPr="00AC283D">
        <w:rPr>
          <w:rFonts w:ascii="Times New Roman" w:eastAsia="Times New Roman" w:hAnsi="Times New Roman"/>
          <w:i/>
          <w:color w:val="000000"/>
          <w:sz w:val="22"/>
          <w:szCs w:val="22"/>
        </w:rPr>
        <w:t>B.grandiflorum</w:t>
      </w:r>
      <w:r w:rsidRPr="00AC283D">
        <w:rPr>
          <w:rFonts w:ascii="Times New Roman" w:eastAsia="Times New Roman" w:hAnsi="Times New Roman"/>
          <w:color w:val="000000"/>
          <w:sz w:val="22"/>
          <w:szCs w:val="22"/>
        </w:rPr>
        <w:t xml:space="preserve"> had weak correlation with canopy cover, plant branch and number of flowers of a plant.Number of branches per plant was found to be significantly positively correlated with canopy cover (r=+0.82, </w:t>
      </w:r>
      <w:r w:rsidRPr="00AC283D">
        <w:rPr>
          <w:rFonts w:ascii="Times New Roman" w:eastAsia="Times New Roman" w:hAnsi="Times New Roman"/>
          <w:i/>
          <w:color w:val="000000"/>
          <w:sz w:val="22"/>
          <w:szCs w:val="22"/>
        </w:rPr>
        <w:t>p&lt;0.001</w:t>
      </w:r>
      <w:r w:rsidRPr="00AC283D">
        <w:rPr>
          <w:rFonts w:ascii="Times New Roman" w:eastAsia="Times New Roman" w:hAnsi="Times New Roman"/>
          <w:color w:val="000000"/>
          <w:sz w:val="22"/>
          <w:szCs w:val="22"/>
        </w:rPr>
        <w:t xml:space="preserve">) and flower numbers (r=+0.78, </w:t>
      </w:r>
      <w:r w:rsidRPr="00AC283D">
        <w:rPr>
          <w:rFonts w:ascii="Times New Roman" w:eastAsia="Times New Roman" w:hAnsi="Times New Roman"/>
          <w:i/>
          <w:color w:val="000000"/>
          <w:sz w:val="22"/>
          <w:szCs w:val="22"/>
        </w:rPr>
        <w:t>p&lt;0.001</w:t>
      </w:r>
      <w:r w:rsidRPr="00AC283D">
        <w:rPr>
          <w:rFonts w:ascii="Times New Roman" w:eastAsia="Times New Roman" w:hAnsi="Times New Roman"/>
          <w:color w:val="000000"/>
          <w:sz w:val="22"/>
          <w:szCs w:val="22"/>
        </w:rPr>
        <w:t xml:space="preserve">). This study was in line with the results of </w:t>
      </w:r>
      <w:r w:rsidRPr="00AC283D">
        <w:rPr>
          <w:rFonts w:ascii="Times New Roman" w:eastAsia="Times New Roman" w:hAnsi="Times New Roman"/>
          <w:sz w:val="22"/>
          <w:szCs w:val="22"/>
        </w:rPr>
        <w:fldChar w:fldCharType="begin" w:fldLock="1"/>
      </w:r>
      <w:r w:rsidRPr="00AC283D">
        <w:rPr>
          <w:rFonts w:ascii="Times New Roman" w:eastAsia="Times New Roman" w:hAnsi="Times New Roman"/>
          <w:sz w:val="22"/>
          <w:szCs w:val="22"/>
        </w:rPr>
        <w:instrText>ADDIN CSL_CITATION {"citationItems":[{"id":"ITEM-1","itemData":{"ISSN":"01213784","author":[{"dropping-particle":"","family":"Gebremedhn","given":"Haftom","non-dropping-particle":"","parse-names":false,"suffix":""},{"dropping-particle":"","family":"Wakijira","given":"Kebebew","non-dropping-particle":"","parse-names":false,"suffix":""}],"container-title":"Livestock Research for Rural Development","id":"ITEM-1","issue":"1","issued":{"date-parts":[["2013"]]},"page":"1-7","title":"Identification and evaluation of propagation techniques of a native bee forage, 'tebeb' (becium grandflorum)","type":"article-journal","volume":"25"},"uris":["http://www.mendeley.com/documents/?uuid=71d98fbd-9c82-4d89-ba10-efb9c7626ea8","http://www.mendeley.com/documents/?uuid=624cb2c6-5729-40d5-8e7c-0e196a6097c0"]}],"mendeley":{"formattedCitation":"(Gebremedhn &amp; Wakijira, 2013)","plainTextFormattedCitation":"(Gebremedhn &amp; Wakijira, 2013)","previouslyFormattedCitation":"(Gebremedhn &amp; Wakijira, 2013)"},"properties":{"noteIndex":0},"schema":"https://github.com/citation-style-language/schema/raw/master/csl-citation.json"}</w:instrText>
      </w:r>
      <w:r w:rsidRPr="00AC283D">
        <w:rPr>
          <w:rFonts w:ascii="Times New Roman" w:eastAsia="Times New Roman" w:hAnsi="Times New Roman"/>
          <w:sz w:val="22"/>
          <w:szCs w:val="22"/>
        </w:rPr>
        <w:fldChar w:fldCharType="separate"/>
      </w:r>
      <w:r w:rsidRPr="00AC283D">
        <w:rPr>
          <w:rFonts w:ascii="Times New Roman" w:eastAsia="Times New Roman" w:hAnsi="Times New Roman"/>
          <w:noProof/>
          <w:sz w:val="22"/>
          <w:szCs w:val="22"/>
        </w:rPr>
        <w:t>Haftom Gebremedhn and Kebebew Wakijira (2013)</w:t>
      </w:r>
      <w:r w:rsidRPr="00AC283D">
        <w:rPr>
          <w:rFonts w:ascii="Times New Roman" w:eastAsia="Times New Roman" w:hAnsi="Times New Roman"/>
          <w:sz w:val="22"/>
          <w:szCs w:val="22"/>
        </w:rPr>
        <w:fldChar w:fldCharType="end"/>
      </w:r>
      <w:r w:rsidRPr="00AC283D">
        <w:rPr>
          <w:rFonts w:ascii="Times New Roman" w:eastAsia="Times New Roman" w:hAnsi="Times New Roman"/>
          <w:color w:val="000000"/>
          <w:sz w:val="22"/>
          <w:szCs w:val="22"/>
        </w:rPr>
        <w:t xml:space="preserve"> who demonstrated similar results for that the positive correlations of number of branches per plant with canopy cover and number of flowers per plant. In addition, </w:t>
      </w:r>
      <w:r w:rsidRPr="00AC283D">
        <w:rPr>
          <w:rFonts w:ascii="Times New Roman" w:eastAsia="Times New Roman" w:hAnsi="Times New Roman"/>
          <w:color w:val="000000"/>
          <w:sz w:val="22"/>
          <w:szCs w:val="22"/>
        </w:rPr>
        <w:fldChar w:fldCharType="begin" w:fldLock="1"/>
      </w:r>
      <w:r w:rsidRPr="00AC283D">
        <w:rPr>
          <w:rFonts w:ascii="Times New Roman" w:eastAsia="Times New Roman" w:hAnsi="Times New Roman"/>
          <w:color w:val="000000"/>
          <w:sz w:val="22"/>
          <w:szCs w:val="22"/>
        </w:rPr>
        <w:instrText>ADDIN CSL_CITATION {"citationItems":[{"id":"ITEM-1","itemData":{"ISSN":"01213784","author":[{"dropping-particle":"","family":"Gebremedhn","given":"Haftom","non-dropping-particle":"","parse-names":false,"suffix":""},{"dropping-particle":"","family":"Tesfay","given":"Yaynishet","non-dropping-particle":"","parse-names":false,"suffix":""}],"container-title":"Livestock Research for Rural Development","id":"ITEM-1","issue":"9","issued":{"date-parts":[["2012"]]},"page":"18","title":"Identification and evaluation propagation techniques of Hypoestes forskaolii (Grbia) as bee fodder for smallholder farmers","type":"article-journal","volume":"24"},"uris":["http://www.mendeley.com/documents/?uuid=bcd49ad5-3733-49a9-8494-9a74fdce2da8"]}],"mendeley":{"formattedCitation":"(Gebremedhn &amp; Tesfay, 2012)","plainTextFormattedCitation":"(Gebremedhn &amp; Tesfay, 2012)","previouslyFormattedCitation":"(Gebremedhn &amp; Tesfay, 2012)"},"properties":{"noteIndex":0},"schema":"https://github.com/citation-style-language/schema/raw/master/csl-citation.json"}</w:instrText>
      </w:r>
      <w:r w:rsidRPr="00AC283D">
        <w:rPr>
          <w:rFonts w:ascii="Times New Roman" w:eastAsia="Times New Roman" w:hAnsi="Times New Roman"/>
          <w:color w:val="000000"/>
          <w:sz w:val="22"/>
          <w:szCs w:val="22"/>
        </w:rPr>
        <w:fldChar w:fldCharType="separate"/>
      </w:r>
      <w:r w:rsidRPr="00AC283D">
        <w:rPr>
          <w:rFonts w:ascii="Times New Roman" w:eastAsia="Times New Roman" w:hAnsi="Times New Roman"/>
          <w:noProof/>
          <w:color w:val="000000"/>
          <w:sz w:val="22"/>
          <w:szCs w:val="22"/>
        </w:rPr>
        <w:t>Haftom Gebremedhn and Yaynishet Tesfay (2012)</w:t>
      </w:r>
      <w:r w:rsidRPr="00AC283D">
        <w:rPr>
          <w:rFonts w:ascii="Times New Roman" w:eastAsia="Times New Roman" w:hAnsi="Times New Roman"/>
          <w:color w:val="000000"/>
          <w:sz w:val="22"/>
          <w:szCs w:val="22"/>
        </w:rPr>
        <w:fldChar w:fldCharType="end"/>
      </w:r>
      <w:r w:rsidRPr="00AC283D">
        <w:rPr>
          <w:rFonts w:ascii="Times New Roman" w:eastAsia="Times New Roman" w:hAnsi="Times New Roman"/>
          <w:color w:val="000000"/>
          <w:sz w:val="22"/>
          <w:szCs w:val="22"/>
        </w:rPr>
        <w:t xml:space="preserve"> have reported the presence of  positive correlation between number of flowers per plant and number of branches per plant with an experiment conducted on Hypoestes forskaoli.</w:t>
      </w:r>
    </w:p>
    <w:p w14:paraId="1550803B"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p w14:paraId="260B51FE" w14:textId="77777777" w:rsidR="00F94902" w:rsidRPr="00AC283D" w:rsidRDefault="00F94902" w:rsidP="00084C3D">
      <w:pPr>
        <w:widowControl w:val="0"/>
        <w:autoSpaceDE w:val="0"/>
        <w:autoSpaceDN w:val="0"/>
        <w:jc w:val="both"/>
        <w:rPr>
          <w:rFonts w:ascii="Times New Roman" w:eastAsia="Times New Roman" w:hAnsi="Times New Roman"/>
          <w:b/>
          <w:bCs/>
          <w:color w:val="000000"/>
          <w:sz w:val="22"/>
          <w:szCs w:val="22"/>
        </w:rPr>
        <w:sectPr w:rsidR="00F94902" w:rsidRPr="00AC283D" w:rsidSect="000043AB">
          <w:type w:val="continuous"/>
          <w:pgSz w:w="11907" w:h="16839" w:code="9"/>
          <w:pgMar w:top="1440" w:right="1440" w:bottom="1440" w:left="1440" w:header="720" w:footer="720" w:gutter="0"/>
          <w:cols w:num="2" w:space="720"/>
          <w:docGrid w:linePitch="360"/>
        </w:sectPr>
      </w:pPr>
    </w:p>
    <w:p w14:paraId="785AD78F" w14:textId="77777777" w:rsidR="0025353D" w:rsidRPr="00AC283D" w:rsidRDefault="0025353D" w:rsidP="00084C3D">
      <w:pPr>
        <w:widowControl w:val="0"/>
        <w:autoSpaceDE w:val="0"/>
        <w:autoSpaceDN w:val="0"/>
        <w:jc w:val="both"/>
        <w:rPr>
          <w:rFonts w:ascii="Times New Roman" w:eastAsia="Times New Roman" w:hAnsi="Times New Roman"/>
          <w:b/>
          <w:bCs/>
          <w:color w:val="000000"/>
          <w:sz w:val="22"/>
          <w:szCs w:val="22"/>
        </w:rPr>
      </w:pPr>
    </w:p>
    <w:p w14:paraId="4C54134D" w14:textId="53B6C75E" w:rsidR="005A5F7A" w:rsidRPr="00AC283D" w:rsidRDefault="005A5F7A" w:rsidP="00084C3D">
      <w:pPr>
        <w:widowControl w:val="0"/>
        <w:autoSpaceDE w:val="0"/>
        <w:autoSpaceDN w:val="0"/>
        <w:jc w:val="both"/>
        <w:rPr>
          <w:rFonts w:ascii="Times New Roman" w:eastAsia="Times New Roman" w:hAnsi="Times New Roman"/>
          <w:sz w:val="22"/>
          <w:szCs w:val="22"/>
        </w:rPr>
      </w:pPr>
      <w:r w:rsidRPr="00AC283D">
        <w:rPr>
          <w:rFonts w:ascii="Times New Roman" w:eastAsia="Times New Roman" w:hAnsi="Times New Roman"/>
          <w:b/>
          <w:bCs/>
          <w:color w:val="000000"/>
          <w:sz w:val="22"/>
          <w:szCs w:val="22"/>
        </w:rPr>
        <w:t>Table 2:</w:t>
      </w:r>
      <w:r w:rsidRPr="00AC283D">
        <w:rPr>
          <w:rFonts w:ascii="Times New Roman" w:eastAsia="Times New Roman" w:hAnsi="Times New Roman"/>
          <w:color w:val="000000"/>
          <w:sz w:val="22"/>
          <w:szCs w:val="22"/>
        </w:rPr>
        <w:t xml:space="preserve"> Correlation coefficient (r) between variables</w:t>
      </w:r>
      <w:r w:rsidRPr="00AC283D">
        <w:rPr>
          <w:rFonts w:ascii="Times New Roman" w:eastAsia="Times New Roman" w:hAnsi="Times New Roman"/>
          <w:sz w:val="22"/>
          <w:szCs w:val="22"/>
        </w:rPr>
        <w:t xml:space="preserve"> </w:t>
      </w:r>
    </w:p>
    <w:tbl>
      <w:tblPr>
        <w:tblpPr w:leftFromText="180" w:rightFromText="180" w:vertAnchor="text" w:horzAnchor="margin" w:tblpY="28"/>
        <w:tblW w:w="5000" w:type="pct"/>
        <w:tblBorders>
          <w:top w:val="single" w:sz="4" w:space="0" w:color="7F7F7F"/>
          <w:bottom w:val="single" w:sz="4" w:space="0" w:color="7F7F7F"/>
        </w:tblBorders>
        <w:tblLook w:val="04A0" w:firstRow="1" w:lastRow="0" w:firstColumn="1" w:lastColumn="0" w:noHBand="0" w:noVBand="1"/>
      </w:tblPr>
      <w:tblGrid>
        <w:gridCol w:w="1321"/>
        <w:gridCol w:w="1321"/>
        <w:gridCol w:w="1321"/>
        <w:gridCol w:w="1320"/>
        <w:gridCol w:w="1320"/>
        <w:gridCol w:w="1320"/>
        <w:gridCol w:w="1320"/>
      </w:tblGrid>
      <w:tr w:rsidR="005A5F7A" w:rsidRPr="00AC283D" w14:paraId="02C2A231" w14:textId="77777777" w:rsidTr="001A21DE">
        <w:tc>
          <w:tcPr>
            <w:tcW w:w="714" w:type="pct"/>
            <w:tcBorders>
              <w:bottom w:val="single" w:sz="4" w:space="0" w:color="7F7F7F"/>
            </w:tcBorders>
          </w:tcPr>
          <w:p w14:paraId="50754FD5"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r w:rsidRPr="00AC283D">
              <w:rPr>
                <w:rFonts w:ascii="Times New Roman" w:eastAsia="Times New Roman" w:hAnsi="Times New Roman"/>
                <w:color w:val="000000"/>
                <w:sz w:val="22"/>
                <w:szCs w:val="22"/>
              </w:rPr>
              <w:t>FN</w:t>
            </w:r>
          </w:p>
        </w:tc>
        <w:tc>
          <w:tcPr>
            <w:tcW w:w="714" w:type="pct"/>
            <w:tcBorders>
              <w:bottom w:val="single" w:sz="4" w:space="0" w:color="7F7F7F"/>
            </w:tcBorders>
          </w:tcPr>
          <w:p w14:paraId="3F847692"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Borders>
              <w:bottom w:val="single" w:sz="4" w:space="0" w:color="7F7F7F"/>
            </w:tcBorders>
          </w:tcPr>
          <w:p w14:paraId="57C590DC"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Borders>
              <w:bottom w:val="single" w:sz="4" w:space="0" w:color="7F7F7F"/>
            </w:tcBorders>
          </w:tcPr>
          <w:p w14:paraId="51532F3F"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Borders>
              <w:bottom w:val="single" w:sz="4" w:space="0" w:color="7F7F7F"/>
            </w:tcBorders>
          </w:tcPr>
          <w:p w14:paraId="7F48703B"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Borders>
              <w:bottom w:val="single" w:sz="4" w:space="0" w:color="7F7F7F"/>
            </w:tcBorders>
          </w:tcPr>
          <w:p w14:paraId="19067A4D"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Borders>
              <w:bottom w:val="single" w:sz="4" w:space="0" w:color="7F7F7F"/>
            </w:tcBorders>
          </w:tcPr>
          <w:p w14:paraId="288EA0FC"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r>
      <w:tr w:rsidR="005A5F7A" w:rsidRPr="00AC283D" w14:paraId="3B85D235" w14:textId="77777777" w:rsidTr="001A21DE">
        <w:tc>
          <w:tcPr>
            <w:tcW w:w="714" w:type="pct"/>
            <w:tcBorders>
              <w:top w:val="single" w:sz="4" w:space="0" w:color="7F7F7F"/>
              <w:bottom w:val="single" w:sz="4" w:space="0" w:color="7F7F7F"/>
            </w:tcBorders>
          </w:tcPr>
          <w:p w14:paraId="7FD4DF94"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r w:rsidRPr="00AC283D">
              <w:rPr>
                <w:rFonts w:ascii="Times New Roman" w:eastAsia="Times New Roman" w:hAnsi="Times New Roman"/>
                <w:color w:val="000000"/>
                <w:sz w:val="22"/>
                <w:szCs w:val="22"/>
              </w:rPr>
              <w:t>RCD</w:t>
            </w:r>
          </w:p>
        </w:tc>
        <w:tc>
          <w:tcPr>
            <w:tcW w:w="714" w:type="pct"/>
            <w:tcBorders>
              <w:top w:val="single" w:sz="4" w:space="0" w:color="7F7F7F"/>
              <w:bottom w:val="single" w:sz="4" w:space="0" w:color="7F7F7F"/>
            </w:tcBorders>
          </w:tcPr>
          <w:p w14:paraId="2492304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0.58*</w:t>
            </w:r>
          </w:p>
        </w:tc>
        <w:tc>
          <w:tcPr>
            <w:tcW w:w="714" w:type="pct"/>
            <w:tcBorders>
              <w:top w:val="single" w:sz="4" w:space="0" w:color="7F7F7F"/>
              <w:bottom w:val="single" w:sz="4" w:space="0" w:color="7F7F7F"/>
            </w:tcBorders>
          </w:tcPr>
          <w:p w14:paraId="1753A3D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7EC1F700"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722DB129"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5DF25CF7"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35E55F4D"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r>
      <w:tr w:rsidR="005A5F7A" w:rsidRPr="00AC283D" w14:paraId="1A8592D6" w14:textId="77777777" w:rsidTr="001A21DE">
        <w:tc>
          <w:tcPr>
            <w:tcW w:w="714" w:type="pct"/>
          </w:tcPr>
          <w:p w14:paraId="17DE0ECD"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r w:rsidRPr="00AC283D">
              <w:rPr>
                <w:rFonts w:ascii="Times New Roman" w:eastAsia="Times New Roman" w:hAnsi="Times New Roman"/>
                <w:color w:val="000000"/>
                <w:sz w:val="22"/>
                <w:szCs w:val="22"/>
              </w:rPr>
              <w:t>CC</w:t>
            </w:r>
          </w:p>
        </w:tc>
        <w:tc>
          <w:tcPr>
            <w:tcW w:w="714" w:type="pct"/>
          </w:tcPr>
          <w:p w14:paraId="3CEA9641"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0.76***</w:t>
            </w:r>
          </w:p>
        </w:tc>
        <w:tc>
          <w:tcPr>
            <w:tcW w:w="714" w:type="pct"/>
          </w:tcPr>
          <w:p w14:paraId="0E9315E8"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0.21</w:t>
            </w:r>
          </w:p>
        </w:tc>
        <w:tc>
          <w:tcPr>
            <w:tcW w:w="714" w:type="pct"/>
          </w:tcPr>
          <w:p w14:paraId="3BBC1409"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Pr>
          <w:p w14:paraId="3959844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Pr>
          <w:p w14:paraId="3A352815"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Pr>
          <w:p w14:paraId="244F8A9E"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r>
      <w:tr w:rsidR="005A5F7A" w:rsidRPr="00AC283D" w14:paraId="2E3B1D9B" w14:textId="77777777" w:rsidTr="001A21DE">
        <w:tc>
          <w:tcPr>
            <w:tcW w:w="714" w:type="pct"/>
            <w:tcBorders>
              <w:top w:val="single" w:sz="4" w:space="0" w:color="7F7F7F"/>
              <w:bottom w:val="single" w:sz="4" w:space="0" w:color="7F7F7F"/>
            </w:tcBorders>
          </w:tcPr>
          <w:p w14:paraId="115EE181"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r w:rsidRPr="00AC283D">
              <w:rPr>
                <w:rFonts w:ascii="Times New Roman" w:eastAsia="Times New Roman" w:hAnsi="Times New Roman"/>
                <w:color w:val="000000"/>
                <w:sz w:val="22"/>
                <w:szCs w:val="22"/>
              </w:rPr>
              <w:t>NB</w:t>
            </w:r>
          </w:p>
        </w:tc>
        <w:tc>
          <w:tcPr>
            <w:tcW w:w="714" w:type="pct"/>
            <w:tcBorders>
              <w:top w:val="single" w:sz="4" w:space="0" w:color="7F7F7F"/>
              <w:bottom w:val="single" w:sz="4" w:space="0" w:color="7F7F7F"/>
            </w:tcBorders>
          </w:tcPr>
          <w:p w14:paraId="7FFDC975"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0.78***</w:t>
            </w:r>
          </w:p>
        </w:tc>
        <w:tc>
          <w:tcPr>
            <w:tcW w:w="714" w:type="pct"/>
            <w:tcBorders>
              <w:top w:val="single" w:sz="4" w:space="0" w:color="7F7F7F"/>
              <w:bottom w:val="single" w:sz="4" w:space="0" w:color="7F7F7F"/>
            </w:tcBorders>
          </w:tcPr>
          <w:p w14:paraId="4626852A"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0.22</w:t>
            </w:r>
          </w:p>
        </w:tc>
        <w:tc>
          <w:tcPr>
            <w:tcW w:w="714" w:type="pct"/>
            <w:tcBorders>
              <w:top w:val="single" w:sz="4" w:space="0" w:color="7F7F7F"/>
              <w:bottom w:val="single" w:sz="4" w:space="0" w:color="7F7F7F"/>
            </w:tcBorders>
          </w:tcPr>
          <w:p w14:paraId="4ECF793E"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0.82***</w:t>
            </w:r>
          </w:p>
        </w:tc>
        <w:tc>
          <w:tcPr>
            <w:tcW w:w="714" w:type="pct"/>
            <w:tcBorders>
              <w:top w:val="single" w:sz="4" w:space="0" w:color="7F7F7F"/>
              <w:bottom w:val="single" w:sz="4" w:space="0" w:color="7F7F7F"/>
            </w:tcBorders>
          </w:tcPr>
          <w:p w14:paraId="086B2953"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121D1AEA"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c>
          <w:tcPr>
            <w:tcW w:w="714" w:type="pct"/>
            <w:tcBorders>
              <w:top w:val="single" w:sz="4" w:space="0" w:color="7F7F7F"/>
              <w:bottom w:val="single" w:sz="4" w:space="0" w:color="7F7F7F"/>
            </w:tcBorders>
          </w:tcPr>
          <w:p w14:paraId="019E3A9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r>
      <w:tr w:rsidR="005A5F7A" w:rsidRPr="00AC283D" w14:paraId="3D8720C4" w14:textId="77777777" w:rsidTr="001A21DE">
        <w:tc>
          <w:tcPr>
            <w:tcW w:w="714" w:type="pct"/>
            <w:tcBorders>
              <w:top w:val="single" w:sz="4" w:space="0" w:color="7F7F7F"/>
              <w:bottom w:val="single" w:sz="4" w:space="0" w:color="7F7F7F"/>
            </w:tcBorders>
          </w:tcPr>
          <w:p w14:paraId="2CEBA039"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r w:rsidRPr="00AC283D">
              <w:rPr>
                <w:rFonts w:ascii="Times New Roman" w:eastAsia="Times New Roman" w:hAnsi="Times New Roman"/>
                <w:color w:val="000000"/>
                <w:sz w:val="22"/>
                <w:szCs w:val="22"/>
              </w:rPr>
              <w:t>H</w:t>
            </w:r>
          </w:p>
        </w:tc>
        <w:tc>
          <w:tcPr>
            <w:tcW w:w="714" w:type="pct"/>
            <w:tcBorders>
              <w:top w:val="single" w:sz="4" w:space="0" w:color="7F7F7F"/>
              <w:bottom w:val="single" w:sz="4" w:space="0" w:color="7F7F7F"/>
            </w:tcBorders>
          </w:tcPr>
          <w:p w14:paraId="666E72A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0.36</w:t>
            </w:r>
          </w:p>
        </w:tc>
        <w:tc>
          <w:tcPr>
            <w:tcW w:w="714" w:type="pct"/>
            <w:tcBorders>
              <w:top w:val="single" w:sz="4" w:space="0" w:color="7F7F7F"/>
              <w:bottom w:val="single" w:sz="4" w:space="0" w:color="7F7F7F"/>
            </w:tcBorders>
          </w:tcPr>
          <w:p w14:paraId="36322F60"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-0.03</w:t>
            </w:r>
          </w:p>
        </w:tc>
        <w:tc>
          <w:tcPr>
            <w:tcW w:w="714" w:type="pct"/>
            <w:tcBorders>
              <w:top w:val="single" w:sz="4" w:space="0" w:color="7F7F7F"/>
              <w:bottom w:val="single" w:sz="4" w:space="0" w:color="7F7F7F"/>
            </w:tcBorders>
          </w:tcPr>
          <w:p w14:paraId="3E5053E9"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0.38</w:t>
            </w:r>
          </w:p>
        </w:tc>
        <w:tc>
          <w:tcPr>
            <w:tcW w:w="714" w:type="pct"/>
            <w:tcBorders>
              <w:top w:val="single" w:sz="4" w:space="0" w:color="7F7F7F"/>
              <w:bottom w:val="single" w:sz="4" w:space="0" w:color="7F7F7F"/>
            </w:tcBorders>
          </w:tcPr>
          <w:p w14:paraId="2AAFE9E9"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0.16</w:t>
            </w:r>
          </w:p>
        </w:tc>
        <w:tc>
          <w:tcPr>
            <w:tcW w:w="714" w:type="pct"/>
            <w:tcBorders>
              <w:top w:val="single" w:sz="4" w:space="0" w:color="7F7F7F"/>
              <w:bottom w:val="single" w:sz="4" w:space="0" w:color="7F7F7F"/>
            </w:tcBorders>
          </w:tcPr>
          <w:p w14:paraId="39AD686F"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0.98***</w:t>
            </w:r>
          </w:p>
        </w:tc>
        <w:tc>
          <w:tcPr>
            <w:tcW w:w="714" w:type="pct"/>
            <w:tcBorders>
              <w:top w:val="single" w:sz="4" w:space="0" w:color="7F7F7F"/>
              <w:bottom w:val="single" w:sz="4" w:space="0" w:color="7F7F7F"/>
            </w:tcBorders>
          </w:tcPr>
          <w:p w14:paraId="4C8C4D87"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p>
        </w:tc>
      </w:tr>
      <w:tr w:rsidR="005A5F7A" w:rsidRPr="00AC283D" w14:paraId="40B5649C" w14:textId="77777777" w:rsidTr="001A21DE">
        <w:tc>
          <w:tcPr>
            <w:tcW w:w="714" w:type="pct"/>
          </w:tcPr>
          <w:p w14:paraId="0400C830" w14:textId="77777777" w:rsidR="005A5F7A" w:rsidRPr="00AC283D" w:rsidRDefault="005A5F7A" w:rsidP="00084C3D">
            <w:pPr>
              <w:widowControl w:val="0"/>
              <w:autoSpaceDE w:val="0"/>
              <w:autoSpaceDN w:val="0"/>
              <w:jc w:val="both"/>
              <w:rPr>
                <w:rFonts w:ascii="Times New Roman" w:eastAsia="Times New Roman" w:hAnsi="Times New Roman"/>
                <w:bCs/>
                <w:color w:val="000000"/>
                <w:sz w:val="22"/>
                <w:szCs w:val="22"/>
              </w:rPr>
            </w:pPr>
          </w:p>
        </w:tc>
        <w:tc>
          <w:tcPr>
            <w:tcW w:w="714" w:type="pct"/>
          </w:tcPr>
          <w:p w14:paraId="2D0C89C5"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FN</w:t>
            </w:r>
          </w:p>
        </w:tc>
        <w:tc>
          <w:tcPr>
            <w:tcW w:w="714" w:type="pct"/>
          </w:tcPr>
          <w:p w14:paraId="550E041C"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RCD</w:t>
            </w:r>
          </w:p>
        </w:tc>
        <w:tc>
          <w:tcPr>
            <w:tcW w:w="714" w:type="pct"/>
          </w:tcPr>
          <w:p w14:paraId="15C09332"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CC</w:t>
            </w:r>
          </w:p>
        </w:tc>
        <w:tc>
          <w:tcPr>
            <w:tcW w:w="714" w:type="pct"/>
          </w:tcPr>
          <w:p w14:paraId="17DBA3A8"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NB</w:t>
            </w:r>
          </w:p>
        </w:tc>
        <w:tc>
          <w:tcPr>
            <w:tcW w:w="714" w:type="pct"/>
          </w:tcPr>
          <w:p w14:paraId="60222A3D"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CD</w:t>
            </w:r>
          </w:p>
        </w:tc>
        <w:tc>
          <w:tcPr>
            <w:tcW w:w="714" w:type="pct"/>
          </w:tcPr>
          <w:p w14:paraId="19BB4792" w14:textId="77777777" w:rsidR="005A5F7A" w:rsidRPr="00AC283D" w:rsidRDefault="005A5F7A" w:rsidP="00084C3D">
            <w:pPr>
              <w:widowControl w:val="0"/>
              <w:autoSpaceDE w:val="0"/>
              <w:autoSpaceDN w:val="0"/>
              <w:jc w:val="both"/>
              <w:rPr>
                <w:rFonts w:ascii="Times New Roman" w:eastAsia="Times New Roman" w:hAnsi="Times New Roman"/>
                <w:color w:val="000000"/>
                <w:sz w:val="22"/>
                <w:szCs w:val="22"/>
              </w:rPr>
            </w:pPr>
            <w:r w:rsidRPr="00AC283D">
              <w:rPr>
                <w:rFonts w:ascii="Times New Roman" w:eastAsia="Times New Roman" w:hAnsi="Times New Roman"/>
                <w:color w:val="000000"/>
                <w:sz w:val="22"/>
                <w:szCs w:val="22"/>
              </w:rPr>
              <w:t>H</w:t>
            </w:r>
          </w:p>
        </w:tc>
      </w:tr>
    </w:tbl>
    <w:p w14:paraId="09E193D6" w14:textId="77777777" w:rsidR="005A5F7A" w:rsidRPr="00AC283D" w:rsidRDefault="005A5F7A" w:rsidP="00084C3D">
      <w:pPr>
        <w:widowControl w:val="0"/>
        <w:autoSpaceDE w:val="0"/>
        <w:autoSpaceDN w:val="0"/>
        <w:contextualSpacing/>
        <w:jc w:val="both"/>
        <w:rPr>
          <w:rFonts w:ascii="Times New Roman" w:eastAsia="Times New Roman" w:hAnsi="Times New Roman"/>
          <w:i/>
          <w:iCs/>
          <w:color w:val="000000"/>
          <w:sz w:val="22"/>
          <w:szCs w:val="22"/>
        </w:rPr>
      </w:pPr>
      <w:r w:rsidRPr="00AC283D">
        <w:rPr>
          <w:rFonts w:ascii="Times New Roman" w:eastAsia="Times New Roman" w:hAnsi="Times New Roman"/>
          <w:i/>
          <w:sz w:val="22"/>
          <w:szCs w:val="22"/>
        </w:rPr>
        <w:t>Note: ***, ** and * = significant at P&lt;0.001, p&lt;0.1 and p&lt;0.5 respectively. FN=mean number of flowers per plant, RCD= root collar diameter (cm), CC=canopy cover (cm), NB=number of branches per plant, and H=height of a plant.</w:t>
      </w:r>
    </w:p>
    <w:p w14:paraId="3166A2F4" w14:textId="77777777" w:rsidR="00F94902" w:rsidRPr="00AC283D" w:rsidRDefault="00F94902" w:rsidP="00084C3D">
      <w:pPr>
        <w:widowControl w:val="0"/>
        <w:autoSpaceDE w:val="0"/>
        <w:autoSpaceDN w:val="0"/>
        <w:contextualSpacing/>
        <w:jc w:val="both"/>
        <w:rPr>
          <w:rFonts w:ascii="Times New Roman" w:eastAsia="Times New Roman" w:hAnsi="Times New Roman"/>
          <w:b/>
          <w:bCs/>
          <w:color w:val="000000"/>
          <w:sz w:val="22"/>
          <w:szCs w:val="22"/>
        </w:rPr>
        <w:sectPr w:rsidR="00F94902" w:rsidRPr="00AC283D" w:rsidSect="000043AB">
          <w:type w:val="continuous"/>
          <w:pgSz w:w="11907" w:h="16839" w:code="9"/>
          <w:pgMar w:top="1440" w:right="1440" w:bottom="1440" w:left="1440" w:header="720" w:footer="720" w:gutter="0"/>
          <w:cols w:space="720"/>
          <w:docGrid w:linePitch="360"/>
        </w:sectPr>
      </w:pPr>
    </w:p>
    <w:p w14:paraId="2DF12015" w14:textId="1B5545E2" w:rsidR="005A5F7A" w:rsidRPr="00AC283D" w:rsidRDefault="005A5F7A" w:rsidP="00084C3D">
      <w:pPr>
        <w:widowControl w:val="0"/>
        <w:autoSpaceDE w:val="0"/>
        <w:autoSpaceDN w:val="0"/>
        <w:contextualSpacing/>
        <w:jc w:val="both"/>
        <w:rPr>
          <w:rFonts w:ascii="Times New Roman" w:eastAsia="Times New Roman" w:hAnsi="Times New Roman"/>
          <w:b/>
          <w:bCs/>
          <w:color w:val="000000"/>
          <w:sz w:val="22"/>
          <w:szCs w:val="22"/>
        </w:rPr>
      </w:pPr>
    </w:p>
    <w:p w14:paraId="166886F8" w14:textId="45B193C8" w:rsidR="005A5F7A" w:rsidRPr="00AC283D" w:rsidRDefault="005A5F7A" w:rsidP="00084C3D">
      <w:pPr>
        <w:pStyle w:val="ListParagraph"/>
        <w:widowControl w:val="0"/>
        <w:numPr>
          <w:ilvl w:val="0"/>
          <w:numId w:val="6"/>
        </w:numPr>
        <w:autoSpaceDE w:val="0"/>
        <w:autoSpaceDN w:val="0"/>
        <w:spacing w:after="240"/>
        <w:ind w:firstLineChars="0"/>
        <w:jc w:val="both"/>
        <w:rPr>
          <w:rFonts w:ascii="Times New Roman" w:eastAsia="Times New Roman" w:hAnsi="Times New Roman"/>
          <w:b/>
          <w:bCs/>
          <w:sz w:val="22"/>
          <w:szCs w:val="22"/>
        </w:rPr>
      </w:pPr>
      <w:r w:rsidRPr="00AC283D">
        <w:rPr>
          <w:rFonts w:ascii="Times New Roman" w:eastAsia="Times New Roman" w:hAnsi="Times New Roman"/>
          <w:b/>
          <w:bCs/>
          <w:sz w:val="22"/>
          <w:szCs w:val="22"/>
        </w:rPr>
        <w:t>CONCLUSIONS AND RECOMMENDATIONS</w:t>
      </w:r>
    </w:p>
    <w:p w14:paraId="411F7E20"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sectPr w:rsidR="00A15667" w:rsidRPr="00AC283D" w:rsidSect="000043AB">
          <w:type w:val="continuous"/>
          <w:pgSz w:w="11907" w:h="16839" w:code="9"/>
          <w:pgMar w:top="1440" w:right="1440" w:bottom="1440" w:left="1440" w:header="720" w:footer="720" w:gutter="0"/>
          <w:cols w:space="720"/>
          <w:docGrid w:linePitch="360"/>
        </w:sectPr>
      </w:pPr>
    </w:p>
    <w:p w14:paraId="34981A2E" w14:textId="77777777" w:rsidR="00CA06AB" w:rsidRDefault="005A5F7A" w:rsidP="00CA06AB">
      <w:pPr>
        <w:widowControl w:val="0"/>
        <w:autoSpaceDE w:val="0"/>
        <w:autoSpaceDN w:val="0"/>
        <w:jc w:val="both"/>
        <w:rPr>
          <w:rFonts w:ascii="Times New Roman" w:eastAsia="Times New Roman" w:hAnsi="Times New Roman"/>
          <w:bCs/>
          <w:sz w:val="22"/>
          <w:szCs w:val="22"/>
        </w:rPr>
      </w:pPr>
      <w:r w:rsidRPr="00AC283D">
        <w:rPr>
          <w:rFonts w:ascii="Times New Roman" w:eastAsia="Times New Roman" w:hAnsi="Times New Roman"/>
          <w:bCs/>
          <w:sz w:val="22"/>
          <w:szCs w:val="22"/>
        </w:rPr>
        <w:t xml:space="preserve">This study verified that </w:t>
      </w:r>
      <w:r w:rsidRPr="00AC283D">
        <w:rPr>
          <w:rFonts w:ascii="Times New Roman" w:eastAsia="Times New Roman" w:hAnsi="Times New Roman"/>
          <w:bCs/>
          <w:i/>
          <w:sz w:val="22"/>
          <w:szCs w:val="22"/>
        </w:rPr>
        <w:t>Becium grandiflorum</w:t>
      </w:r>
      <w:r w:rsidRPr="00AC283D">
        <w:rPr>
          <w:rFonts w:ascii="Times New Roman" w:eastAsia="Times New Roman" w:hAnsi="Times New Roman"/>
          <w:bCs/>
          <w:sz w:val="22"/>
          <w:szCs w:val="22"/>
        </w:rPr>
        <w:t xml:space="preserve"> plant can be propagated through direct sowing, seedling, cuttings, splitting, ground, and air layering methods. These different propagation techniques give the opportunity of multiplication of the plant in any of beekeeping villages, protected areas and on the border of farmlands in the Waghimra zone. The present study revealed that </w:t>
      </w:r>
      <w:r w:rsidRPr="00AC283D">
        <w:rPr>
          <w:rFonts w:ascii="Times New Roman" w:eastAsia="Times New Roman" w:hAnsi="Times New Roman"/>
          <w:bCs/>
          <w:i/>
          <w:sz w:val="22"/>
          <w:szCs w:val="22"/>
        </w:rPr>
        <w:t xml:space="preserve">B. </w:t>
      </w:r>
      <w:r w:rsidRPr="00AC283D">
        <w:rPr>
          <w:rFonts w:ascii="Times New Roman" w:eastAsia="Times New Roman" w:hAnsi="Times New Roman"/>
          <w:bCs/>
          <w:i/>
          <w:sz w:val="22"/>
          <w:szCs w:val="22"/>
        </w:rPr>
        <w:t>grandiflorum</w:t>
      </w:r>
      <w:r w:rsidRPr="00AC283D">
        <w:rPr>
          <w:rFonts w:ascii="Times New Roman" w:eastAsia="Times New Roman" w:hAnsi="Times New Roman"/>
          <w:bCs/>
          <w:sz w:val="22"/>
          <w:szCs w:val="22"/>
        </w:rPr>
        <w:t xml:space="preserve"> plant propagated through seedlings had the highest canopy coverage and mean number of flowers per plant, while plants propagated through cutting with a pot had the highest number of branches followed by a seedling method. The highest plant height was found in plants propagated through seedlings, whereas the smallest was from cutting method. Besides, plant height has </w:t>
      </w:r>
      <w:r w:rsidRPr="00AC283D">
        <w:rPr>
          <w:rFonts w:ascii="Times New Roman" w:eastAsia="Times New Roman" w:hAnsi="Times New Roman"/>
          <w:bCs/>
          <w:sz w:val="22"/>
          <w:szCs w:val="22"/>
        </w:rPr>
        <w:lastRenderedPageBreak/>
        <w:t xml:space="preserve">negatively correlated with number of branches per plant, canopy cover, and mean number of flowers per plant. </w:t>
      </w:r>
    </w:p>
    <w:p w14:paraId="5C907DD9" w14:textId="77777777" w:rsidR="00CA06AB" w:rsidRDefault="00CA06AB" w:rsidP="00CA06AB">
      <w:pPr>
        <w:widowControl w:val="0"/>
        <w:autoSpaceDE w:val="0"/>
        <w:autoSpaceDN w:val="0"/>
        <w:jc w:val="both"/>
        <w:rPr>
          <w:rFonts w:ascii="Times New Roman" w:eastAsia="Times New Roman" w:hAnsi="Times New Roman"/>
          <w:bCs/>
          <w:sz w:val="22"/>
          <w:szCs w:val="22"/>
        </w:rPr>
      </w:pPr>
    </w:p>
    <w:p w14:paraId="224C17D9" w14:textId="4A313379" w:rsidR="005A5F7A" w:rsidRPr="00AC283D" w:rsidRDefault="005A5F7A" w:rsidP="00CA06AB">
      <w:pPr>
        <w:widowControl w:val="0"/>
        <w:autoSpaceDE w:val="0"/>
        <w:autoSpaceDN w:val="0"/>
        <w:jc w:val="both"/>
        <w:rPr>
          <w:rFonts w:ascii="Times New Roman" w:eastAsia="Times New Roman" w:hAnsi="Times New Roman"/>
          <w:bCs/>
          <w:sz w:val="22"/>
          <w:szCs w:val="22"/>
        </w:rPr>
      </w:pPr>
      <w:r w:rsidRPr="00AC283D">
        <w:rPr>
          <w:rFonts w:ascii="Times New Roman" w:eastAsia="Times New Roman" w:hAnsi="Times New Roman"/>
          <w:bCs/>
          <w:sz w:val="22"/>
          <w:szCs w:val="22"/>
        </w:rPr>
        <w:t>Therefore, due to relatively the highest result in flower number and respective correlated parameters, propagation of the plant using seedling is the best technique among the techniques tested for mass multiplication of the plant in the study area. Hence demonstration and promotion of</w:t>
      </w:r>
      <w:r w:rsidRPr="00AC283D">
        <w:rPr>
          <w:rFonts w:ascii="Times New Roman" w:eastAsia="Times New Roman" w:hAnsi="Times New Roman"/>
          <w:bCs/>
          <w:i/>
          <w:sz w:val="22"/>
          <w:szCs w:val="22"/>
        </w:rPr>
        <w:t xml:space="preserve"> seedlings of </w:t>
      </w:r>
      <w:r w:rsidRPr="00AC283D">
        <w:rPr>
          <w:rFonts w:ascii="Times New Roman" w:eastAsia="Times New Roman" w:hAnsi="Times New Roman"/>
          <w:bCs/>
          <w:i/>
          <w:sz w:val="22"/>
          <w:szCs w:val="22"/>
        </w:rPr>
        <w:t>B.grandiflorum could be also done for wider introduction of the technology to the beekeepers.</w:t>
      </w:r>
      <w:r w:rsidRPr="00AC283D">
        <w:rPr>
          <w:rFonts w:ascii="Times New Roman" w:eastAsia="Times New Roman" w:hAnsi="Times New Roman"/>
          <w:bCs/>
          <w:sz w:val="22"/>
          <w:szCs w:val="22"/>
        </w:rPr>
        <w:t xml:space="preserve"> In addition to the present study further experiment could be designed in the area of agronomic, pruning and other methods that can boost the growth and flower biomass of this plant species. </w:t>
      </w:r>
    </w:p>
    <w:p w14:paraId="7538352C"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pPr>
    </w:p>
    <w:p w14:paraId="6DD7F8B0"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pPr>
    </w:p>
    <w:p w14:paraId="116C59AF"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pPr>
    </w:p>
    <w:p w14:paraId="04B9534A"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pPr>
    </w:p>
    <w:p w14:paraId="54BCE0A6"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sectPr w:rsidR="00A15667" w:rsidRPr="00AC283D" w:rsidSect="000043AB">
          <w:type w:val="continuous"/>
          <w:pgSz w:w="11907" w:h="16839" w:code="9"/>
          <w:pgMar w:top="1440" w:right="1440" w:bottom="1440" w:left="1440" w:header="720" w:footer="720" w:gutter="0"/>
          <w:cols w:num="2" w:space="720"/>
          <w:docGrid w:linePitch="360"/>
        </w:sectPr>
      </w:pPr>
    </w:p>
    <w:p w14:paraId="5C3BA6A3" w14:textId="70367BCC" w:rsidR="005A5F7A" w:rsidRPr="00AC283D" w:rsidRDefault="005A5F7A" w:rsidP="00084C3D">
      <w:pPr>
        <w:widowControl w:val="0"/>
        <w:autoSpaceDE w:val="0"/>
        <w:autoSpaceDN w:val="0"/>
        <w:jc w:val="both"/>
        <w:rPr>
          <w:rFonts w:ascii="Times New Roman" w:eastAsia="Times New Roman" w:hAnsi="Times New Roman"/>
          <w:bCs/>
          <w:sz w:val="22"/>
          <w:szCs w:val="22"/>
        </w:rPr>
      </w:pPr>
    </w:p>
    <w:p w14:paraId="085CC0C4" w14:textId="77777777" w:rsidR="00A15667" w:rsidRPr="00AC283D" w:rsidRDefault="00A15667" w:rsidP="00084C3D">
      <w:pPr>
        <w:widowControl w:val="0"/>
        <w:autoSpaceDE w:val="0"/>
        <w:autoSpaceDN w:val="0"/>
        <w:jc w:val="both"/>
        <w:rPr>
          <w:rFonts w:ascii="Times New Roman" w:eastAsia="Times New Roman" w:hAnsi="Times New Roman"/>
          <w:bCs/>
          <w:sz w:val="22"/>
          <w:szCs w:val="22"/>
        </w:rPr>
      </w:pPr>
    </w:p>
    <w:p w14:paraId="60698FF5" w14:textId="77777777" w:rsidR="0022750F" w:rsidRDefault="0022750F" w:rsidP="00084C3D">
      <w:pPr>
        <w:widowControl w:val="0"/>
        <w:autoSpaceDE w:val="0"/>
        <w:autoSpaceDN w:val="0"/>
        <w:spacing w:after="240"/>
        <w:jc w:val="both"/>
        <w:rPr>
          <w:rFonts w:ascii="Times New Roman" w:eastAsia="Times New Roman" w:hAnsi="Times New Roman"/>
          <w:b/>
          <w:bCs/>
          <w:sz w:val="22"/>
          <w:szCs w:val="22"/>
        </w:rPr>
        <w:sectPr w:rsidR="0022750F" w:rsidSect="000043AB">
          <w:type w:val="continuous"/>
          <w:pgSz w:w="11907" w:h="16839" w:code="9"/>
          <w:pgMar w:top="1440" w:right="1440" w:bottom="1440" w:left="1440" w:header="720" w:footer="720" w:gutter="0"/>
          <w:cols w:num="2" w:space="720"/>
          <w:docGrid w:linePitch="360"/>
        </w:sectPr>
      </w:pPr>
    </w:p>
    <w:p w14:paraId="07534155" w14:textId="1A022C48" w:rsidR="00A15667" w:rsidRPr="00AC283D" w:rsidRDefault="005A5F7A" w:rsidP="00084C3D">
      <w:pPr>
        <w:widowControl w:val="0"/>
        <w:autoSpaceDE w:val="0"/>
        <w:autoSpaceDN w:val="0"/>
        <w:spacing w:after="240"/>
        <w:jc w:val="both"/>
        <w:rPr>
          <w:rFonts w:ascii="Times New Roman" w:eastAsia="Times New Roman" w:hAnsi="Times New Roman"/>
          <w:b/>
          <w:bCs/>
          <w:sz w:val="22"/>
          <w:szCs w:val="22"/>
        </w:rPr>
      </w:pPr>
      <w:r w:rsidRPr="00AC283D">
        <w:rPr>
          <w:rFonts w:ascii="Times New Roman" w:eastAsia="Times New Roman" w:hAnsi="Times New Roman"/>
          <w:b/>
          <w:bCs/>
          <w:sz w:val="22"/>
          <w:szCs w:val="22"/>
        </w:rPr>
        <w:t xml:space="preserve">ACKNOWLEDGEMENT </w:t>
      </w:r>
    </w:p>
    <w:p w14:paraId="426A8914" w14:textId="77777777" w:rsidR="00CD6980" w:rsidRPr="00AC283D" w:rsidRDefault="00CD6980" w:rsidP="00084C3D">
      <w:pPr>
        <w:widowControl w:val="0"/>
        <w:autoSpaceDE w:val="0"/>
        <w:autoSpaceDN w:val="0"/>
        <w:spacing w:after="240"/>
        <w:jc w:val="both"/>
        <w:rPr>
          <w:rFonts w:ascii="Times New Roman" w:eastAsia="Times New Roman" w:hAnsi="Times New Roman"/>
          <w:bCs/>
          <w:sz w:val="22"/>
          <w:szCs w:val="22"/>
        </w:rPr>
        <w:sectPr w:rsidR="00CD6980" w:rsidRPr="00AC283D" w:rsidSect="000043AB">
          <w:type w:val="continuous"/>
          <w:pgSz w:w="11907" w:h="16839" w:code="9"/>
          <w:pgMar w:top="1440" w:right="1440" w:bottom="1440" w:left="1440" w:header="720" w:footer="720" w:gutter="0"/>
          <w:cols w:num="2" w:space="720"/>
          <w:docGrid w:linePitch="360"/>
        </w:sectPr>
      </w:pPr>
    </w:p>
    <w:p w14:paraId="4BA59C92" w14:textId="2A9EA2CB" w:rsidR="00CD6980" w:rsidRPr="00AC283D" w:rsidRDefault="005A5F7A" w:rsidP="00275ADA">
      <w:pPr>
        <w:widowControl w:val="0"/>
        <w:autoSpaceDE w:val="0"/>
        <w:autoSpaceDN w:val="0"/>
        <w:jc w:val="both"/>
        <w:rPr>
          <w:rFonts w:ascii="Times New Roman" w:eastAsia="Times New Roman" w:hAnsi="Times New Roman"/>
          <w:b/>
          <w:bCs/>
          <w:sz w:val="22"/>
          <w:szCs w:val="22"/>
        </w:rPr>
        <w:sectPr w:rsidR="00CD6980" w:rsidRPr="00AC283D" w:rsidSect="000043AB">
          <w:type w:val="continuous"/>
          <w:pgSz w:w="11907" w:h="16839" w:code="9"/>
          <w:pgMar w:top="1440" w:right="1440" w:bottom="1440" w:left="1440" w:header="720" w:footer="720" w:gutter="0"/>
          <w:cols w:num="2" w:space="720"/>
          <w:docGrid w:linePitch="360"/>
        </w:sectPr>
      </w:pPr>
      <w:r w:rsidRPr="00AC283D">
        <w:rPr>
          <w:rFonts w:ascii="Times New Roman" w:eastAsia="Times New Roman" w:hAnsi="Times New Roman"/>
          <w:bCs/>
          <w:sz w:val="22"/>
          <w:szCs w:val="22"/>
        </w:rPr>
        <w:t xml:space="preserve">We would like to express our sincere gratitude to Sekota dry land agricultural research center, Amhara Agricultural Research Institute </w:t>
      </w:r>
      <w:r w:rsidRPr="00AC283D">
        <w:rPr>
          <w:rFonts w:ascii="Times New Roman" w:eastAsia="Times New Roman" w:hAnsi="Times New Roman"/>
          <w:bCs/>
          <w:sz w:val="22"/>
          <w:szCs w:val="22"/>
        </w:rPr>
        <w:t>(ARARI) for providing research materials and covering the whole research cost</w:t>
      </w:r>
    </w:p>
    <w:p w14:paraId="2E38E651" w14:textId="77777777" w:rsidR="00CA06AB" w:rsidRDefault="00CA06AB" w:rsidP="00084C3D">
      <w:pPr>
        <w:widowControl w:val="0"/>
        <w:autoSpaceDE w:val="0"/>
        <w:autoSpaceDN w:val="0"/>
        <w:spacing w:after="240"/>
        <w:jc w:val="both"/>
        <w:rPr>
          <w:rFonts w:ascii="Times New Roman" w:eastAsia="Times New Roman" w:hAnsi="Times New Roman"/>
          <w:b/>
          <w:bCs/>
          <w:sz w:val="22"/>
          <w:szCs w:val="22"/>
        </w:rPr>
      </w:pPr>
    </w:p>
    <w:p w14:paraId="0CB84845" w14:textId="12E81ED0" w:rsidR="005A5F7A" w:rsidRPr="00AC283D" w:rsidRDefault="005A5F7A" w:rsidP="00084C3D">
      <w:pPr>
        <w:widowControl w:val="0"/>
        <w:autoSpaceDE w:val="0"/>
        <w:autoSpaceDN w:val="0"/>
        <w:spacing w:after="240"/>
        <w:jc w:val="both"/>
        <w:rPr>
          <w:rFonts w:ascii="Times New Roman" w:eastAsia="Times New Roman" w:hAnsi="Times New Roman"/>
          <w:b/>
          <w:bCs/>
          <w:sz w:val="22"/>
          <w:szCs w:val="22"/>
        </w:rPr>
      </w:pPr>
      <w:r w:rsidRPr="00AC283D">
        <w:rPr>
          <w:rFonts w:ascii="Times New Roman" w:eastAsia="Times New Roman" w:hAnsi="Times New Roman"/>
          <w:b/>
          <w:bCs/>
          <w:sz w:val="22"/>
          <w:szCs w:val="22"/>
        </w:rPr>
        <w:t>REFERENCES</w:t>
      </w:r>
    </w:p>
    <w:p w14:paraId="14B930E6" w14:textId="77777777" w:rsidR="005A5F7A"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bCs/>
          <w:sz w:val="22"/>
          <w:szCs w:val="22"/>
        </w:rPr>
        <w:fldChar w:fldCharType="begin" w:fldLock="1"/>
      </w:r>
      <w:r w:rsidRPr="00AC283D">
        <w:rPr>
          <w:rFonts w:ascii="Times New Roman" w:eastAsia="Times New Roman" w:hAnsi="Times New Roman"/>
          <w:bCs/>
          <w:sz w:val="22"/>
          <w:szCs w:val="22"/>
        </w:rPr>
        <w:instrText xml:space="preserve">ADDIN Mendeley Bibliography CSL_BIBLIOGRAPHY </w:instrText>
      </w:r>
      <w:r w:rsidRPr="00AC283D">
        <w:rPr>
          <w:rFonts w:ascii="Times New Roman" w:eastAsia="Times New Roman" w:hAnsi="Times New Roman"/>
          <w:bCs/>
          <w:sz w:val="22"/>
          <w:szCs w:val="22"/>
        </w:rPr>
        <w:fldChar w:fldCharType="separate"/>
      </w:r>
      <w:r w:rsidRPr="00AC283D">
        <w:rPr>
          <w:rFonts w:ascii="Times New Roman" w:eastAsia="Times New Roman" w:hAnsi="Times New Roman"/>
          <w:noProof/>
          <w:sz w:val="22"/>
          <w:szCs w:val="22"/>
        </w:rPr>
        <w:t xml:space="preserve">Abebe J and Alemu T (2016). Amhara regional agricultural research institute Livestock Research Directorate. </w:t>
      </w:r>
      <w:r w:rsidRPr="00AC283D">
        <w:rPr>
          <w:rFonts w:ascii="Times New Roman" w:eastAsia="Times New Roman" w:hAnsi="Times New Roman"/>
          <w:i/>
          <w:iCs/>
          <w:noProof/>
          <w:sz w:val="22"/>
          <w:szCs w:val="22"/>
        </w:rPr>
        <w:t>Identification and Characterization of Honeybee Flora in Wag-Lasta Area, Amhara Region</w:t>
      </w:r>
      <w:r w:rsidRPr="00AC283D">
        <w:rPr>
          <w:rFonts w:ascii="Times New Roman" w:eastAsia="Times New Roman" w:hAnsi="Times New Roman"/>
          <w:noProof/>
          <w:sz w:val="22"/>
          <w:szCs w:val="22"/>
        </w:rPr>
        <w:t>, 339.</w:t>
      </w:r>
    </w:p>
    <w:p w14:paraId="2F5EA141" w14:textId="77777777" w:rsidR="006734B8" w:rsidRPr="00AC283D" w:rsidRDefault="006734B8" w:rsidP="00084C3D">
      <w:pPr>
        <w:widowControl w:val="0"/>
        <w:autoSpaceDE w:val="0"/>
        <w:autoSpaceDN w:val="0"/>
        <w:adjustRightInd w:val="0"/>
        <w:ind w:left="480" w:hanging="480"/>
        <w:jc w:val="both"/>
        <w:rPr>
          <w:rFonts w:ascii="Times New Roman" w:eastAsia="Times New Roman" w:hAnsi="Times New Roman"/>
          <w:noProof/>
          <w:sz w:val="22"/>
          <w:szCs w:val="22"/>
        </w:rPr>
      </w:pPr>
    </w:p>
    <w:p w14:paraId="1F959304" w14:textId="77777777" w:rsidR="005A5F7A"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Asmiro A, Kindye A, Mulugeta A and Lijalem A (2017). Adoption and intensity of use of modern beehives in Wag Himra and north Wollo zones, Amhara region, Ethiopia. </w:t>
      </w:r>
      <w:r w:rsidRPr="00AC283D">
        <w:rPr>
          <w:rFonts w:ascii="Times New Roman" w:eastAsia="Times New Roman" w:hAnsi="Times New Roman"/>
          <w:i/>
          <w:iCs/>
          <w:noProof/>
          <w:sz w:val="22"/>
          <w:szCs w:val="22"/>
        </w:rPr>
        <w:t>Ethiopian Journal of Economics</w:t>
      </w:r>
      <w:r w:rsidRPr="00AC283D">
        <w:rPr>
          <w:rFonts w:ascii="Times New Roman" w:eastAsia="Times New Roman" w:hAnsi="Times New Roman"/>
          <w:noProof/>
          <w:sz w:val="22"/>
          <w:szCs w:val="22"/>
        </w:rPr>
        <w:t xml:space="preserve">, </w:t>
      </w:r>
      <w:r w:rsidRPr="00AC283D">
        <w:rPr>
          <w:rFonts w:ascii="Times New Roman" w:eastAsia="Times New Roman" w:hAnsi="Times New Roman"/>
          <w:i/>
          <w:iCs/>
          <w:noProof/>
          <w:sz w:val="22"/>
          <w:szCs w:val="22"/>
        </w:rPr>
        <w:t>26</w:t>
      </w:r>
      <w:r w:rsidRPr="00AC283D">
        <w:rPr>
          <w:rFonts w:ascii="Times New Roman" w:eastAsia="Times New Roman" w:hAnsi="Times New Roman"/>
          <w:noProof/>
          <w:sz w:val="22"/>
          <w:szCs w:val="22"/>
        </w:rPr>
        <w:t>(2), 1–30.</w:t>
      </w:r>
    </w:p>
    <w:p w14:paraId="7F1826D4" w14:textId="77777777" w:rsidR="006734B8" w:rsidRPr="00AC283D" w:rsidRDefault="006734B8" w:rsidP="00084C3D">
      <w:pPr>
        <w:widowControl w:val="0"/>
        <w:autoSpaceDE w:val="0"/>
        <w:autoSpaceDN w:val="0"/>
        <w:adjustRightInd w:val="0"/>
        <w:ind w:left="480" w:hanging="480"/>
        <w:jc w:val="both"/>
        <w:rPr>
          <w:rFonts w:ascii="Times New Roman" w:eastAsia="Times New Roman" w:hAnsi="Times New Roman"/>
          <w:noProof/>
          <w:sz w:val="22"/>
          <w:szCs w:val="22"/>
        </w:rPr>
      </w:pPr>
    </w:p>
    <w:p w14:paraId="4835C16A" w14:textId="77777777"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sz w:val="22"/>
          <w:szCs w:val="22"/>
        </w:rPr>
        <w:t>Ensermu</w:t>
      </w:r>
      <w:r w:rsidRPr="00AC283D">
        <w:rPr>
          <w:rFonts w:ascii="Times New Roman" w:eastAsia="Times New Roman" w:hAnsi="Times New Roman"/>
          <w:noProof/>
          <w:sz w:val="22"/>
          <w:szCs w:val="22"/>
        </w:rPr>
        <w:t xml:space="preserve"> K and </w:t>
      </w:r>
      <w:r w:rsidRPr="00AC283D">
        <w:rPr>
          <w:rFonts w:ascii="Times New Roman" w:eastAsia="Times New Roman" w:hAnsi="Times New Roman"/>
          <w:sz w:val="22"/>
          <w:szCs w:val="22"/>
        </w:rPr>
        <w:t>Sebsebe</w:t>
      </w:r>
      <w:r w:rsidRPr="00AC283D">
        <w:rPr>
          <w:rFonts w:ascii="Times New Roman" w:eastAsia="Times New Roman" w:hAnsi="Times New Roman"/>
          <w:noProof/>
          <w:sz w:val="22"/>
          <w:szCs w:val="22"/>
        </w:rPr>
        <w:t xml:space="preserve"> D (2006). </w:t>
      </w:r>
      <w:r w:rsidRPr="00AC283D">
        <w:rPr>
          <w:rFonts w:ascii="Times New Roman" w:eastAsia="Times New Roman" w:hAnsi="Times New Roman"/>
          <w:i/>
          <w:iCs/>
          <w:noProof/>
          <w:sz w:val="22"/>
          <w:szCs w:val="22"/>
        </w:rPr>
        <w:t>The Red List of Endemic Trees &amp; Shrubs of Ethiopia and Eritrea</w:t>
      </w:r>
      <w:r w:rsidRPr="00AC283D">
        <w:rPr>
          <w:rFonts w:ascii="Times New Roman" w:eastAsia="Times New Roman" w:hAnsi="Times New Roman"/>
          <w:noProof/>
          <w:sz w:val="22"/>
          <w:szCs w:val="22"/>
        </w:rPr>
        <w:t>. 28. https://doi.org/10.13140/2.1.3139.6168</w:t>
      </w:r>
    </w:p>
    <w:p w14:paraId="5149EBDA" w14:textId="77777777"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Equar G (2015). </w:t>
      </w:r>
      <w:r w:rsidRPr="00AC283D">
        <w:rPr>
          <w:rFonts w:ascii="Times New Roman" w:eastAsia="Times New Roman" w:hAnsi="Times New Roman"/>
          <w:i/>
          <w:iCs/>
          <w:noProof/>
          <w:sz w:val="22"/>
          <w:szCs w:val="22"/>
        </w:rPr>
        <w:t>Assessment of Honey Bee Flora in Eastern Zone of Tigray, North</w:t>
      </w:r>
      <w:r w:rsidRPr="00AC283D">
        <w:rPr>
          <w:rFonts w:ascii="Times New Roman" w:eastAsia="Times New Roman" w:hAnsi="Times New Roman"/>
          <w:noProof/>
          <w:sz w:val="22"/>
          <w:szCs w:val="22"/>
        </w:rPr>
        <w:t xml:space="preserve">. </w:t>
      </w:r>
      <w:r w:rsidRPr="00AC283D">
        <w:rPr>
          <w:rFonts w:ascii="Times New Roman" w:eastAsia="Times New Roman" w:hAnsi="Times New Roman"/>
          <w:i/>
          <w:iCs/>
          <w:noProof/>
          <w:sz w:val="22"/>
          <w:szCs w:val="22"/>
        </w:rPr>
        <w:t>5</w:t>
      </w:r>
      <w:r w:rsidRPr="00AC283D">
        <w:rPr>
          <w:rFonts w:ascii="Times New Roman" w:eastAsia="Times New Roman" w:hAnsi="Times New Roman"/>
          <w:noProof/>
          <w:sz w:val="22"/>
          <w:szCs w:val="22"/>
        </w:rPr>
        <w:t>(1), 53–57.</w:t>
      </w:r>
    </w:p>
    <w:p w14:paraId="1BE9FD10" w14:textId="77777777" w:rsidR="005A5F7A"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Equar G, Berhanu A, Hayal L, Solomon A and Tsehaye  A (2016). Honey bee flora diversity and their impact on honey production in the Tigray region of Ethiopia. </w:t>
      </w:r>
      <w:r w:rsidRPr="00AC283D">
        <w:rPr>
          <w:rFonts w:ascii="Times New Roman" w:eastAsia="Times New Roman" w:hAnsi="Times New Roman"/>
          <w:i/>
          <w:iCs/>
          <w:noProof/>
          <w:sz w:val="22"/>
          <w:szCs w:val="22"/>
        </w:rPr>
        <w:t>Livestock Research for Rural Development</w:t>
      </w:r>
      <w:r w:rsidRPr="00AC283D">
        <w:rPr>
          <w:rFonts w:ascii="Times New Roman" w:eastAsia="Times New Roman" w:hAnsi="Times New Roman"/>
          <w:noProof/>
          <w:sz w:val="22"/>
          <w:szCs w:val="22"/>
        </w:rPr>
        <w:t>, Vol. 28.</w:t>
      </w:r>
    </w:p>
    <w:p w14:paraId="5C9684AE" w14:textId="77777777" w:rsidR="006734B8" w:rsidRPr="00AC283D" w:rsidRDefault="006734B8" w:rsidP="00084C3D">
      <w:pPr>
        <w:widowControl w:val="0"/>
        <w:autoSpaceDE w:val="0"/>
        <w:autoSpaceDN w:val="0"/>
        <w:adjustRightInd w:val="0"/>
        <w:ind w:left="480" w:hanging="480"/>
        <w:jc w:val="both"/>
        <w:rPr>
          <w:rFonts w:ascii="Times New Roman" w:eastAsia="Times New Roman" w:hAnsi="Times New Roman"/>
          <w:noProof/>
          <w:sz w:val="22"/>
          <w:szCs w:val="22"/>
        </w:rPr>
      </w:pPr>
    </w:p>
    <w:p w14:paraId="7A9E13BE" w14:textId="77777777"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Fichtl R and Admasu A (1994).  Honeybee flora of Ethiopia.  The national herbarium, Addis  Ababa university, Deutscher Entwicklungsdienst (DED).  Margraf verlag, Germany.</w:t>
      </w:r>
    </w:p>
    <w:p w14:paraId="0FA67C35" w14:textId="77777777" w:rsidR="00CA06AB" w:rsidRDefault="005A5F7A" w:rsidP="00CA06AB">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Guinad Y and Dechassa L (2001). Wild-food </w:t>
      </w:r>
    </w:p>
    <w:p w14:paraId="377D9C0A"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68D803F9"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421D52AE"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79F9B446"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7B85E42D"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5A8F9133"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50C23F4C" w14:textId="77777777" w:rsidR="00CA06AB" w:rsidRDefault="00CA06AB" w:rsidP="00CA06AB">
      <w:pPr>
        <w:widowControl w:val="0"/>
        <w:autoSpaceDE w:val="0"/>
        <w:autoSpaceDN w:val="0"/>
        <w:adjustRightInd w:val="0"/>
        <w:ind w:left="480" w:hanging="480"/>
        <w:jc w:val="both"/>
        <w:rPr>
          <w:rFonts w:ascii="Times New Roman" w:eastAsia="Times New Roman" w:hAnsi="Times New Roman"/>
          <w:noProof/>
          <w:sz w:val="22"/>
          <w:szCs w:val="22"/>
        </w:rPr>
      </w:pPr>
    </w:p>
    <w:p w14:paraId="1AFFED7B" w14:textId="00F7A4E5" w:rsidR="00275ADA" w:rsidRDefault="005A5F7A" w:rsidP="00CA06AB">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Plants in Ethiopia. Reflections on the role </w:t>
      </w:r>
    </w:p>
    <w:p w14:paraId="6CBC6353" w14:textId="77777777" w:rsidR="00275ADA" w:rsidRDefault="00275ADA" w:rsidP="0022750F">
      <w:pPr>
        <w:widowControl w:val="0"/>
        <w:autoSpaceDE w:val="0"/>
        <w:autoSpaceDN w:val="0"/>
        <w:adjustRightInd w:val="0"/>
        <w:jc w:val="both"/>
        <w:rPr>
          <w:rFonts w:ascii="Times New Roman" w:eastAsia="Times New Roman" w:hAnsi="Times New Roman"/>
          <w:noProof/>
          <w:sz w:val="22"/>
          <w:szCs w:val="22"/>
        </w:rPr>
      </w:pPr>
    </w:p>
    <w:p w14:paraId="1D68646D" w14:textId="7A414E0F"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of  'wild-foods' and  ‘famine-foods’ at a time of drought. United Nations Development Programme, Addis Abeba, Ethiopia. </w:t>
      </w:r>
    </w:p>
    <w:p w14:paraId="48E15B93" w14:textId="77777777"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Haftom G and Yaynishe T (2012). Identification and evaluation propagation techniques of Hypoestes forskaolii (Grbia) as bee fodder for smallholder farmers. </w:t>
      </w:r>
      <w:r w:rsidRPr="00AC283D">
        <w:rPr>
          <w:rFonts w:ascii="Times New Roman" w:eastAsia="Times New Roman" w:hAnsi="Times New Roman"/>
          <w:i/>
          <w:iCs/>
          <w:noProof/>
          <w:sz w:val="22"/>
          <w:szCs w:val="22"/>
        </w:rPr>
        <w:t>Livestock Research for Rural Development</w:t>
      </w:r>
      <w:r w:rsidRPr="00AC283D">
        <w:rPr>
          <w:rFonts w:ascii="Times New Roman" w:eastAsia="Times New Roman" w:hAnsi="Times New Roman"/>
          <w:noProof/>
          <w:sz w:val="22"/>
          <w:szCs w:val="22"/>
        </w:rPr>
        <w:t xml:space="preserve">, </w:t>
      </w:r>
      <w:r w:rsidRPr="00AC283D">
        <w:rPr>
          <w:rFonts w:ascii="Times New Roman" w:eastAsia="Times New Roman" w:hAnsi="Times New Roman"/>
          <w:i/>
          <w:iCs/>
          <w:noProof/>
          <w:sz w:val="22"/>
          <w:szCs w:val="22"/>
        </w:rPr>
        <w:t>24</w:t>
      </w:r>
      <w:r w:rsidRPr="00AC283D">
        <w:rPr>
          <w:rFonts w:ascii="Times New Roman" w:eastAsia="Times New Roman" w:hAnsi="Times New Roman"/>
          <w:noProof/>
          <w:sz w:val="22"/>
          <w:szCs w:val="22"/>
        </w:rPr>
        <w:t>(9), 18.</w:t>
      </w:r>
    </w:p>
    <w:p w14:paraId="5FAA6AB4" w14:textId="77777777" w:rsidR="002815CD"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Haftom G and Kebebew W (2013). </w:t>
      </w:r>
    </w:p>
    <w:p w14:paraId="4FB68473" w14:textId="77777777" w:rsidR="002815CD" w:rsidRPr="00AC283D" w:rsidRDefault="002815CD" w:rsidP="00084C3D">
      <w:pPr>
        <w:widowControl w:val="0"/>
        <w:autoSpaceDE w:val="0"/>
        <w:autoSpaceDN w:val="0"/>
        <w:adjustRightInd w:val="0"/>
        <w:jc w:val="both"/>
        <w:rPr>
          <w:rFonts w:ascii="Times New Roman" w:eastAsia="Times New Roman" w:hAnsi="Times New Roman"/>
          <w:noProof/>
          <w:sz w:val="22"/>
          <w:szCs w:val="22"/>
        </w:rPr>
      </w:pPr>
    </w:p>
    <w:p w14:paraId="0882F62A" w14:textId="27CC55C2" w:rsidR="005A5F7A"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 xml:space="preserve">Identification and evaluation of propagation techniques of native bee forage, "tebeb" (becium grandflorum). </w:t>
      </w:r>
      <w:r w:rsidRPr="00AC283D">
        <w:rPr>
          <w:rFonts w:ascii="Times New Roman" w:eastAsia="Times New Roman" w:hAnsi="Times New Roman"/>
          <w:i/>
          <w:iCs/>
          <w:noProof/>
          <w:sz w:val="22"/>
          <w:szCs w:val="22"/>
        </w:rPr>
        <w:t>Livestock Research for Rural Development</w:t>
      </w:r>
      <w:r w:rsidRPr="00AC283D">
        <w:rPr>
          <w:rFonts w:ascii="Times New Roman" w:eastAsia="Times New Roman" w:hAnsi="Times New Roman"/>
          <w:noProof/>
          <w:sz w:val="22"/>
          <w:szCs w:val="22"/>
        </w:rPr>
        <w:t xml:space="preserve">, </w:t>
      </w:r>
      <w:r w:rsidRPr="00AC283D">
        <w:rPr>
          <w:rFonts w:ascii="Times New Roman" w:eastAsia="Times New Roman" w:hAnsi="Times New Roman"/>
          <w:i/>
          <w:iCs/>
          <w:noProof/>
          <w:sz w:val="22"/>
          <w:szCs w:val="22"/>
        </w:rPr>
        <w:t>25</w:t>
      </w:r>
      <w:r w:rsidRPr="00AC283D">
        <w:rPr>
          <w:rFonts w:ascii="Times New Roman" w:eastAsia="Times New Roman" w:hAnsi="Times New Roman"/>
          <w:noProof/>
          <w:sz w:val="22"/>
          <w:szCs w:val="22"/>
        </w:rPr>
        <w:t>(1), 1–7.</w:t>
      </w:r>
    </w:p>
    <w:p w14:paraId="156CF62F" w14:textId="77777777" w:rsidR="006734B8" w:rsidRPr="00AC283D" w:rsidRDefault="006734B8" w:rsidP="00084C3D">
      <w:pPr>
        <w:widowControl w:val="0"/>
        <w:autoSpaceDE w:val="0"/>
        <w:autoSpaceDN w:val="0"/>
        <w:adjustRightInd w:val="0"/>
        <w:ind w:left="480" w:hanging="480"/>
        <w:jc w:val="both"/>
        <w:rPr>
          <w:rFonts w:ascii="Times New Roman" w:eastAsia="Times New Roman" w:hAnsi="Times New Roman"/>
          <w:noProof/>
          <w:sz w:val="22"/>
          <w:szCs w:val="22"/>
        </w:rPr>
      </w:pPr>
    </w:p>
    <w:p w14:paraId="232A61FB" w14:textId="77777777"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t>Kerealem E, Gebey T and Preston T  (2009). Constraints and prospects for apiculture research and development in Amhara region, Ethiopia. Livestock Research for Rural Development. Volume 21, Article #172. Retrieved September 26, 2019, from http://www.lrrd.org/lrrd21/10/ejig21172.htm</w:t>
      </w:r>
    </w:p>
    <w:p w14:paraId="2DBB7E40" w14:textId="77777777" w:rsidR="006734B8"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sectPr w:rsidR="006734B8" w:rsidSect="000043AB">
          <w:type w:val="continuous"/>
          <w:pgSz w:w="11907" w:h="16839" w:code="9"/>
          <w:pgMar w:top="1440" w:right="1440" w:bottom="1440" w:left="1440" w:header="720" w:footer="720" w:gutter="0"/>
          <w:cols w:num="2" w:space="720"/>
          <w:docGrid w:linePitch="360"/>
        </w:sectPr>
      </w:pPr>
      <w:r w:rsidRPr="00AC283D">
        <w:rPr>
          <w:rFonts w:ascii="Times New Roman" w:eastAsia="Times New Roman" w:hAnsi="Times New Roman"/>
          <w:noProof/>
          <w:sz w:val="22"/>
          <w:szCs w:val="22"/>
        </w:rPr>
        <w:t xml:space="preserve">Rajesh K J (2010). Correlation study of flowering performance and pattern with </w:t>
      </w:r>
    </w:p>
    <w:p w14:paraId="2BFDA0EB" w14:textId="102D1CEE"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r w:rsidRPr="00AC283D">
        <w:rPr>
          <w:rFonts w:ascii="Times New Roman" w:eastAsia="Times New Roman" w:hAnsi="Times New Roman"/>
          <w:noProof/>
          <w:sz w:val="22"/>
          <w:szCs w:val="22"/>
        </w:rPr>
        <w:lastRenderedPageBreak/>
        <w:t xml:space="preserve">the yield in Linumusitatissimum L. African Journal of Plant Science Vol. 5 (3), pp. </w:t>
      </w:r>
      <w:r w:rsidRPr="00AC283D">
        <w:rPr>
          <w:rFonts w:ascii="Times New Roman" w:eastAsia="Times New Roman" w:hAnsi="Times New Roman"/>
          <w:noProof/>
          <w:sz w:val="22"/>
          <w:szCs w:val="22"/>
        </w:rPr>
        <w:t>146-151.</w:t>
      </w:r>
    </w:p>
    <w:p w14:paraId="3E7FA449" w14:textId="4BB8B545" w:rsidR="007C5D14"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sectPr w:rsidR="007C5D14" w:rsidRPr="00AC283D" w:rsidSect="000043AB">
          <w:type w:val="continuous"/>
          <w:pgSz w:w="11907" w:h="16839" w:code="9"/>
          <w:pgMar w:top="1440" w:right="1440" w:bottom="1440" w:left="1440" w:header="720" w:footer="720" w:gutter="0"/>
          <w:cols w:num="2" w:space="720"/>
          <w:docGrid w:linePitch="360"/>
        </w:sectPr>
      </w:pPr>
      <w:r w:rsidRPr="00AC283D">
        <w:rPr>
          <w:rFonts w:ascii="Times New Roman" w:eastAsia="Times New Roman" w:hAnsi="Times New Roman"/>
          <w:noProof/>
          <w:sz w:val="22"/>
          <w:szCs w:val="22"/>
        </w:rPr>
        <w:t>Towdros A</w:t>
      </w:r>
      <w:r w:rsidR="00CA06AB">
        <w:rPr>
          <w:rFonts w:ascii="Times New Roman" w:eastAsia="Times New Roman" w:hAnsi="Times New Roman"/>
          <w:noProof/>
          <w:sz w:val="22"/>
          <w:szCs w:val="22"/>
        </w:rPr>
        <w:t>, Seifu E and Amssalu B (2017).</w:t>
      </w:r>
    </w:p>
    <w:p w14:paraId="24E442A6" w14:textId="0738C62E" w:rsidR="007C5D14" w:rsidRPr="00AC283D" w:rsidRDefault="005A5F7A" w:rsidP="00CA06AB">
      <w:pPr>
        <w:widowControl w:val="0"/>
        <w:autoSpaceDE w:val="0"/>
        <w:autoSpaceDN w:val="0"/>
        <w:adjustRightInd w:val="0"/>
        <w:jc w:val="both"/>
        <w:rPr>
          <w:rFonts w:ascii="Times New Roman" w:eastAsia="Times New Roman" w:hAnsi="Times New Roman"/>
          <w:noProof/>
          <w:sz w:val="22"/>
          <w:szCs w:val="22"/>
        </w:rPr>
        <w:sectPr w:rsidR="007C5D14" w:rsidRPr="00AC283D" w:rsidSect="000043AB">
          <w:type w:val="continuous"/>
          <w:pgSz w:w="11907" w:h="16839" w:code="9"/>
          <w:pgMar w:top="1440" w:right="1440" w:bottom="1440" w:left="1440" w:header="720" w:footer="720" w:gutter="0"/>
          <w:cols w:num="2" w:space="720"/>
          <w:docGrid w:linePitch="360"/>
        </w:sectPr>
      </w:pPr>
      <w:r w:rsidRPr="00AC283D">
        <w:rPr>
          <w:rFonts w:ascii="Times New Roman" w:eastAsia="Times New Roman" w:hAnsi="Times New Roman"/>
          <w:i/>
          <w:iCs/>
          <w:noProof/>
          <w:sz w:val="22"/>
          <w:szCs w:val="22"/>
        </w:rPr>
        <w:t xml:space="preserve">Honeybee production practices in Sekota district, northern Ethiopia. This article is licensed under a Creative Commons license, Attribution 4 . 0 International ( CC BY 4 . 0 ) </w:t>
      </w:r>
      <w:r w:rsidRPr="00AC283D">
        <w:rPr>
          <w:rFonts w:ascii="Times New Roman" w:eastAsia="Times New Roman" w:hAnsi="Times New Roman"/>
          <w:i/>
          <w:iCs/>
          <w:noProof/>
          <w:sz w:val="22"/>
          <w:szCs w:val="22"/>
        </w:rPr>
        <w:t>Beekeeping is a sustainable form of agriculture, which is beneficial to the e</w:t>
      </w:r>
      <w:r w:rsidRPr="00AC283D">
        <w:rPr>
          <w:rFonts w:ascii="Times New Roman" w:eastAsia="Times New Roman" w:hAnsi="Times New Roman"/>
          <w:noProof/>
          <w:sz w:val="22"/>
          <w:szCs w:val="22"/>
        </w:rPr>
        <w:t xml:space="preserve">. </w:t>
      </w:r>
      <w:r w:rsidRPr="00AC283D">
        <w:rPr>
          <w:rFonts w:ascii="Times New Roman" w:eastAsia="Times New Roman" w:hAnsi="Times New Roman"/>
          <w:i/>
          <w:iCs/>
          <w:noProof/>
          <w:sz w:val="22"/>
          <w:szCs w:val="22"/>
        </w:rPr>
        <w:t xml:space="preserve">2 </w:t>
      </w:r>
      <w:r w:rsidRPr="00AC283D">
        <w:rPr>
          <w:rFonts w:ascii="Times New Roman" w:eastAsia="Times New Roman" w:hAnsi="Times New Roman"/>
          <w:noProof/>
          <w:sz w:val="22"/>
          <w:szCs w:val="22"/>
        </w:rPr>
        <w:t>(May 2016), 263–275.</w:t>
      </w:r>
    </w:p>
    <w:p w14:paraId="6C416896" w14:textId="77777777" w:rsidR="006734B8" w:rsidRDefault="006734B8" w:rsidP="00084C3D">
      <w:pPr>
        <w:widowControl w:val="0"/>
        <w:autoSpaceDE w:val="0"/>
        <w:autoSpaceDN w:val="0"/>
        <w:adjustRightInd w:val="0"/>
        <w:ind w:left="480" w:hanging="480"/>
        <w:jc w:val="both"/>
        <w:rPr>
          <w:rFonts w:ascii="Times New Roman" w:eastAsia="Times New Roman" w:hAnsi="Times New Roman"/>
          <w:noProof/>
          <w:sz w:val="22"/>
          <w:szCs w:val="22"/>
        </w:rPr>
        <w:sectPr w:rsidR="006734B8" w:rsidSect="000043AB">
          <w:type w:val="continuous"/>
          <w:pgSz w:w="11907" w:h="16839" w:code="9"/>
          <w:pgMar w:top="1440" w:right="1440" w:bottom="1440" w:left="1440" w:header="720" w:footer="720" w:gutter="0"/>
          <w:cols w:num="2" w:space="720"/>
          <w:docGrid w:linePitch="360"/>
        </w:sectPr>
      </w:pPr>
    </w:p>
    <w:p w14:paraId="3C131CD5" w14:textId="001622CB" w:rsidR="005A5F7A" w:rsidRPr="00AC283D" w:rsidRDefault="005A5F7A" w:rsidP="00084C3D">
      <w:pPr>
        <w:widowControl w:val="0"/>
        <w:autoSpaceDE w:val="0"/>
        <w:autoSpaceDN w:val="0"/>
        <w:adjustRightInd w:val="0"/>
        <w:ind w:left="480" w:hanging="480"/>
        <w:jc w:val="both"/>
        <w:rPr>
          <w:rFonts w:ascii="Times New Roman" w:eastAsia="Times New Roman" w:hAnsi="Times New Roman"/>
          <w:noProof/>
          <w:sz w:val="22"/>
          <w:szCs w:val="22"/>
        </w:rPr>
      </w:pPr>
    </w:p>
    <w:p w14:paraId="46B48C03" w14:textId="22837815" w:rsidR="005A5F7A" w:rsidRPr="005A0EC6" w:rsidRDefault="005A5F7A" w:rsidP="005A0EC6">
      <w:pPr>
        <w:widowControl w:val="0"/>
        <w:autoSpaceDE w:val="0"/>
        <w:autoSpaceDN w:val="0"/>
        <w:contextualSpacing/>
        <w:jc w:val="both"/>
        <w:rPr>
          <w:rFonts w:ascii="Times New Roman" w:eastAsia="Times New Roman" w:hAnsi="Times New Roman"/>
          <w:sz w:val="22"/>
          <w:szCs w:val="22"/>
        </w:rPr>
      </w:pPr>
      <w:r w:rsidRPr="00AC283D">
        <w:rPr>
          <w:rFonts w:ascii="Times New Roman" w:eastAsia="Times New Roman" w:hAnsi="Times New Roman"/>
          <w:bCs/>
          <w:sz w:val="22"/>
          <w:szCs w:val="22"/>
        </w:rPr>
        <w:fldChar w:fldCharType="end"/>
      </w:r>
    </w:p>
    <w:sectPr w:rsidR="005A5F7A" w:rsidRPr="005A0EC6" w:rsidSect="000043A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2E899" w14:textId="77777777" w:rsidR="00320C25" w:rsidRDefault="00320C25">
      <w:r>
        <w:separator/>
      </w:r>
    </w:p>
  </w:endnote>
  <w:endnote w:type="continuationSeparator" w:id="0">
    <w:p w14:paraId="3C752A48" w14:textId="77777777" w:rsidR="00320C25" w:rsidRDefault="0032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14050"/>
      <w:docPartObj>
        <w:docPartGallery w:val="Page Numbers (Bottom of Page)"/>
        <w:docPartUnique/>
      </w:docPartObj>
    </w:sdtPr>
    <w:sdtEndPr>
      <w:rPr>
        <w:noProof/>
      </w:rPr>
    </w:sdtEndPr>
    <w:sdtContent>
      <w:p w14:paraId="7ECE4C0A" w14:textId="2502594A" w:rsidR="00237D96" w:rsidRDefault="00237D96">
        <w:pPr>
          <w:pStyle w:val="Footer"/>
          <w:jc w:val="center"/>
        </w:pPr>
        <w:r>
          <w:fldChar w:fldCharType="begin"/>
        </w:r>
        <w:r>
          <w:instrText xml:space="preserve"> PAGE   \* MERGEFORMAT </w:instrText>
        </w:r>
        <w:r>
          <w:fldChar w:fldCharType="separate"/>
        </w:r>
        <w:r w:rsidR="00103E3E">
          <w:rPr>
            <w:noProof/>
          </w:rPr>
          <w:t>90</w:t>
        </w:r>
        <w:r>
          <w:rPr>
            <w:noProof/>
          </w:rPr>
          <w:fldChar w:fldCharType="end"/>
        </w:r>
      </w:p>
    </w:sdtContent>
  </w:sdt>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443313"/>
      <w:docPartObj>
        <w:docPartGallery w:val="Page Numbers (Bottom of Page)"/>
        <w:docPartUnique/>
      </w:docPartObj>
    </w:sdtPr>
    <w:sdtEndPr>
      <w:rPr>
        <w:noProof/>
      </w:rPr>
    </w:sdtEndPr>
    <w:sdtContent>
      <w:p w14:paraId="32CBFD6D" w14:textId="06AD48FF" w:rsidR="00237D96" w:rsidRDefault="00237D96">
        <w:pPr>
          <w:pStyle w:val="Footer"/>
          <w:jc w:val="center"/>
        </w:pPr>
        <w:r>
          <w:fldChar w:fldCharType="begin"/>
        </w:r>
        <w:r>
          <w:instrText xml:space="preserve"> PAGE   \* MERGEFORMAT </w:instrText>
        </w:r>
        <w:r>
          <w:fldChar w:fldCharType="separate"/>
        </w:r>
        <w:r w:rsidR="00103E3E">
          <w:rPr>
            <w:noProof/>
          </w:rPr>
          <w:t>89</w:t>
        </w:r>
        <w:r>
          <w:rPr>
            <w:noProof/>
          </w:rPr>
          <w:fldChar w:fldCharType="end"/>
        </w:r>
      </w:p>
    </w:sdtContent>
  </w:sdt>
  <w:p w14:paraId="4EF14976" w14:textId="77777777" w:rsidR="0074311E" w:rsidRDefault="00743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92367"/>
      <w:docPartObj>
        <w:docPartGallery w:val="Page Numbers (Bottom of Page)"/>
        <w:docPartUnique/>
      </w:docPartObj>
    </w:sdtPr>
    <w:sdtEndPr>
      <w:rPr>
        <w:noProof/>
      </w:rPr>
    </w:sdtEndPr>
    <w:sdtContent>
      <w:p w14:paraId="4DF60FEA" w14:textId="26BEB4B7" w:rsidR="00237D96" w:rsidRDefault="00237D96">
        <w:pPr>
          <w:pStyle w:val="Footer"/>
          <w:jc w:val="center"/>
        </w:pPr>
        <w:r>
          <w:fldChar w:fldCharType="begin"/>
        </w:r>
        <w:r>
          <w:instrText xml:space="preserve"> PAGE   \* MERGEFORMAT </w:instrText>
        </w:r>
        <w:r>
          <w:fldChar w:fldCharType="separate"/>
        </w:r>
        <w:r w:rsidR="00103E3E">
          <w:rPr>
            <w:noProof/>
          </w:rPr>
          <w:t>97</w:t>
        </w:r>
        <w:r>
          <w:rPr>
            <w:noProof/>
          </w:rPr>
          <w:fldChar w:fldCharType="end"/>
        </w:r>
      </w:p>
    </w:sdtContent>
  </w:sdt>
  <w:p w14:paraId="79975F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54EEE" w14:textId="77777777" w:rsidR="00320C25" w:rsidRDefault="00320C25">
      <w:r>
        <w:separator/>
      </w:r>
    </w:p>
  </w:footnote>
  <w:footnote w:type="continuationSeparator" w:id="0">
    <w:p w14:paraId="0671F422" w14:textId="77777777" w:rsidR="00320C25" w:rsidRDefault="0032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2B854212"/>
    <w:multiLevelType w:val="multilevel"/>
    <w:tmpl w:val="7C36B00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4"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427429665">
    <w:abstractNumId w:val="3"/>
  </w:num>
  <w:num w:numId="2" w16cid:durableId="1013415051">
    <w:abstractNumId w:val="1"/>
  </w:num>
  <w:num w:numId="3" w16cid:durableId="1542328534">
    <w:abstractNumId w:val="5"/>
  </w:num>
  <w:num w:numId="4" w16cid:durableId="389572704">
    <w:abstractNumId w:val="4"/>
  </w:num>
  <w:num w:numId="5" w16cid:durableId="921068715">
    <w:abstractNumId w:val="0"/>
  </w:num>
  <w:num w:numId="6" w16cid:durableId="15804786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43AB"/>
    <w:rsid w:val="000062A6"/>
    <w:rsid w:val="00006DAD"/>
    <w:rsid w:val="00010562"/>
    <w:rsid w:val="0001165A"/>
    <w:rsid w:val="00013A8A"/>
    <w:rsid w:val="00014B65"/>
    <w:rsid w:val="000177D6"/>
    <w:rsid w:val="000203CF"/>
    <w:rsid w:val="0002072E"/>
    <w:rsid w:val="00022C27"/>
    <w:rsid w:val="0002333D"/>
    <w:rsid w:val="00023680"/>
    <w:rsid w:val="00034AA0"/>
    <w:rsid w:val="00040C63"/>
    <w:rsid w:val="00040FD3"/>
    <w:rsid w:val="00041618"/>
    <w:rsid w:val="00041C09"/>
    <w:rsid w:val="00041D96"/>
    <w:rsid w:val="0004347E"/>
    <w:rsid w:val="00044850"/>
    <w:rsid w:val="00045046"/>
    <w:rsid w:val="000467B4"/>
    <w:rsid w:val="000519B6"/>
    <w:rsid w:val="00051EF1"/>
    <w:rsid w:val="00054E0D"/>
    <w:rsid w:val="00055509"/>
    <w:rsid w:val="00056A84"/>
    <w:rsid w:val="000624D7"/>
    <w:rsid w:val="000628F3"/>
    <w:rsid w:val="0006546B"/>
    <w:rsid w:val="00067824"/>
    <w:rsid w:val="00067F98"/>
    <w:rsid w:val="000713B6"/>
    <w:rsid w:val="00072DFC"/>
    <w:rsid w:val="00075100"/>
    <w:rsid w:val="000761DD"/>
    <w:rsid w:val="000769CB"/>
    <w:rsid w:val="00077CAD"/>
    <w:rsid w:val="00077D91"/>
    <w:rsid w:val="0008147B"/>
    <w:rsid w:val="00082FE8"/>
    <w:rsid w:val="00084C3D"/>
    <w:rsid w:val="00085F7D"/>
    <w:rsid w:val="00091C4E"/>
    <w:rsid w:val="000A372F"/>
    <w:rsid w:val="000A71C2"/>
    <w:rsid w:val="000B04B4"/>
    <w:rsid w:val="000B3E0E"/>
    <w:rsid w:val="000C0316"/>
    <w:rsid w:val="000C15E2"/>
    <w:rsid w:val="000C1C58"/>
    <w:rsid w:val="000C4567"/>
    <w:rsid w:val="000C5C8E"/>
    <w:rsid w:val="000D7AF2"/>
    <w:rsid w:val="000E31D0"/>
    <w:rsid w:val="000E46A6"/>
    <w:rsid w:val="000E6CED"/>
    <w:rsid w:val="000F0905"/>
    <w:rsid w:val="000F1D32"/>
    <w:rsid w:val="000F3745"/>
    <w:rsid w:val="000F6C74"/>
    <w:rsid w:val="000F7220"/>
    <w:rsid w:val="0010278C"/>
    <w:rsid w:val="00103E3E"/>
    <w:rsid w:val="00105245"/>
    <w:rsid w:val="00105ED9"/>
    <w:rsid w:val="00111493"/>
    <w:rsid w:val="00111AF1"/>
    <w:rsid w:val="001138A7"/>
    <w:rsid w:val="00114235"/>
    <w:rsid w:val="00115D16"/>
    <w:rsid w:val="00123EBB"/>
    <w:rsid w:val="00132193"/>
    <w:rsid w:val="00133384"/>
    <w:rsid w:val="001345A6"/>
    <w:rsid w:val="001356CF"/>
    <w:rsid w:val="00142721"/>
    <w:rsid w:val="00144C22"/>
    <w:rsid w:val="00154CC3"/>
    <w:rsid w:val="001636A7"/>
    <w:rsid w:val="00172BD3"/>
    <w:rsid w:val="00174954"/>
    <w:rsid w:val="0017647C"/>
    <w:rsid w:val="00176847"/>
    <w:rsid w:val="0018129B"/>
    <w:rsid w:val="00181919"/>
    <w:rsid w:val="001849DB"/>
    <w:rsid w:val="00185013"/>
    <w:rsid w:val="00186D3F"/>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542E"/>
    <w:rsid w:val="001C1953"/>
    <w:rsid w:val="001C410F"/>
    <w:rsid w:val="001C4EA1"/>
    <w:rsid w:val="001C75EF"/>
    <w:rsid w:val="001D1C42"/>
    <w:rsid w:val="001D49D8"/>
    <w:rsid w:val="001D5D8F"/>
    <w:rsid w:val="001D63AD"/>
    <w:rsid w:val="001D69CD"/>
    <w:rsid w:val="001E09CC"/>
    <w:rsid w:val="001E491D"/>
    <w:rsid w:val="001F0376"/>
    <w:rsid w:val="001F0884"/>
    <w:rsid w:val="001F0A85"/>
    <w:rsid w:val="001F0B31"/>
    <w:rsid w:val="001F103F"/>
    <w:rsid w:val="001F354E"/>
    <w:rsid w:val="00200821"/>
    <w:rsid w:val="00203538"/>
    <w:rsid w:val="00203690"/>
    <w:rsid w:val="00206BD9"/>
    <w:rsid w:val="00207642"/>
    <w:rsid w:val="002076F4"/>
    <w:rsid w:val="002158A3"/>
    <w:rsid w:val="00216791"/>
    <w:rsid w:val="0022442D"/>
    <w:rsid w:val="002257E3"/>
    <w:rsid w:val="0022750F"/>
    <w:rsid w:val="00231434"/>
    <w:rsid w:val="002324AC"/>
    <w:rsid w:val="0023633D"/>
    <w:rsid w:val="00236B0A"/>
    <w:rsid w:val="00237D96"/>
    <w:rsid w:val="00241509"/>
    <w:rsid w:val="0024344D"/>
    <w:rsid w:val="00243E33"/>
    <w:rsid w:val="00243F1A"/>
    <w:rsid w:val="0024726B"/>
    <w:rsid w:val="00251E91"/>
    <w:rsid w:val="0025353D"/>
    <w:rsid w:val="002540EE"/>
    <w:rsid w:val="0025425F"/>
    <w:rsid w:val="002558DF"/>
    <w:rsid w:val="00256A7F"/>
    <w:rsid w:val="0025711E"/>
    <w:rsid w:val="0026033C"/>
    <w:rsid w:val="0026111B"/>
    <w:rsid w:val="0026655E"/>
    <w:rsid w:val="002669C6"/>
    <w:rsid w:val="00266AC8"/>
    <w:rsid w:val="0027264C"/>
    <w:rsid w:val="00275325"/>
    <w:rsid w:val="00275ADA"/>
    <w:rsid w:val="00276CC2"/>
    <w:rsid w:val="002815CD"/>
    <w:rsid w:val="00281D29"/>
    <w:rsid w:val="00282213"/>
    <w:rsid w:val="00282682"/>
    <w:rsid w:val="00283E1B"/>
    <w:rsid w:val="0028589E"/>
    <w:rsid w:val="00285F88"/>
    <w:rsid w:val="0029202A"/>
    <w:rsid w:val="00293040"/>
    <w:rsid w:val="00294290"/>
    <w:rsid w:val="00297CDF"/>
    <w:rsid w:val="002A175C"/>
    <w:rsid w:val="002A3B6E"/>
    <w:rsid w:val="002A4615"/>
    <w:rsid w:val="002A4DA7"/>
    <w:rsid w:val="002B0203"/>
    <w:rsid w:val="002B0E56"/>
    <w:rsid w:val="002B4950"/>
    <w:rsid w:val="002C00F6"/>
    <w:rsid w:val="002C4E99"/>
    <w:rsid w:val="002C50DF"/>
    <w:rsid w:val="002D1804"/>
    <w:rsid w:val="002D4A78"/>
    <w:rsid w:val="002D5146"/>
    <w:rsid w:val="002D60B8"/>
    <w:rsid w:val="002E23FB"/>
    <w:rsid w:val="002E2ECD"/>
    <w:rsid w:val="002E30D3"/>
    <w:rsid w:val="002E6F74"/>
    <w:rsid w:val="002F14C8"/>
    <w:rsid w:val="002F3D26"/>
    <w:rsid w:val="002F4450"/>
    <w:rsid w:val="00300282"/>
    <w:rsid w:val="0030138E"/>
    <w:rsid w:val="00301C3D"/>
    <w:rsid w:val="00301FE0"/>
    <w:rsid w:val="00303912"/>
    <w:rsid w:val="00310249"/>
    <w:rsid w:val="00310D44"/>
    <w:rsid w:val="0031215D"/>
    <w:rsid w:val="00312C20"/>
    <w:rsid w:val="00316F63"/>
    <w:rsid w:val="003200E5"/>
    <w:rsid w:val="00320C2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001E"/>
    <w:rsid w:val="00381BE4"/>
    <w:rsid w:val="0038200A"/>
    <w:rsid w:val="003823FC"/>
    <w:rsid w:val="00383F26"/>
    <w:rsid w:val="00395CA7"/>
    <w:rsid w:val="00396F7D"/>
    <w:rsid w:val="00397BDD"/>
    <w:rsid w:val="003A0A4C"/>
    <w:rsid w:val="003A3D86"/>
    <w:rsid w:val="003A7CFA"/>
    <w:rsid w:val="003B2B97"/>
    <w:rsid w:val="003B306E"/>
    <w:rsid w:val="003B7654"/>
    <w:rsid w:val="003B7AB4"/>
    <w:rsid w:val="003D00EA"/>
    <w:rsid w:val="003D130F"/>
    <w:rsid w:val="003D578A"/>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4D2"/>
    <w:rsid w:val="0041391B"/>
    <w:rsid w:val="00420463"/>
    <w:rsid w:val="00423485"/>
    <w:rsid w:val="00427458"/>
    <w:rsid w:val="00427799"/>
    <w:rsid w:val="00430F2E"/>
    <w:rsid w:val="00431F62"/>
    <w:rsid w:val="00434A7D"/>
    <w:rsid w:val="004359D2"/>
    <w:rsid w:val="004365CF"/>
    <w:rsid w:val="00440CD1"/>
    <w:rsid w:val="0044156B"/>
    <w:rsid w:val="0044221A"/>
    <w:rsid w:val="00447D1F"/>
    <w:rsid w:val="004513D6"/>
    <w:rsid w:val="00452A62"/>
    <w:rsid w:val="00462692"/>
    <w:rsid w:val="00465CF0"/>
    <w:rsid w:val="00474192"/>
    <w:rsid w:val="00474441"/>
    <w:rsid w:val="00480872"/>
    <w:rsid w:val="00484966"/>
    <w:rsid w:val="00487595"/>
    <w:rsid w:val="00491859"/>
    <w:rsid w:val="004959AF"/>
    <w:rsid w:val="00496826"/>
    <w:rsid w:val="004A0D9E"/>
    <w:rsid w:val="004A29EF"/>
    <w:rsid w:val="004A3050"/>
    <w:rsid w:val="004A61A8"/>
    <w:rsid w:val="004A65D9"/>
    <w:rsid w:val="004B08E3"/>
    <w:rsid w:val="004B2C98"/>
    <w:rsid w:val="004C12FB"/>
    <w:rsid w:val="004C5203"/>
    <w:rsid w:val="004C612B"/>
    <w:rsid w:val="004C79E1"/>
    <w:rsid w:val="004C7B32"/>
    <w:rsid w:val="004C7B72"/>
    <w:rsid w:val="004E6FC4"/>
    <w:rsid w:val="004F0667"/>
    <w:rsid w:val="004F0FA1"/>
    <w:rsid w:val="004F4B45"/>
    <w:rsid w:val="004F4C5A"/>
    <w:rsid w:val="004F6DBB"/>
    <w:rsid w:val="005003A6"/>
    <w:rsid w:val="00501E30"/>
    <w:rsid w:val="005066A4"/>
    <w:rsid w:val="00511529"/>
    <w:rsid w:val="0051599E"/>
    <w:rsid w:val="00517DC5"/>
    <w:rsid w:val="005208BE"/>
    <w:rsid w:val="00522239"/>
    <w:rsid w:val="0052424E"/>
    <w:rsid w:val="00527623"/>
    <w:rsid w:val="00527FAD"/>
    <w:rsid w:val="00530036"/>
    <w:rsid w:val="00532FE8"/>
    <w:rsid w:val="005442B8"/>
    <w:rsid w:val="00545437"/>
    <w:rsid w:val="00545A2F"/>
    <w:rsid w:val="0054618D"/>
    <w:rsid w:val="00546C60"/>
    <w:rsid w:val="00550328"/>
    <w:rsid w:val="00555D0D"/>
    <w:rsid w:val="00560AA0"/>
    <w:rsid w:val="00563F78"/>
    <w:rsid w:val="00571454"/>
    <w:rsid w:val="00577736"/>
    <w:rsid w:val="0057776F"/>
    <w:rsid w:val="00582515"/>
    <w:rsid w:val="00586B38"/>
    <w:rsid w:val="00590344"/>
    <w:rsid w:val="005935F6"/>
    <w:rsid w:val="005A0EC6"/>
    <w:rsid w:val="005A12F7"/>
    <w:rsid w:val="005A2932"/>
    <w:rsid w:val="005A31C8"/>
    <w:rsid w:val="005A5F7A"/>
    <w:rsid w:val="005A60D1"/>
    <w:rsid w:val="005A7514"/>
    <w:rsid w:val="005B088A"/>
    <w:rsid w:val="005B2E9A"/>
    <w:rsid w:val="005B313C"/>
    <w:rsid w:val="005B3E77"/>
    <w:rsid w:val="005B5815"/>
    <w:rsid w:val="005C18D0"/>
    <w:rsid w:val="005C5364"/>
    <w:rsid w:val="005C56F5"/>
    <w:rsid w:val="005D454D"/>
    <w:rsid w:val="005D4C1C"/>
    <w:rsid w:val="005D6006"/>
    <w:rsid w:val="005D6B32"/>
    <w:rsid w:val="005E30D4"/>
    <w:rsid w:val="005E3F41"/>
    <w:rsid w:val="005E4C67"/>
    <w:rsid w:val="005E6E5D"/>
    <w:rsid w:val="005E71B9"/>
    <w:rsid w:val="005F078A"/>
    <w:rsid w:val="005F725E"/>
    <w:rsid w:val="006045ED"/>
    <w:rsid w:val="00605480"/>
    <w:rsid w:val="00610F91"/>
    <w:rsid w:val="00613BBE"/>
    <w:rsid w:val="00616BDC"/>
    <w:rsid w:val="00621BD9"/>
    <w:rsid w:val="00622779"/>
    <w:rsid w:val="00623E5E"/>
    <w:rsid w:val="006277BF"/>
    <w:rsid w:val="00627E60"/>
    <w:rsid w:val="00630935"/>
    <w:rsid w:val="00632329"/>
    <w:rsid w:val="00637E8D"/>
    <w:rsid w:val="00640881"/>
    <w:rsid w:val="0064099C"/>
    <w:rsid w:val="00640FC5"/>
    <w:rsid w:val="00644234"/>
    <w:rsid w:val="0064432A"/>
    <w:rsid w:val="0064498C"/>
    <w:rsid w:val="00651F1C"/>
    <w:rsid w:val="00652C3C"/>
    <w:rsid w:val="00654D83"/>
    <w:rsid w:val="006556FA"/>
    <w:rsid w:val="00655D5B"/>
    <w:rsid w:val="00663596"/>
    <w:rsid w:val="006653D0"/>
    <w:rsid w:val="00665B3C"/>
    <w:rsid w:val="006734B8"/>
    <w:rsid w:val="006766AB"/>
    <w:rsid w:val="00681B49"/>
    <w:rsid w:val="006843DF"/>
    <w:rsid w:val="00687471"/>
    <w:rsid w:val="00691EBE"/>
    <w:rsid w:val="00695DBC"/>
    <w:rsid w:val="00696E48"/>
    <w:rsid w:val="006A0DBC"/>
    <w:rsid w:val="006A3587"/>
    <w:rsid w:val="006A4129"/>
    <w:rsid w:val="006A5B77"/>
    <w:rsid w:val="006B0D2E"/>
    <w:rsid w:val="006B45D7"/>
    <w:rsid w:val="006C0684"/>
    <w:rsid w:val="006C0E84"/>
    <w:rsid w:val="006C32D8"/>
    <w:rsid w:val="006C4492"/>
    <w:rsid w:val="006C539B"/>
    <w:rsid w:val="006C6652"/>
    <w:rsid w:val="006C6B11"/>
    <w:rsid w:val="006C753D"/>
    <w:rsid w:val="006D02F9"/>
    <w:rsid w:val="006D0D7C"/>
    <w:rsid w:val="006D0EF1"/>
    <w:rsid w:val="006D3346"/>
    <w:rsid w:val="006D3531"/>
    <w:rsid w:val="006D56F2"/>
    <w:rsid w:val="006D5805"/>
    <w:rsid w:val="006E06D3"/>
    <w:rsid w:val="006E282F"/>
    <w:rsid w:val="006E2930"/>
    <w:rsid w:val="006E611C"/>
    <w:rsid w:val="006F5DE7"/>
    <w:rsid w:val="00711CAD"/>
    <w:rsid w:val="00712DEA"/>
    <w:rsid w:val="00714FD7"/>
    <w:rsid w:val="0071658A"/>
    <w:rsid w:val="00716BFE"/>
    <w:rsid w:val="0072363E"/>
    <w:rsid w:val="00724D5F"/>
    <w:rsid w:val="00727911"/>
    <w:rsid w:val="00734057"/>
    <w:rsid w:val="00734F7B"/>
    <w:rsid w:val="007374F3"/>
    <w:rsid w:val="00741FCD"/>
    <w:rsid w:val="0074311E"/>
    <w:rsid w:val="00746888"/>
    <w:rsid w:val="00747369"/>
    <w:rsid w:val="0074757F"/>
    <w:rsid w:val="00750936"/>
    <w:rsid w:val="0075183F"/>
    <w:rsid w:val="0075375C"/>
    <w:rsid w:val="0076050D"/>
    <w:rsid w:val="00766C15"/>
    <w:rsid w:val="0077244F"/>
    <w:rsid w:val="00776E31"/>
    <w:rsid w:val="0078513E"/>
    <w:rsid w:val="00786563"/>
    <w:rsid w:val="00795670"/>
    <w:rsid w:val="007969D8"/>
    <w:rsid w:val="007A0164"/>
    <w:rsid w:val="007A1E06"/>
    <w:rsid w:val="007A275B"/>
    <w:rsid w:val="007A2D49"/>
    <w:rsid w:val="007A3EBB"/>
    <w:rsid w:val="007A5FCE"/>
    <w:rsid w:val="007A639C"/>
    <w:rsid w:val="007A6D9F"/>
    <w:rsid w:val="007B29DE"/>
    <w:rsid w:val="007B54FB"/>
    <w:rsid w:val="007C39C4"/>
    <w:rsid w:val="007C51BA"/>
    <w:rsid w:val="007C5489"/>
    <w:rsid w:val="007C5D14"/>
    <w:rsid w:val="007C5DCC"/>
    <w:rsid w:val="007C69C1"/>
    <w:rsid w:val="007C79A2"/>
    <w:rsid w:val="007D0065"/>
    <w:rsid w:val="007D1AAE"/>
    <w:rsid w:val="007D22E6"/>
    <w:rsid w:val="007D2AC6"/>
    <w:rsid w:val="007D306E"/>
    <w:rsid w:val="007D58AA"/>
    <w:rsid w:val="007D74A9"/>
    <w:rsid w:val="007D7777"/>
    <w:rsid w:val="007E4007"/>
    <w:rsid w:val="007F2716"/>
    <w:rsid w:val="007F4201"/>
    <w:rsid w:val="007F69C9"/>
    <w:rsid w:val="007F7968"/>
    <w:rsid w:val="00807C49"/>
    <w:rsid w:val="00811674"/>
    <w:rsid w:val="0081757A"/>
    <w:rsid w:val="008175A7"/>
    <w:rsid w:val="00824039"/>
    <w:rsid w:val="00824D59"/>
    <w:rsid w:val="008273F4"/>
    <w:rsid w:val="008369FA"/>
    <w:rsid w:val="00837C19"/>
    <w:rsid w:val="00837D99"/>
    <w:rsid w:val="00840C38"/>
    <w:rsid w:val="008449F1"/>
    <w:rsid w:val="00844AF0"/>
    <w:rsid w:val="008462F5"/>
    <w:rsid w:val="00846805"/>
    <w:rsid w:val="0085306F"/>
    <w:rsid w:val="00855340"/>
    <w:rsid w:val="00857325"/>
    <w:rsid w:val="00862C5D"/>
    <w:rsid w:val="0086558E"/>
    <w:rsid w:val="008676CB"/>
    <w:rsid w:val="00867779"/>
    <w:rsid w:val="00867A19"/>
    <w:rsid w:val="0087098B"/>
    <w:rsid w:val="008710D3"/>
    <w:rsid w:val="00871328"/>
    <w:rsid w:val="008746E3"/>
    <w:rsid w:val="00874791"/>
    <w:rsid w:val="00875062"/>
    <w:rsid w:val="0087537A"/>
    <w:rsid w:val="00877DE7"/>
    <w:rsid w:val="00881D6E"/>
    <w:rsid w:val="00883511"/>
    <w:rsid w:val="00886CAF"/>
    <w:rsid w:val="008873D7"/>
    <w:rsid w:val="008877FE"/>
    <w:rsid w:val="0088781A"/>
    <w:rsid w:val="008903F1"/>
    <w:rsid w:val="00892147"/>
    <w:rsid w:val="008923AC"/>
    <w:rsid w:val="0089340C"/>
    <w:rsid w:val="008938DF"/>
    <w:rsid w:val="008A1AD4"/>
    <w:rsid w:val="008A605D"/>
    <w:rsid w:val="008A69E7"/>
    <w:rsid w:val="008B158C"/>
    <w:rsid w:val="008B37C1"/>
    <w:rsid w:val="008B633A"/>
    <w:rsid w:val="008B6989"/>
    <w:rsid w:val="008C077C"/>
    <w:rsid w:val="008C0EE5"/>
    <w:rsid w:val="008C4FB4"/>
    <w:rsid w:val="008C5278"/>
    <w:rsid w:val="008C62CA"/>
    <w:rsid w:val="008C7B17"/>
    <w:rsid w:val="008D3AF3"/>
    <w:rsid w:val="008D4E41"/>
    <w:rsid w:val="008E12E6"/>
    <w:rsid w:val="008E23C8"/>
    <w:rsid w:val="008F0FDB"/>
    <w:rsid w:val="008F19DA"/>
    <w:rsid w:val="008F2309"/>
    <w:rsid w:val="008F51E3"/>
    <w:rsid w:val="008F6EF7"/>
    <w:rsid w:val="00902845"/>
    <w:rsid w:val="009032C2"/>
    <w:rsid w:val="009104CF"/>
    <w:rsid w:val="00910CED"/>
    <w:rsid w:val="00910FD0"/>
    <w:rsid w:val="00913700"/>
    <w:rsid w:val="00914F82"/>
    <w:rsid w:val="0091788F"/>
    <w:rsid w:val="00923C4F"/>
    <w:rsid w:val="00924ABE"/>
    <w:rsid w:val="00925D1E"/>
    <w:rsid w:val="00926508"/>
    <w:rsid w:val="00941631"/>
    <w:rsid w:val="0094333E"/>
    <w:rsid w:val="00945C91"/>
    <w:rsid w:val="00953ACD"/>
    <w:rsid w:val="00954A32"/>
    <w:rsid w:val="00954F49"/>
    <w:rsid w:val="009577B5"/>
    <w:rsid w:val="009600F4"/>
    <w:rsid w:val="0096491F"/>
    <w:rsid w:val="00964C2B"/>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4599"/>
    <w:rsid w:val="009A56C5"/>
    <w:rsid w:val="009B0940"/>
    <w:rsid w:val="009B2924"/>
    <w:rsid w:val="009B5488"/>
    <w:rsid w:val="009B66B3"/>
    <w:rsid w:val="009C0CAD"/>
    <w:rsid w:val="009C117C"/>
    <w:rsid w:val="009C1316"/>
    <w:rsid w:val="009C1C1E"/>
    <w:rsid w:val="009C257B"/>
    <w:rsid w:val="009C35C8"/>
    <w:rsid w:val="009C7242"/>
    <w:rsid w:val="009D19BE"/>
    <w:rsid w:val="009D440D"/>
    <w:rsid w:val="009D5C0F"/>
    <w:rsid w:val="009E0004"/>
    <w:rsid w:val="009E4943"/>
    <w:rsid w:val="009E5518"/>
    <w:rsid w:val="009E75C8"/>
    <w:rsid w:val="00A032A6"/>
    <w:rsid w:val="00A035A0"/>
    <w:rsid w:val="00A06D67"/>
    <w:rsid w:val="00A07C2F"/>
    <w:rsid w:val="00A109D0"/>
    <w:rsid w:val="00A12E16"/>
    <w:rsid w:val="00A13555"/>
    <w:rsid w:val="00A15667"/>
    <w:rsid w:val="00A17371"/>
    <w:rsid w:val="00A178A5"/>
    <w:rsid w:val="00A200AB"/>
    <w:rsid w:val="00A21463"/>
    <w:rsid w:val="00A22E37"/>
    <w:rsid w:val="00A2459F"/>
    <w:rsid w:val="00A2698D"/>
    <w:rsid w:val="00A30131"/>
    <w:rsid w:val="00A32DB4"/>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2582"/>
    <w:rsid w:val="00A64162"/>
    <w:rsid w:val="00A65903"/>
    <w:rsid w:val="00A662D9"/>
    <w:rsid w:val="00A67F5C"/>
    <w:rsid w:val="00A705E9"/>
    <w:rsid w:val="00A72324"/>
    <w:rsid w:val="00A75F3B"/>
    <w:rsid w:val="00A76961"/>
    <w:rsid w:val="00A76F68"/>
    <w:rsid w:val="00A8049E"/>
    <w:rsid w:val="00A84D37"/>
    <w:rsid w:val="00A84E3D"/>
    <w:rsid w:val="00A8672F"/>
    <w:rsid w:val="00A86E71"/>
    <w:rsid w:val="00A87C96"/>
    <w:rsid w:val="00A9142C"/>
    <w:rsid w:val="00A91FA8"/>
    <w:rsid w:val="00A92D8F"/>
    <w:rsid w:val="00A94F86"/>
    <w:rsid w:val="00A96374"/>
    <w:rsid w:val="00A9702F"/>
    <w:rsid w:val="00AA159D"/>
    <w:rsid w:val="00AA4781"/>
    <w:rsid w:val="00AB248F"/>
    <w:rsid w:val="00AB5AAB"/>
    <w:rsid w:val="00AB60DA"/>
    <w:rsid w:val="00AB699A"/>
    <w:rsid w:val="00AB6B38"/>
    <w:rsid w:val="00AB6CD0"/>
    <w:rsid w:val="00AC0571"/>
    <w:rsid w:val="00AC0A5B"/>
    <w:rsid w:val="00AC17B8"/>
    <w:rsid w:val="00AC283D"/>
    <w:rsid w:val="00AC2C51"/>
    <w:rsid w:val="00AC40BA"/>
    <w:rsid w:val="00AC62E2"/>
    <w:rsid w:val="00AC68D0"/>
    <w:rsid w:val="00AC6B87"/>
    <w:rsid w:val="00AC7BE2"/>
    <w:rsid w:val="00AD3BBE"/>
    <w:rsid w:val="00AE2BF4"/>
    <w:rsid w:val="00AE36CD"/>
    <w:rsid w:val="00AE3D13"/>
    <w:rsid w:val="00AE66DD"/>
    <w:rsid w:val="00AE7DF7"/>
    <w:rsid w:val="00AF6BFC"/>
    <w:rsid w:val="00AF6C1E"/>
    <w:rsid w:val="00AF72D7"/>
    <w:rsid w:val="00B0010B"/>
    <w:rsid w:val="00B00655"/>
    <w:rsid w:val="00B0111B"/>
    <w:rsid w:val="00B0325A"/>
    <w:rsid w:val="00B05448"/>
    <w:rsid w:val="00B109E3"/>
    <w:rsid w:val="00B13DA0"/>
    <w:rsid w:val="00B161CC"/>
    <w:rsid w:val="00B208CD"/>
    <w:rsid w:val="00B226AB"/>
    <w:rsid w:val="00B323FC"/>
    <w:rsid w:val="00B36E06"/>
    <w:rsid w:val="00B4375D"/>
    <w:rsid w:val="00B43AB6"/>
    <w:rsid w:val="00B449BD"/>
    <w:rsid w:val="00B4543D"/>
    <w:rsid w:val="00B50F9A"/>
    <w:rsid w:val="00B5304F"/>
    <w:rsid w:val="00B53872"/>
    <w:rsid w:val="00B53F97"/>
    <w:rsid w:val="00B546A2"/>
    <w:rsid w:val="00B6352F"/>
    <w:rsid w:val="00B63969"/>
    <w:rsid w:val="00B67A48"/>
    <w:rsid w:val="00B70268"/>
    <w:rsid w:val="00B73709"/>
    <w:rsid w:val="00B7383A"/>
    <w:rsid w:val="00B80C2F"/>
    <w:rsid w:val="00B84C1F"/>
    <w:rsid w:val="00BA66BD"/>
    <w:rsid w:val="00BA7D62"/>
    <w:rsid w:val="00BB076F"/>
    <w:rsid w:val="00BB1AAF"/>
    <w:rsid w:val="00BB38CF"/>
    <w:rsid w:val="00BB3992"/>
    <w:rsid w:val="00BB73DE"/>
    <w:rsid w:val="00BC1D2A"/>
    <w:rsid w:val="00BC34F5"/>
    <w:rsid w:val="00BC5E15"/>
    <w:rsid w:val="00BC7596"/>
    <w:rsid w:val="00BD1789"/>
    <w:rsid w:val="00BD1B99"/>
    <w:rsid w:val="00BD2B53"/>
    <w:rsid w:val="00BD2B83"/>
    <w:rsid w:val="00BD3300"/>
    <w:rsid w:val="00BD5F1F"/>
    <w:rsid w:val="00BE5832"/>
    <w:rsid w:val="00BE6EB7"/>
    <w:rsid w:val="00BF288B"/>
    <w:rsid w:val="00BF314D"/>
    <w:rsid w:val="00BF62D0"/>
    <w:rsid w:val="00C0211C"/>
    <w:rsid w:val="00C0384F"/>
    <w:rsid w:val="00C05705"/>
    <w:rsid w:val="00C05F05"/>
    <w:rsid w:val="00C07A70"/>
    <w:rsid w:val="00C10266"/>
    <w:rsid w:val="00C13CD9"/>
    <w:rsid w:val="00C2148C"/>
    <w:rsid w:val="00C226DF"/>
    <w:rsid w:val="00C234EB"/>
    <w:rsid w:val="00C24306"/>
    <w:rsid w:val="00C316E1"/>
    <w:rsid w:val="00C320F1"/>
    <w:rsid w:val="00C348A5"/>
    <w:rsid w:val="00C37ABC"/>
    <w:rsid w:val="00C409A4"/>
    <w:rsid w:val="00C40B9F"/>
    <w:rsid w:val="00C43189"/>
    <w:rsid w:val="00C44E71"/>
    <w:rsid w:val="00C45341"/>
    <w:rsid w:val="00C45B8F"/>
    <w:rsid w:val="00C47BA4"/>
    <w:rsid w:val="00C53A52"/>
    <w:rsid w:val="00C6063D"/>
    <w:rsid w:val="00C61B33"/>
    <w:rsid w:val="00C62466"/>
    <w:rsid w:val="00C62E72"/>
    <w:rsid w:val="00C63505"/>
    <w:rsid w:val="00C65331"/>
    <w:rsid w:val="00C65BA9"/>
    <w:rsid w:val="00C70E97"/>
    <w:rsid w:val="00C71874"/>
    <w:rsid w:val="00C7482E"/>
    <w:rsid w:val="00C8017F"/>
    <w:rsid w:val="00C868E8"/>
    <w:rsid w:val="00C87059"/>
    <w:rsid w:val="00C87F57"/>
    <w:rsid w:val="00C93655"/>
    <w:rsid w:val="00C9706F"/>
    <w:rsid w:val="00C97B83"/>
    <w:rsid w:val="00CA06AB"/>
    <w:rsid w:val="00CA2A81"/>
    <w:rsid w:val="00CA5B45"/>
    <w:rsid w:val="00CA6AE8"/>
    <w:rsid w:val="00CA6F24"/>
    <w:rsid w:val="00CB571B"/>
    <w:rsid w:val="00CC04EB"/>
    <w:rsid w:val="00CC40A7"/>
    <w:rsid w:val="00CC5A00"/>
    <w:rsid w:val="00CC5FDC"/>
    <w:rsid w:val="00CC7920"/>
    <w:rsid w:val="00CD0692"/>
    <w:rsid w:val="00CD2302"/>
    <w:rsid w:val="00CD42C1"/>
    <w:rsid w:val="00CD4916"/>
    <w:rsid w:val="00CD6017"/>
    <w:rsid w:val="00CD67C9"/>
    <w:rsid w:val="00CD6980"/>
    <w:rsid w:val="00CE3EF0"/>
    <w:rsid w:val="00CE501D"/>
    <w:rsid w:val="00CE5AF5"/>
    <w:rsid w:val="00CE6355"/>
    <w:rsid w:val="00CF199C"/>
    <w:rsid w:val="00CF1CD0"/>
    <w:rsid w:val="00CF3B37"/>
    <w:rsid w:val="00CF55A5"/>
    <w:rsid w:val="00CF70F2"/>
    <w:rsid w:val="00CF7A4B"/>
    <w:rsid w:val="00D01981"/>
    <w:rsid w:val="00D02047"/>
    <w:rsid w:val="00D03060"/>
    <w:rsid w:val="00D05520"/>
    <w:rsid w:val="00D0595E"/>
    <w:rsid w:val="00D05CD6"/>
    <w:rsid w:val="00D105C8"/>
    <w:rsid w:val="00D11FCC"/>
    <w:rsid w:val="00D1266C"/>
    <w:rsid w:val="00D1715A"/>
    <w:rsid w:val="00D1751A"/>
    <w:rsid w:val="00D17DB5"/>
    <w:rsid w:val="00D226BA"/>
    <w:rsid w:val="00D23380"/>
    <w:rsid w:val="00D24BD8"/>
    <w:rsid w:val="00D262A0"/>
    <w:rsid w:val="00D26D51"/>
    <w:rsid w:val="00D279B5"/>
    <w:rsid w:val="00D33E1D"/>
    <w:rsid w:val="00D34E00"/>
    <w:rsid w:val="00D35123"/>
    <w:rsid w:val="00D35229"/>
    <w:rsid w:val="00D35C0F"/>
    <w:rsid w:val="00D4227F"/>
    <w:rsid w:val="00D43F50"/>
    <w:rsid w:val="00D502EC"/>
    <w:rsid w:val="00D5182C"/>
    <w:rsid w:val="00D51CCE"/>
    <w:rsid w:val="00D5268F"/>
    <w:rsid w:val="00D527F8"/>
    <w:rsid w:val="00D61004"/>
    <w:rsid w:val="00D64A3A"/>
    <w:rsid w:val="00D7077C"/>
    <w:rsid w:val="00D71D69"/>
    <w:rsid w:val="00D74C0B"/>
    <w:rsid w:val="00D75F1C"/>
    <w:rsid w:val="00D75F34"/>
    <w:rsid w:val="00D77391"/>
    <w:rsid w:val="00D817AE"/>
    <w:rsid w:val="00D83850"/>
    <w:rsid w:val="00D85BDE"/>
    <w:rsid w:val="00D87890"/>
    <w:rsid w:val="00D928CB"/>
    <w:rsid w:val="00D946A9"/>
    <w:rsid w:val="00DA5CE3"/>
    <w:rsid w:val="00DA6185"/>
    <w:rsid w:val="00DA62E0"/>
    <w:rsid w:val="00DB09C3"/>
    <w:rsid w:val="00DB2DE5"/>
    <w:rsid w:val="00DB519E"/>
    <w:rsid w:val="00DB71BC"/>
    <w:rsid w:val="00DC10CE"/>
    <w:rsid w:val="00DC2478"/>
    <w:rsid w:val="00DC38A3"/>
    <w:rsid w:val="00DC4C6E"/>
    <w:rsid w:val="00DD1E20"/>
    <w:rsid w:val="00DD3092"/>
    <w:rsid w:val="00DD6B37"/>
    <w:rsid w:val="00DD737D"/>
    <w:rsid w:val="00DD74A3"/>
    <w:rsid w:val="00DD7CDD"/>
    <w:rsid w:val="00DE040F"/>
    <w:rsid w:val="00DE054F"/>
    <w:rsid w:val="00DE142F"/>
    <w:rsid w:val="00DE30A1"/>
    <w:rsid w:val="00DE5E56"/>
    <w:rsid w:val="00DF29D2"/>
    <w:rsid w:val="00DF4525"/>
    <w:rsid w:val="00DF6DDF"/>
    <w:rsid w:val="00DF6EAE"/>
    <w:rsid w:val="00E01B3E"/>
    <w:rsid w:val="00E03841"/>
    <w:rsid w:val="00E03B3E"/>
    <w:rsid w:val="00E0548C"/>
    <w:rsid w:val="00E06514"/>
    <w:rsid w:val="00E06924"/>
    <w:rsid w:val="00E15554"/>
    <w:rsid w:val="00E16FDB"/>
    <w:rsid w:val="00E17D07"/>
    <w:rsid w:val="00E2193B"/>
    <w:rsid w:val="00E24099"/>
    <w:rsid w:val="00E25C7E"/>
    <w:rsid w:val="00E25D2B"/>
    <w:rsid w:val="00E261A6"/>
    <w:rsid w:val="00E332E9"/>
    <w:rsid w:val="00E368F4"/>
    <w:rsid w:val="00E37D42"/>
    <w:rsid w:val="00E4077D"/>
    <w:rsid w:val="00E42DAE"/>
    <w:rsid w:val="00E45727"/>
    <w:rsid w:val="00E45A86"/>
    <w:rsid w:val="00E50B9D"/>
    <w:rsid w:val="00E5315B"/>
    <w:rsid w:val="00E53D53"/>
    <w:rsid w:val="00E56771"/>
    <w:rsid w:val="00E647B8"/>
    <w:rsid w:val="00E651E6"/>
    <w:rsid w:val="00E74EFA"/>
    <w:rsid w:val="00E76A45"/>
    <w:rsid w:val="00E80E17"/>
    <w:rsid w:val="00E81555"/>
    <w:rsid w:val="00E8248C"/>
    <w:rsid w:val="00E83176"/>
    <w:rsid w:val="00E84E57"/>
    <w:rsid w:val="00E9060C"/>
    <w:rsid w:val="00E906CF"/>
    <w:rsid w:val="00E92BC5"/>
    <w:rsid w:val="00E95485"/>
    <w:rsid w:val="00E962B4"/>
    <w:rsid w:val="00EA1704"/>
    <w:rsid w:val="00EA3FC2"/>
    <w:rsid w:val="00EB27D1"/>
    <w:rsid w:val="00EB33FE"/>
    <w:rsid w:val="00EB63DA"/>
    <w:rsid w:val="00EC0E7F"/>
    <w:rsid w:val="00ED112A"/>
    <w:rsid w:val="00ED1C2A"/>
    <w:rsid w:val="00ED56DC"/>
    <w:rsid w:val="00ED6FB3"/>
    <w:rsid w:val="00EE10B1"/>
    <w:rsid w:val="00EE2E89"/>
    <w:rsid w:val="00EE4F62"/>
    <w:rsid w:val="00EF08C6"/>
    <w:rsid w:val="00EF583E"/>
    <w:rsid w:val="00F01932"/>
    <w:rsid w:val="00F127A9"/>
    <w:rsid w:val="00F158D7"/>
    <w:rsid w:val="00F20F7B"/>
    <w:rsid w:val="00F226AF"/>
    <w:rsid w:val="00F25A52"/>
    <w:rsid w:val="00F25D1A"/>
    <w:rsid w:val="00F26483"/>
    <w:rsid w:val="00F265DE"/>
    <w:rsid w:val="00F300D4"/>
    <w:rsid w:val="00F32A97"/>
    <w:rsid w:val="00F34AC3"/>
    <w:rsid w:val="00F36FE2"/>
    <w:rsid w:val="00F379C3"/>
    <w:rsid w:val="00F42B66"/>
    <w:rsid w:val="00F43333"/>
    <w:rsid w:val="00F43AE8"/>
    <w:rsid w:val="00F447A0"/>
    <w:rsid w:val="00F44B9D"/>
    <w:rsid w:val="00F46EB8"/>
    <w:rsid w:val="00F472AF"/>
    <w:rsid w:val="00F50457"/>
    <w:rsid w:val="00F5476A"/>
    <w:rsid w:val="00F550A0"/>
    <w:rsid w:val="00F55F0B"/>
    <w:rsid w:val="00F57805"/>
    <w:rsid w:val="00F63152"/>
    <w:rsid w:val="00F63536"/>
    <w:rsid w:val="00F636B8"/>
    <w:rsid w:val="00F64EEB"/>
    <w:rsid w:val="00F64F16"/>
    <w:rsid w:val="00F72E6A"/>
    <w:rsid w:val="00F77C66"/>
    <w:rsid w:val="00F82AEC"/>
    <w:rsid w:val="00F833F5"/>
    <w:rsid w:val="00F91F29"/>
    <w:rsid w:val="00F92826"/>
    <w:rsid w:val="00F92CCE"/>
    <w:rsid w:val="00F94902"/>
    <w:rsid w:val="00F9544D"/>
    <w:rsid w:val="00F96043"/>
    <w:rsid w:val="00F96077"/>
    <w:rsid w:val="00F96E22"/>
    <w:rsid w:val="00F97DA9"/>
    <w:rsid w:val="00FA1608"/>
    <w:rsid w:val="00FA1BE4"/>
    <w:rsid w:val="00FA5BC2"/>
    <w:rsid w:val="00FA6A3C"/>
    <w:rsid w:val="00FA76B7"/>
    <w:rsid w:val="00FB3309"/>
    <w:rsid w:val="00FB43C6"/>
    <w:rsid w:val="00FB5B37"/>
    <w:rsid w:val="00FC02CA"/>
    <w:rsid w:val="00FC0F3C"/>
    <w:rsid w:val="00FC0F94"/>
    <w:rsid w:val="00FC5C28"/>
    <w:rsid w:val="00FC6C3F"/>
    <w:rsid w:val="00FD013F"/>
    <w:rsid w:val="00FD768A"/>
    <w:rsid w:val="00FE15BE"/>
    <w:rsid w:val="00FE16FC"/>
    <w:rsid w:val="00FE1FAF"/>
    <w:rsid w:val="00FE2F28"/>
    <w:rsid w:val="00FE3F08"/>
    <w:rsid w:val="00FE446C"/>
    <w:rsid w:val="00FE5928"/>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548CCDEB-A9FA-41D4-AD97-F7E20AF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uiPriority w:val="11"/>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297370428">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azhetsegaye@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4624-0C1C-46A1-BA88-D008EF73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6641</Words>
  <Characters>36463</Characters>
  <Application>Microsoft Office Word</Application>
  <DocSecurity>0</DocSecurity>
  <PresentationFormat/>
  <Lines>1402</Lines>
  <Paragraphs>365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42739</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349</cp:revision>
  <cp:lastPrinted>2025-02-17T11:26:00Z</cp:lastPrinted>
  <dcterms:created xsi:type="dcterms:W3CDTF">2024-11-05T11:43:00Z</dcterms:created>
  <dcterms:modified xsi:type="dcterms:W3CDTF">2025-02-17T11:26:00Z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