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494D56"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494D56" w:rsidRDefault="00006DAD" w:rsidP="002A4615">
            <w:pPr>
              <w:jc w:val="left"/>
              <w:rPr>
                <w:rFonts w:ascii="Times New Roman" w:hAnsi="Times New Roman"/>
                <w:b/>
                <w:i/>
                <w:sz w:val="22"/>
                <w:szCs w:val="22"/>
                <w:lang w:eastAsia="zh-CN"/>
              </w:rPr>
            </w:pPr>
            <w:r w:rsidRPr="00494D56">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494D56">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494D56" w:rsidRDefault="00006DAD" w:rsidP="002A4615">
            <w:pPr>
              <w:jc w:val="right"/>
              <w:rPr>
                <w:rFonts w:ascii="Times New Roman" w:hAnsi="Times New Roman"/>
                <w:b/>
                <w:i/>
                <w:sz w:val="22"/>
                <w:szCs w:val="22"/>
                <w:lang w:eastAsia="zh-CN"/>
              </w:rPr>
            </w:pPr>
            <w:r w:rsidRPr="00494D56">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5959BF9B" w:rsidR="00CE1E1D" w:rsidRPr="008E418E" w:rsidRDefault="004E26CA"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 xml:space="preserve">ue. 2,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654B90">
                                    <w:rPr>
                                      <w:rStyle w:val="Emphasis"/>
                                      <w:rFonts w:ascii="Times New Roman" w:hAnsi="Times New Roman"/>
                                      <w:i w:val="0"/>
                                      <w:iCs w:val="0"/>
                                      <w:color w:val="000000"/>
                                      <w:sz w:val="24"/>
                                      <w:szCs w:val="24"/>
                                      <w:lang w:val="en-US" w:eastAsia="en-US" w:bidi="fa-IR"/>
                                    </w:rPr>
                                    <w:t xml:space="preserve">, pp. </w:t>
                                  </w:r>
                                  <w:r w:rsidR="00501305">
                                    <w:rPr>
                                      <w:rStyle w:val="Emphasis"/>
                                      <w:rFonts w:ascii="Times New Roman" w:hAnsi="Times New Roman"/>
                                      <w:i w:val="0"/>
                                      <w:iCs w:val="0"/>
                                      <w:color w:val="000000"/>
                                      <w:sz w:val="24"/>
                                      <w:szCs w:val="24"/>
                                      <w:lang w:val="en-US" w:eastAsia="en-US" w:bidi="fa-IR"/>
                                    </w:rPr>
                                    <w:t>97</w:t>
                                  </w:r>
                                  <w:r w:rsidR="00373D28">
                                    <w:rPr>
                                      <w:rStyle w:val="Emphasis"/>
                                      <w:rFonts w:ascii="Times New Roman" w:hAnsi="Times New Roman"/>
                                      <w:i w:val="0"/>
                                      <w:iCs w:val="0"/>
                                      <w:color w:val="000000"/>
                                      <w:sz w:val="24"/>
                                      <w:szCs w:val="24"/>
                                      <w:lang w:val="en-US" w:eastAsia="en-US" w:bidi="fa-IR"/>
                                    </w:rPr>
                                    <w:t>-112</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5959BF9B" w:rsidR="00CE1E1D" w:rsidRPr="008E418E" w:rsidRDefault="004E26CA"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 xml:space="preserve">ue. 2,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654B90">
                              <w:rPr>
                                <w:rStyle w:val="Emphasis"/>
                                <w:rFonts w:ascii="Times New Roman" w:hAnsi="Times New Roman"/>
                                <w:i w:val="0"/>
                                <w:iCs w:val="0"/>
                                <w:color w:val="000000"/>
                                <w:sz w:val="24"/>
                                <w:szCs w:val="24"/>
                                <w:lang w:val="en-US" w:eastAsia="en-US" w:bidi="fa-IR"/>
                              </w:rPr>
                              <w:t xml:space="preserve">, pp. </w:t>
                            </w:r>
                            <w:r w:rsidR="00501305">
                              <w:rPr>
                                <w:rStyle w:val="Emphasis"/>
                                <w:rFonts w:ascii="Times New Roman" w:hAnsi="Times New Roman"/>
                                <w:i w:val="0"/>
                                <w:iCs w:val="0"/>
                                <w:color w:val="000000"/>
                                <w:sz w:val="24"/>
                                <w:szCs w:val="24"/>
                                <w:lang w:val="en-US" w:eastAsia="en-US" w:bidi="fa-IR"/>
                              </w:rPr>
                              <w:t>97</w:t>
                            </w:r>
                            <w:r w:rsidR="00373D28">
                              <w:rPr>
                                <w:rStyle w:val="Emphasis"/>
                                <w:rFonts w:ascii="Times New Roman" w:hAnsi="Times New Roman"/>
                                <w:i w:val="0"/>
                                <w:iCs w:val="0"/>
                                <w:color w:val="000000"/>
                                <w:sz w:val="24"/>
                                <w:szCs w:val="24"/>
                                <w:lang w:val="en-US" w:eastAsia="en-US" w:bidi="fa-IR"/>
                              </w:rPr>
                              <w:t>-112</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494D56" w:rsidRDefault="00006DAD" w:rsidP="00006DAD">
      <w:pPr>
        <w:tabs>
          <w:tab w:val="left" w:pos="9500"/>
        </w:tabs>
        <w:jc w:val="left"/>
        <w:rPr>
          <w:rFonts w:ascii="Times New Roman" w:hAnsi="Times New Roman"/>
          <w:b/>
          <w:i/>
          <w:sz w:val="22"/>
          <w:szCs w:val="22"/>
          <w:lang w:eastAsia="zh-CN"/>
        </w:rPr>
      </w:pPr>
      <w:r w:rsidRPr="00494D56">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494D56" w14:paraId="0172C78E" w14:textId="77777777" w:rsidTr="002A4615">
        <w:trPr>
          <w:trHeight w:val="253"/>
        </w:trPr>
        <w:tc>
          <w:tcPr>
            <w:tcW w:w="9713" w:type="dxa"/>
            <w:gridSpan w:val="3"/>
            <w:tcBorders>
              <w:bottom w:val="nil"/>
              <w:right w:val="nil"/>
            </w:tcBorders>
          </w:tcPr>
          <w:p w14:paraId="7681358D" w14:textId="7B48C379" w:rsidR="00006DAD" w:rsidRPr="00123773" w:rsidRDefault="00B44372" w:rsidP="00123773">
            <w:pPr>
              <w:keepNext/>
              <w:ind w:left="432"/>
              <w:jc w:val="center"/>
              <w:outlineLvl w:val="0"/>
              <w:rPr>
                <w:rFonts w:eastAsia="Times New Roman" w:cs="Calibri"/>
                <w:b/>
                <w:bCs/>
                <w:kern w:val="32"/>
                <w:sz w:val="24"/>
                <w:szCs w:val="24"/>
                <w:lang w:val="en-US" w:eastAsia="x-none"/>
              </w:rPr>
            </w:pPr>
            <w:bookmarkStart w:id="0" w:name="_Toc108699030"/>
            <w:r w:rsidRPr="00FC7AA2">
              <w:rPr>
                <w:rFonts w:eastAsia="Times New Roman" w:cs="Calibri"/>
                <w:b/>
                <w:bCs/>
                <w:kern w:val="32"/>
                <w:sz w:val="24"/>
                <w:szCs w:val="24"/>
                <w:lang w:eastAsia="x-none"/>
              </w:rPr>
              <w:t>Land Use and Land Cover Dynamics in Guraferda district, Southwest Ethiopia</w:t>
            </w:r>
            <w:bookmarkEnd w:id="0"/>
          </w:p>
        </w:tc>
        <w:tc>
          <w:tcPr>
            <w:tcW w:w="727" w:type="dxa"/>
            <w:tcBorders>
              <w:left w:val="nil"/>
              <w:bottom w:val="nil"/>
            </w:tcBorders>
          </w:tcPr>
          <w:p w14:paraId="55F05ED4" w14:textId="77777777" w:rsidR="00006DAD" w:rsidRPr="00494D56" w:rsidRDefault="00006DAD" w:rsidP="00F82AEC">
            <w:pPr>
              <w:jc w:val="left"/>
              <w:rPr>
                <w:rFonts w:ascii="Times New Roman" w:hAnsi="Times New Roman"/>
                <w:b/>
                <w:sz w:val="22"/>
                <w:szCs w:val="22"/>
                <w:lang w:val="en-US" w:eastAsia="zh-CN"/>
              </w:rPr>
            </w:pPr>
          </w:p>
        </w:tc>
      </w:tr>
      <w:tr w:rsidR="00B451BB" w:rsidRPr="00494D56" w14:paraId="0CDE813C" w14:textId="77777777" w:rsidTr="002A4615">
        <w:trPr>
          <w:trHeight w:val="661"/>
        </w:trPr>
        <w:tc>
          <w:tcPr>
            <w:tcW w:w="10440" w:type="dxa"/>
            <w:gridSpan w:val="4"/>
            <w:tcBorders>
              <w:top w:val="nil"/>
              <w:bottom w:val="single" w:sz="4" w:space="0" w:color="auto"/>
            </w:tcBorders>
          </w:tcPr>
          <w:p w14:paraId="6FF8D6E5" w14:textId="69C8218C" w:rsidR="004719A8" w:rsidRPr="00FC7AA2" w:rsidRDefault="004719A8" w:rsidP="009B360A">
            <w:pPr>
              <w:widowControl w:val="0"/>
              <w:autoSpaceDE w:val="0"/>
              <w:autoSpaceDN w:val="0"/>
              <w:spacing w:before="240"/>
              <w:jc w:val="center"/>
              <w:rPr>
                <w:rFonts w:eastAsia="Times New Roman" w:cs="Calibri"/>
                <w:bCs/>
                <w:sz w:val="24"/>
                <w:szCs w:val="24"/>
              </w:rPr>
            </w:pPr>
            <w:r w:rsidRPr="00FC7AA2">
              <w:rPr>
                <w:rFonts w:eastAsia="Times New Roman" w:cs="Calibri"/>
                <w:bCs/>
                <w:sz w:val="24"/>
                <w:szCs w:val="24"/>
              </w:rPr>
              <w:t>Henok Tsegaye</w:t>
            </w:r>
            <w:r w:rsidR="009B360A" w:rsidRPr="00FC7AA2">
              <w:rPr>
                <w:rFonts w:eastAsia="Times New Roman" w:cs="Calibri"/>
                <w:bCs/>
                <w:sz w:val="24"/>
                <w:szCs w:val="24"/>
                <w:vertAlign w:val="superscript"/>
              </w:rPr>
              <w:footnoteRef/>
            </w:r>
            <w:r w:rsidR="009B360A" w:rsidRPr="00FC7AA2">
              <w:rPr>
                <w:rFonts w:eastAsia="Times New Roman" w:cs="Calibri"/>
                <w:bCs/>
                <w:sz w:val="24"/>
                <w:szCs w:val="24"/>
              </w:rPr>
              <w:t>*</w:t>
            </w:r>
            <w:r w:rsidRPr="00FC7AA2">
              <w:rPr>
                <w:rFonts w:eastAsia="Times New Roman" w:cs="Calibri"/>
                <w:bCs/>
                <w:sz w:val="24"/>
                <w:szCs w:val="24"/>
              </w:rPr>
              <w:t xml:space="preserve">, </w:t>
            </w:r>
            <w:r w:rsidRPr="00FC7AA2">
              <w:rPr>
                <w:rFonts w:eastAsia="Times New Roman" w:cs="Calibri"/>
                <w:bCs/>
                <w:sz w:val="24"/>
                <w:szCs w:val="24"/>
                <w:vertAlign w:val="superscript"/>
              </w:rPr>
              <w:t>2</w:t>
            </w:r>
            <w:r w:rsidRPr="00FC7AA2">
              <w:rPr>
                <w:rFonts w:eastAsia="Times New Roman" w:cs="Calibri"/>
                <w:bCs/>
                <w:sz w:val="24"/>
                <w:szCs w:val="24"/>
              </w:rPr>
              <w:t xml:space="preserve">Yemiru Tesfaye, </w:t>
            </w:r>
            <w:r w:rsidRPr="00FC7AA2">
              <w:rPr>
                <w:rFonts w:eastAsia="Times New Roman" w:cs="Calibri"/>
                <w:bCs/>
                <w:sz w:val="24"/>
                <w:szCs w:val="24"/>
                <w:vertAlign w:val="superscript"/>
              </w:rPr>
              <w:t>2</w:t>
            </w:r>
            <w:r w:rsidRPr="00FC7AA2">
              <w:rPr>
                <w:rFonts w:eastAsia="Times New Roman" w:cs="Calibri"/>
                <w:bCs/>
                <w:sz w:val="24"/>
                <w:szCs w:val="24"/>
              </w:rPr>
              <w:t xml:space="preserve">Gezehagn Gelebo, </w:t>
            </w:r>
            <w:r w:rsidRPr="00FC7AA2">
              <w:rPr>
                <w:rFonts w:eastAsia="Times New Roman" w:cs="Calibri"/>
                <w:bCs/>
                <w:sz w:val="24"/>
                <w:szCs w:val="24"/>
                <w:vertAlign w:val="superscript"/>
              </w:rPr>
              <w:t>3</w:t>
            </w:r>
            <w:r w:rsidRPr="00FC7AA2">
              <w:rPr>
                <w:rFonts w:eastAsia="Times New Roman" w:cs="Calibri"/>
                <w:bCs/>
                <w:sz w:val="24"/>
                <w:szCs w:val="24"/>
              </w:rPr>
              <w:t xml:space="preserve">Habtemariam Kassa, </w:t>
            </w:r>
            <w:r w:rsidRPr="00FC7AA2">
              <w:rPr>
                <w:rFonts w:eastAsia="Times New Roman" w:cs="Calibri"/>
                <w:bCs/>
                <w:sz w:val="24"/>
                <w:szCs w:val="24"/>
                <w:vertAlign w:val="superscript"/>
              </w:rPr>
              <w:t>3</w:t>
            </w:r>
            <w:r w:rsidRPr="00FC7AA2">
              <w:rPr>
                <w:rFonts w:eastAsia="Times New Roman" w:cs="Calibri"/>
                <w:bCs/>
                <w:sz w:val="24"/>
                <w:szCs w:val="24"/>
              </w:rPr>
              <w:t xml:space="preserve">Abdu Abdelkadir, </w:t>
            </w:r>
            <w:r w:rsidRPr="00FC7AA2">
              <w:rPr>
                <w:rFonts w:eastAsia="Times New Roman" w:cs="Calibri"/>
                <w:bCs/>
                <w:sz w:val="24"/>
                <w:szCs w:val="24"/>
                <w:vertAlign w:val="superscript"/>
              </w:rPr>
              <w:t>3</w:t>
            </w:r>
            <w:r w:rsidRPr="00FC7AA2">
              <w:rPr>
                <w:rFonts w:eastAsia="Times New Roman" w:cs="Calibri"/>
                <w:bCs/>
                <w:sz w:val="24"/>
                <w:szCs w:val="24"/>
              </w:rPr>
              <w:t xml:space="preserve">Degnet Abebaw and, </w:t>
            </w:r>
            <w:r w:rsidRPr="00FC7AA2">
              <w:rPr>
                <w:rFonts w:eastAsia="Times New Roman" w:cs="Calibri"/>
                <w:bCs/>
                <w:sz w:val="24"/>
                <w:szCs w:val="24"/>
                <w:vertAlign w:val="superscript"/>
              </w:rPr>
              <w:t>4</w:t>
            </w:r>
            <w:r w:rsidRPr="00FC7AA2">
              <w:rPr>
                <w:rFonts w:eastAsia="Times New Roman" w:cs="Calibri"/>
                <w:bCs/>
                <w:sz w:val="24"/>
                <w:szCs w:val="24"/>
              </w:rPr>
              <w:t>Kebede Gizachew</w:t>
            </w:r>
          </w:p>
          <w:p w14:paraId="3858FA0A" w14:textId="77777777" w:rsidR="004719A8" w:rsidRPr="00FC7AA2" w:rsidRDefault="004719A8" w:rsidP="009B360A">
            <w:pPr>
              <w:widowControl w:val="0"/>
              <w:autoSpaceDE w:val="0"/>
              <w:autoSpaceDN w:val="0"/>
              <w:jc w:val="center"/>
              <w:rPr>
                <w:rFonts w:eastAsia="Times New Roman" w:cs="Calibri"/>
                <w:bCs/>
                <w:sz w:val="24"/>
                <w:szCs w:val="24"/>
              </w:rPr>
            </w:pPr>
            <w:r w:rsidRPr="00FC7AA2">
              <w:rPr>
                <w:rFonts w:eastAsia="Times New Roman" w:cs="Calibri"/>
                <w:bCs/>
                <w:sz w:val="24"/>
                <w:szCs w:val="24"/>
                <w:vertAlign w:val="superscript"/>
              </w:rPr>
              <w:footnoteRef/>
            </w:r>
            <w:r w:rsidRPr="00FC7AA2">
              <w:rPr>
                <w:rFonts w:eastAsia="Times New Roman" w:cs="Calibri"/>
                <w:bCs/>
                <w:sz w:val="24"/>
                <w:szCs w:val="24"/>
                <w:vertAlign w:val="superscript"/>
              </w:rPr>
              <w:t>*</w:t>
            </w:r>
            <w:r w:rsidRPr="00FC7AA2">
              <w:rPr>
                <w:rFonts w:eastAsia="Times New Roman" w:cs="Calibri"/>
                <w:bCs/>
                <w:sz w:val="24"/>
                <w:szCs w:val="24"/>
              </w:rPr>
              <w:t>Southern Agricultural Research Institute, Bonga Agricultural Research Center, Bonga, Ethiopia</w:t>
            </w:r>
          </w:p>
          <w:p w14:paraId="487D2C39" w14:textId="6F9F920B" w:rsidR="004719A8" w:rsidRPr="00FC7AA2" w:rsidRDefault="004719A8" w:rsidP="009B360A">
            <w:pPr>
              <w:widowControl w:val="0"/>
              <w:autoSpaceDE w:val="0"/>
              <w:autoSpaceDN w:val="0"/>
              <w:jc w:val="center"/>
              <w:rPr>
                <w:rFonts w:eastAsia="Times New Roman" w:cs="Calibri"/>
                <w:bCs/>
                <w:iCs/>
                <w:sz w:val="24"/>
                <w:szCs w:val="24"/>
              </w:rPr>
            </w:pPr>
            <w:r w:rsidRPr="00FC7AA2">
              <w:rPr>
                <w:rFonts w:eastAsia="Times New Roman" w:cs="Calibri"/>
                <w:bCs/>
                <w:sz w:val="24"/>
                <w:szCs w:val="24"/>
                <w:vertAlign w:val="superscript"/>
              </w:rPr>
              <w:t>2</w:t>
            </w:r>
            <w:r w:rsidRPr="00FC7AA2">
              <w:rPr>
                <w:rFonts w:eastAsia="Times New Roman" w:cs="Calibri"/>
                <w:bCs/>
                <w:iCs/>
                <w:sz w:val="24"/>
                <w:szCs w:val="24"/>
              </w:rPr>
              <w:t>Hawassa University, Wondo Genet College of Forestry and Natural Resources, Shashemene,</w:t>
            </w:r>
          </w:p>
          <w:p w14:paraId="05165157" w14:textId="7CED888B" w:rsidR="004719A8" w:rsidRPr="00FC7AA2" w:rsidRDefault="004719A8" w:rsidP="009B360A">
            <w:pPr>
              <w:widowControl w:val="0"/>
              <w:autoSpaceDE w:val="0"/>
              <w:autoSpaceDN w:val="0"/>
              <w:jc w:val="center"/>
              <w:rPr>
                <w:rFonts w:eastAsia="Times New Roman" w:cs="Calibri"/>
                <w:bCs/>
                <w:sz w:val="24"/>
                <w:szCs w:val="24"/>
              </w:rPr>
            </w:pPr>
            <w:r w:rsidRPr="00FC7AA2">
              <w:rPr>
                <w:rFonts w:eastAsia="Times New Roman" w:cs="Calibri"/>
                <w:bCs/>
                <w:iCs/>
                <w:sz w:val="24"/>
                <w:szCs w:val="24"/>
              </w:rPr>
              <w:t>Ethiopia</w:t>
            </w:r>
          </w:p>
          <w:p w14:paraId="443B26C9" w14:textId="3F9C4384" w:rsidR="004719A8" w:rsidRPr="00FC7AA2" w:rsidRDefault="004719A8" w:rsidP="009B360A">
            <w:pPr>
              <w:widowControl w:val="0"/>
              <w:autoSpaceDE w:val="0"/>
              <w:autoSpaceDN w:val="0"/>
              <w:jc w:val="center"/>
              <w:rPr>
                <w:rFonts w:eastAsia="Times New Roman" w:cs="Calibri"/>
                <w:bCs/>
                <w:iCs/>
                <w:sz w:val="24"/>
                <w:szCs w:val="24"/>
              </w:rPr>
            </w:pPr>
            <w:r w:rsidRPr="00FC7AA2">
              <w:rPr>
                <w:rFonts w:eastAsia="Times New Roman" w:cs="Calibri"/>
                <w:bCs/>
                <w:sz w:val="24"/>
                <w:szCs w:val="24"/>
                <w:vertAlign w:val="superscript"/>
              </w:rPr>
              <w:t>3</w:t>
            </w:r>
            <w:r w:rsidRPr="00FC7AA2">
              <w:rPr>
                <w:rFonts w:eastAsia="Times New Roman" w:cs="Calibri"/>
                <w:bCs/>
                <w:iCs/>
                <w:sz w:val="24"/>
                <w:szCs w:val="24"/>
              </w:rPr>
              <w:t>Center for International Forest Research (CIFOR), Forests and Livelihoods Research, Addis</w:t>
            </w:r>
          </w:p>
          <w:p w14:paraId="2C4BBEFE" w14:textId="1BEAC036" w:rsidR="004719A8" w:rsidRPr="00FC7AA2" w:rsidRDefault="004719A8" w:rsidP="009B360A">
            <w:pPr>
              <w:widowControl w:val="0"/>
              <w:autoSpaceDE w:val="0"/>
              <w:autoSpaceDN w:val="0"/>
              <w:jc w:val="center"/>
              <w:rPr>
                <w:rFonts w:eastAsia="Times New Roman" w:cs="Calibri"/>
                <w:bCs/>
                <w:iCs/>
                <w:sz w:val="24"/>
                <w:szCs w:val="24"/>
              </w:rPr>
            </w:pPr>
            <w:r w:rsidRPr="00FC7AA2">
              <w:rPr>
                <w:rFonts w:eastAsia="Times New Roman" w:cs="Calibri"/>
                <w:bCs/>
                <w:iCs/>
                <w:sz w:val="24"/>
                <w:szCs w:val="24"/>
              </w:rPr>
              <w:t>Ababa, Ethiopia</w:t>
            </w:r>
          </w:p>
          <w:p w14:paraId="70EAE52C" w14:textId="77777777" w:rsidR="004719A8" w:rsidRPr="00FC7AA2" w:rsidRDefault="004719A8" w:rsidP="009B360A">
            <w:pPr>
              <w:widowControl w:val="0"/>
              <w:autoSpaceDE w:val="0"/>
              <w:autoSpaceDN w:val="0"/>
              <w:jc w:val="center"/>
              <w:rPr>
                <w:rFonts w:eastAsia="Times New Roman" w:cs="Calibri"/>
                <w:bCs/>
                <w:sz w:val="24"/>
                <w:szCs w:val="24"/>
              </w:rPr>
            </w:pPr>
            <w:r w:rsidRPr="00FC7AA2">
              <w:rPr>
                <w:rFonts w:eastAsia="Times New Roman" w:cs="Calibri"/>
                <w:bCs/>
                <w:sz w:val="24"/>
                <w:szCs w:val="24"/>
                <w:vertAlign w:val="superscript"/>
              </w:rPr>
              <w:t>4</w:t>
            </w:r>
            <w:r w:rsidRPr="00FC7AA2">
              <w:rPr>
                <w:rFonts w:eastAsia="Times New Roman" w:cs="Calibri"/>
                <w:bCs/>
                <w:sz w:val="24"/>
                <w:szCs w:val="24"/>
              </w:rPr>
              <w:t>Ethiopian Forestry Research Institute, Forestry Research Centre, Addis Ababa, Ethiopia</w:t>
            </w:r>
          </w:p>
          <w:p w14:paraId="7E66AD16" w14:textId="77777777" w:rsidR="004719A8" w:rsidRPr="00EF79A0" w:rsidRDefault="004719A8" w:rsidP="009B360A">
            <w:pPr>
              <w:widowControl w:val="0"/>
              <w:autoSpaceDE w:val="0"/>
              <w:autoSpaceDN w:val="0"/>
              <w:jc w:val="center"/>
              <w:rPr>
                <w:rFonts w:eastAsia="Times New Roman" w:cs="Calibri"/>
                <w:bCs/>
                <w:sz w:val="24"/>
                <w:szCs w:val="24"/>
              </w:rPr>
            </w:pPr>
            <w:r w:rsidRPr="00EF79A0">
              <w:rPr>
                <w:rFonts w:eastAsia="Times New Roman" w:cs="Calibri"/>
                <w:bCs/>
                <w:sz w:val="24"/>
                <w:szCs w:val="24"/>
                <w:vertAlign w:val="superscript"/>
              </w:rPr>
              <w:t>*</w:t>
            </w:r>
            <w:r w:rsidRPr="00EF79A0">
              <w:rPr>
                <w:rFonts w:eastAsia="Times New Roman" w:cs="Calibri"/>
                <w:bCs/>
                <w:sz w:val="24"/>
                <w:szCs w:val="24"/>
              </w:rPr>
              <w:t xml:space="preserve">Corresponding author email: </w:t>
            </w:r>
            <w:hyperlink r:id="rId9" w:history="1">
              <w:r w:rsidRPr="00EF79A0">
                <w:rPr>
                  <w:rFonts w:eastAsia="Times New Roman" w:cs="Calibri"/>
                  <w:bCs/>
                  <w:sz w:val="24"/>
                  <w:szCs w:val="24"/>
                </w:rPr>
                <w:t>henoktsegaye66@gmail.com</w:t>
              </w:r>
            </w:hyperlink>
          </w:p>
          <w:p w14:paraId="33F659C4" w14:textId="47E3E72F" w:rsidR="00B451BB" w:rsidRPr="00494D56" w:rsidRDefault="00B451BB" w:rsidP="009B360A">
            <w:pPr>
              <w:contextualSpacing/>
              <w:jc w:val="center"/>
              <w:rPr>
                <w:rFonts w:ascii="Times New Roman" w:hAnsi="Times New Roman"/>
                <w:sz w:val="22"/>
                <w:szCs w:val="22"/>
                <w:vertAlign w:val="superscript"/>
                <w:lang w:val="en-US" w:eastAsia="zh-CN"/>
              </w:rPr>
            </w:pPr>
          </w:p>
        </w:tc>
      </w:tr>
      <w:tr w:rsidR="00006DAD" w:rsidRPr="00494D56" w14:paraId="58960724" w14:textId="77777777" w:rsidTr="002A4615">
        <w:trPr>
          <w:trHeight w:val="661"/>
        </w:trPr>
        <w:tc>
          <w:tcPr>
            <w:tcW w:w="10440" w:type="dxa"/>
            <w:gridSpan w:val="4"/>
            <w:tcBorders>
              <w:top w:val="nil"/>
              <w:bottom w:val="single" w:sz="4" w:space="0" w:color="auto"/>
            </w:tcBorders>
          </w:tcPr>
          <w:p w14:paraId="4F1083C8" w14:textId="77777777" w:rsidR="00006DAD" w:rsidRPr="00494D56" w:rsidRDefault="00006DAD" w:rsidP="002A4615">
            <w:pPr>
              <w:jc w:val="left"/>
              <w:rPr>
                <w:rFonts w:ascii="Times New Roman" w:hAnsi="Times New Roman"/>
                <w:sz w:val="22"/>
                <w:szCs w:val="22"/>
                <w:vertAlign w:val="superscript"/>
                <w:lang w:val="en-US" w:eastAsia="zh-CN"/>
              </w:rPr>
            </w:pPr>
          </w:p>
          <w:p w14:paraId="479C7735" w14:textId="77777777" w:rsidR="00006DAD" w:rsidRPr="00494D56" w:rsidRDefault="00006DAD" w:rsidP="002A4615">
            <w:pPr>
              <w:jc w:val="left"/>
              <w:rPr>
                <w:rFonts w:ascii="Times New Roman" w:hAnsi="Times New Roman"/>
                <w:sz w:val="22"/>
                <w:szCs w:val="22"/>
                <w:lang w:val="en-US" w:eastAsia="zh-CN"/>
              </w:rPr>
            </w:pPr>
            <w:r w:rsidRPr="00497A47">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494D56"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494D56" w:rsidRDefault="00006DAD" w:rsidP="002A4615">
            <w:pPr>
              <w:jc w:val="left"/>
              <w:rPr>
                <w:rFonts w:ascii="Times New Roman" w:hAnsi="Times New Roman"/>
                <w:b/>
                <w:iCs/>
                <w:sz w:val="22"/>
                <w:szCs w:val="22"/>
                <w:lang w:eastAsia="zh-CN"/>
              </w:rPr>
            </w:pPr>
          </w:p>
          <w:p w14:paraId="31E0D830" w14:textId="46A04C4B" w:rsidR="00006DAD" w:rsidRPr="00494D56"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494D56"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494D56" w:rsidRDefault="00006DAD" w:rsidP="002A4615">
            <w:pPr>
              <w:jc w:val="left"/>
              <w:rPr>
                <w:rFonts w:ascii="Times New Roman" w:hAnsi="Times New Roman"/>
                <w:b/>
                <w:iCs/>
                <w:sz w:val="22"/>
                <w:szCs w:val="22"/>
                <w:lang w:eastAsia="zh-CN"/>
              </w:rPr>
            </w:pPr>
          </w:p>
          <w:p w14:paraId="3EA0E1EA" w14:textId="77777777" w:rsidR="00006DAD" w:rsidRPr="00494D56" w:rsidRDefault="00006DAD" w:rsidP="002A4615">
            <w:pPr>
              <w:jc w:val="left"/>
              <w:rPr>
                <w:rFonts w:ascii="Times New Roman" w:hAnsi="Times New Roman"/>
                <w:b/>
                <w:iCs/>
                <w:sz w:val="22"/>
                <w:szCs w:val="22"/>
                <w:lang w:eastAsia="zh-CN"/>
              </w:rPr>
            </w:pPr>
            <w:r w:rsidRPr="00494D56">
              <w:rPr>
                <w:rFonts w:ascii="Times New Roman" w:hAnsi="Times New Roman"/>
                <w:b/>
                <w:iCs/>
                <w:sz w:val="22"/>
                <w:szCs w:val="22"/>
                <w:lang w:eastAsia="zh-CN"/>
              </w:rPr>
              <w:t>ABSTRACT</w:t>
            </w:r>
          </w:p>
        </w:tc>
      </w:tr>
      <w:tr w:rsidR="00006DAD" w:rsidRPr="00494D56" w14:paraId="050370C5" w14:textId="77777777" w:rsidTr="002A4615">
        <w:trPr>
          <w:trHeight w:val="152"/>
        </w:trPr>
        <w:tc>
          <w:tcPr>
            <w:tcW w:w="3597" w:type="dxa"/>
            <w:tcBorders>
              <w:left w:val="nil"/>
              <w:bottom w:val="nil"/>
              <w:right w:val="nil"/>
            </w:tcBorders>
            <w:vAlign w:val="center"/>
          </w:tcPr>
          <w:p w14:paraId="68FB8A4C" w14:textId="77777777" w:rsidR="00006DAD" w:rsidRPr="00494D56"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494D56"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494D56" w:rsidRDefault="00006DAD" w:rsidP="002A4615">
            <w:pPr>
              <w:jc w:val="left"/>
              <w:rPr>
                <w:rFonts w:ascii="Times New Roman" w:hAnsi="Times New Roman"/>
                <w:b/>
                <w:iCs/>
                <w:sz w:val="22"/>
                <w:szCs w:val="22"/>
                <w:lang w:eastAsia="zh-CN"/>
              </w:rPr>
            </w:pPr>
          </w:p>
        </w:tc>
      </w:tr>
      <w:tr w:rsidR="009A6996" w:rsidRPr="00494D56" w14:paraId="6F38BE60" w14:textId="77777777" w:rsidTr="002A4615">
        <w:trPr>
          <w:trHeight w:val="441"/>
        </w:trPr>
        <w:tc>
          <w:tcPr>
            <w:tcW w:w="3597" w:type="dxa"/>
            <w:tcBorders>
              <w:top w:val="nil"/>
              <w:right w:val="nil"/>
            </w:tcBorders>
          </w:tcPr>
          <w:p w14:paraId="7CBB965D" w14:textId="1B7F57DA" w:rsidR="001A07DC" w:rsidRPr="00346FA9" w:rsidRDefault="001A07DC" w:rsidP="001A07DC">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497A47">
              <w:rPr>
                <w:rFonts w:ascii="Times New Roman" w:hAnsi="Times New Roman"/>
                <w:bCs/>
                <w:iCs/>
                <w:sz w:val="22"/>
                <w:szCs w:val="22"/>
                <w:lang w:val="en-US" w:eastAsia="zh-CN"/>
              </w:rPr>
              <w:t>August 20, 2021</w:t>
            </w:r>
          </w:p>
          <w:p w14:paraId="43846FC9" w14:textId="623B996C" w:rsidR="001A07DC" w:rsidRPr="00346FA9" w:rsidRDefault="001A07DC" w:rsidP="001A07DC">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497A47">
              <w:rPr>
                <w:rFonts w:ascii="Times New Roman" w:hAnsi="Times New Roman"/>
                <w:bCs/>
                <w:iCs/>
                <w:sz w:val="22"/>
                <w:szCs w:val="22"/>
                <w:lang w:val="en-US" w:eastAsia="zh-CN"/>
              </w:rPr>
              <w:t>November 19, 2021</w:t>
            </w:r>
          </w:p>
          <w:p w14:paraId="4AC1518E" w14:textId="3C2E48F7" w:rsidR="001A07DC" w:rsidRPr="00346FA9" w:rsidRDefault="001A07DC" w:rsidP="001A07DC">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497A47">
              <w:rPr>
                <w:rFonts w:ascii="Times New Roman" w:hAnsi="Times New Roman"/>
                <w:bCs/>
                <w:iCs/>
                <w:sz w:val="22"/>
                <w:szCs w:val="22"/>
                <w:lang w:val="en-US" w:eastAsia="zh-CN"/>
              </w:rPr>
              <w:t>December</w:t>
            </w:r>
            <w:r w:rsidR="00654B90" w:rsidRPr="00497A47">
              <w:rPr>
                <w:rFonts w:ascii="Times New Roman" w:hAnsi="Times New Roman"/>
                <w:bCs/>
                <w:iCs/>
                <w:sz w:val="22"/>
                <w:szCs w:val="22"/>
                <w:lang w:val="en-US" w:eastAsia="zh-CN"/>
              </w:rPr>
              <w:t xml:space="preserve"> </w:t>
            </w:r>
            <w:r w:rsidR="00497A47" w:rsidRPr="00497A47">
              <w:rPr>
                <w:rFonts w:ascii="Times New Roman" w:hAnsi="Times New Roman"/>
                <w:bCs/>
                <w:iCs/>
                <w:sz w:val="22"/>
                <w:szCs w:val="22"/>
                <w:lang w:val="en-US" w:eastAsia="zh-CN"/>
              </w:rPr>
              <w:t>22</w:t>
            </w:r>
            <w:r w:rsidRPr="00497A47">
              <w:rPr>
                <w:rFonts w:ascii="Times New Roman" w:hAnsi="Times New Roman"/>
                <w:bCs/>
                <w:iCs/>
                <w:sz w:val="22"/>
                <w:szCs w:val="22"/>
                <w:lang w:val="en-US" w:eastAsia="zh-CN"/>
              </w:rPr>
              <w:t>, 2021</w:t>
            </w:r>
          </w:p>
          <w:p w14:paraId="6E414183" w14:textId="06DD0018" w:rsidR="009A6996" w:rsidRPr="00494D56" w:rsidRDefault="001A07DC" w:rsidP="001A07DC">
            <w:pPr>
              <w:jc w:val="left"/>
              <w:rPr>
                <w:rFonts w:ascii="Times New Roman" w:hAnsi="Times New Roman"/>
                <w:iCs/>
                <w:sz w:val="22"/>
                <w:szCs w:val="22"/>
                <w:lang w:val="en-US" w:eastAsia="zh-CN"/>
              </w:rPr>
            </w:pPr>
            <w:r w:rsidRPr="00346FA9">
              <w:rPr>
                <w:rFonts w:ascii="Times New Roman" w:hAnsi="Times New Roman"/>
                <w:b/>
                <w:iCs/>
                <w:sz w:val="22"/>
                <w:szCs w:val="22"/>
                <w:lang w:val="en-US" w:eastAsia="zh-CN"/>
              </w:rPr>
              <w:t xml:space="preserve">Available online: </w:t>
            </w:r>
            <w:r w:rsidRPr="00497A47">
              <w:rPr>
                <w:rFonts w:ascii="Times New Roman" w:hAnsi="Times New Roman"/>
                <w:bCs/>
                <w:iCs/>
                <w:sz w:val="22"/>
                <w:szCs w:val="22"/>
                <w:lang w:val="en-US" w:eastAsia="zh-CN"/>
              </w:rPr>
              <w:t xml:space="preserve">December </w:t>
            </w:r>
            <w:r w:rsidR="00654B90" w:rsidRPr="00497A47">
              <w:rPr>
                <w:rFonts w:ascii="Times New Roman" w:hAnsi="Times New Roman"/>
                <w:bCs/>
                <w:iCs/>
                <w:sz w:val="22"/>
                <w:szCs w:val="22"/>
                <w:lang w:val="en-US" w:eastAsia="zh-CN"/>
              </w:rPr>
              <w:t>2</w:t>
            </w:r>
            <w:r w:rsidR="00497A47" w:rsidRPr="00497A47">
              <w:rPr>
                <w:rFonts w:ascii="Times New Roman" w:hAnsi="Times New Roman"/>
                <w:bCs/>
                <w:iCs/>
                <w:sz w:val="22"/>
                <w:szCs w:val="22"/>
                <w:lang w:val="en-US" w:eastAsia="zh-CN"/>
              </w:rPr>
              <w:t>9</w:t>
            </w:r>
            <w:r w:rsidRPr="00497A47">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9A6996" w:rsidRPr="00494D56" w:rsidRDefault="009A6996" w:rsidP="002A4615">
            <w:pPr>
              <w:rPr>
                <w:rFonts w:ascii="Times New Roman" w:hAnsi="Times New Roman"/>
                <w:sz w:val="22"/>
                <w:szCs w:val="22"/>
                <w:lang w:val="en-US"/>
              </w:rPr>
            </w:pPr>
          </w:p>
        </w:tc>
        <w:tc>
          <w:tcPr>
            <w:tcW w:w="6573" w:type="dxa"/>
            <w:gridSpan w:val="2"/>
            <w:vMerge w:val="restart"/>
            <w:tcBorders>
              <w:top w:val="nil"/>
              <w:left w:val="nil"/>
            </w:tcBorders>
          </w:tcPr>
          <w:p w14:paraId="5D8E08E1" w14:textId="77777777" w:rsidR="00A730B1" w:rsidRPr="00123773" w:rsidRDefault="00A730B1" w:rsidP="00A730B1">
            <w:pPr>
              <w:widowControl w:val="0"/>
              <w:autoSpaceDE w:val="0"/>
              <w:autoSpaceDN w:val="0"/>
              <w:spacing w:after="120"/>
              <w:rPr>
                <w:rFonts w:eastAsia="Times New Roman" w:cs="Calibri"/>
                <w:iCs/>
                <w:sz w:val="22"/>
                <w:szCs w:val="24"/>
              </w:rPr>
            </w:pPr>
            <w:r w:rsidRPr="00123773">
              <w:rPr>
                <w:rFonts w:eastAsia="BookAntiqua-OneByteIdentityH" w:cs="Calibri"/>
                <w:i/>
                <w:sz w:val="22"/>
                <w:szCs w:val="24"/>
              </w:rPr>
              <w:t xml:space="preserve">In Ethiopia, land use land cover dynamics is one of the major environmental problems. </w:t>
            </w:r>
            <w:r w:rsidRPr="00123773">
              <w:rPr>
                <w:rFonts w:eastAsia="BookAntiqua-OneByteIdentityH" w:cs="Calibri"/>
                <w:i/>
                <w:iCs/>
                <w:sz w:val="22"/>
                <w:szCs w:val="24"/>
              </w:rPr>
              <w:t>Agricultural expansion</w:t>
            </w:r>
            <w:r w:rsidRPr="00123773">
              <w:rPr>
                <w:rFonts w:eastAsia="BookAntiqua-OneByteIdentityH" w:cs="Calibri"/>
                <w:i/>
                <w:sz w:val="22"/>
                <w:szCs w:val="24"/>
              </w:rPr>
              <w:t xml:space="preserve"> has a great role on the changes of land use and land cover in southwest Ethiopian landscapes. </w:t>
            </w:r>
            <w:r w:rsidRPr="00123773">
              <w:rPr>
                <w:rFonts w:eastAsia="BookAntiqua-OneByteIdentityH" w:cs="Calibri"/>
                <w:i/>
                <w:iCs/>
                <w:sz w:val="22"/>
                <w:szCs w:val="24"/>
              </w:rPr>
              <w:t xml:space="preserve">This study was therefore carried out to examine </w:t>
            </w:r>
            <w:r w:rsidRPr="00123773">
              <w:rPr>
                <w:rFonts w:eastAsia="BookAntiqua-OneByteIdentityH" w:cs="Calibri"/>
                <w:i/>
                <w:sz w:val="22"/>
                <w:szCs w:val="24"/>
              </w:rPr>
              <w:t xml:space="preserve">the rate and pattern of </w:t>
            </w:r>
            <w:r w:rsidRPr="00123773">
              <w:rPr>
                <w:rFonts w:eastAsia="BookAntiqua-OneByteIdentityH" w:cs="Calibri"/>
                <w:i/>
                <w:iCs/>
                <w:sz w:val="22"/>
                <w:szCs w:val="24"/>
              </w:rPr>
              <w:t xml:space="preserve">land use/land cover </w:t>
            </w:r>
            <w:r w:rsidRPr="00123773">
              <w:rPr>
                <w:rFonts w:eastAsia="BookAntiqua-OneByteIdentityH" w:cs="Calibri"/>
                <w:i/>
                <w:sz w:val="22"/>
                <w:szCs w:val="24"/>
              </w:rPr>
              <w:t xml:space="preserve">changes in Guraferda district, southwest Ethiopia. </w:t>
            </w:r>
            <w:r w:rsidRPr="00123773">
              <w:rPr>
                <w:rFonts w:eastAsia="BookAntiqua-OneByteIdentityH" w:cs="Calibri"/>
                <w:i/>
                <w:iCs/>
                <w:sz w:val="22"/>
                <w:szCs w:val="24"/>
              </w:rPr>
              <w:t xml:space="preserve">Data was extracted from four periods of Landsat imagery (Landsat TM 1990, 2000, 2010, and Landsat OIL 2021) </w:t>
            </w:r>
            <w:r w:rsidRPr="00123773">
              <w:rPr>
                <w:rFonts w:eastAsia="BookAntiqua-OneByteIdentityH" w:cs="Calibri"/>
                <w:i/>
                <w:sz w:val="22"/>
                <w:szCs w:val="24"/>
              </w:rPr>
              <w:t>and used to analyze the historical land use and land cover changes.</w:t>
            </w:r>
            <w:r w:rsidRPr="00123773">
              <w:rPr>
                <w:rFonts w:eastAsia="BookAntiqua-OneByteIdentityH" w:cs="Calibri"/>
                <w:b/>
                <w:bCs/>
                <w:i/>
                <w:sz w:val="22"/>
                <w:szCs w:val="24"/>
              </w:rPr>
              <w:t xml:space="preserve"> </w:t>
            </w:r>
            <w:r w:rsidRPr="00123773">
              <w:rPr>
                <w:rFonts w:eastAsia="BookAntiqua-OneByteIdentityH" w:cs="Calibri"/>
                <w:i/>
                <w:iCs/>
                <w:sz w:val="22"/>
                <w:szCs w:val="24"/>
              </w:rPr>
              <w:t>In addition, ground truth point data</w:t>
            </w:r>
            <w:r w:rsidRPr="00123773">
              <w:rPr>
                <w:rFonts w:eastAsia="BookAntiqua-OneByteIdentityH" w:cs="Calibri"/>
                <w:i/>
                <w:sz w:val="22"/>
                <w:szCs w:val="24"/>
              </w:rPr>
              <w:t>, field observations, and</w:t>
            </w:r>
            <w:r w:rsidRPr="00123773">
              <w:rPr>
                <w:rFonts w:eastAsia="BookAntiqua-OneByteIdentityH" w:cs="Calibri"/>
                <w:i/>
                <w:iCs/>
                <w:sz w:val="22"/>
                <w:szCs w:val="24"/>
              </w:rPr>
              <w:t xml:space="preserve"> </w:t>
            </w:r>
            <w:r w:rsidRPr="00123773">
              <w:rPr>
                <w:rFonts w:eastAsia="BookAntiqua-OneByteIdentityH" w:cs="Calibri"/>
                <w:i/>
                <w:sz w:val="22"/>
                <w:szCs w:val="24"/>
              </w:rPr>
              <w:t xml:space="preserve">discussion with elders were also employed to validate results from remotely sensed data. </w:t>
            </w:r>
            <w:r w:rsidRPr="00123773">
              <w:rPr>
                <w:rFonts w:eastAsia="BookAntiqua-OneByteIdentityH" w:cs="Calibri"/>
                <w:i/>
                <w:iCs/>
                <w:sz w:val="22"/>
                <w:szCs w:val="24"/>
              </w:rPr>
              <w:t>ERDAS IMAGINE version 9.1 was used for image processing.</w:t>
            </w:r>
            <w:r w:rsidRPr="00123773">
              <w:rPr>
                <w:rFonts w:eastAsia="BookAntiqua-OneByteIdentityH" w:cs="Calibri"/>
                <w:i/>
                <w:sz w:val="22"/>
                <w:szCs w:val="24"/>
              </w:rPr>
              <w:t xml:space="preserve"> The analysis extracted from these remote sensing data revealed that, in 1990, the dominant LULCs were forestland, grazing land and shrub land covering 41.6%, 29.4% and 28.3% of the total area, respectively with 0.64%, small coverage of agricultural land. However, </w:t>
            </w:r>
            <w:r w:rsidRPr="00123773">
              <w:rPr>
                <w:rFonts w:eastAsia="BookAntiqua-OneByteIdentityH" w:cs="Calibri"/>
                <w:i/>
                <w:iCs/>
                <w:sz w:val="22"/>
                <w:szCs w:val="24"/>
              </w:rPr>
              <w:t xml:space="preserve">land use analysis revealed an expansion of agriculture/settlement and reduction of forest and shrub land over the last 31 years (1990 to 2021). </w:t>
            </w:r>
            <w:r w:rsidRPr="00123773">
              <w:rPr>
                <w:rFonts w:eastAsia="BookAntiqua-OneByteIdentityH" w:cs="Calibri"/>
                <w:i/>
                <w:sz w:val="22"/>
                <w:szCs w:val="24"/>
              </w:rPr>
              <w:t>In the period 1990 to 2021</w:t>
            </w:r>
            <w:r w:rsidRPr="00123773">
              <w:rPr>
                <w:rFonts w:eastAsia="BookAntiqua-OneByteIdentityH" w:cs="Calibri"/>
                <w:i/>
                <w:iCs/>
                <w:sz w:val="22"/>
                <w:szCs w:val="24"/>
              </w:rPr>
              <w:t xml:space="preserve">the forest and shrub land use decreased by 425 and 1,200 ha/year, respectively, whereas agriculture/settlement and grassland increased by </w:t>
            </w:r>
            <w:r w:rsidRPr="00123773">
              <w:rPr>
                <w:rFonts w:eastAsia="BookAntiqua-OneByteIdentityH" w:cs="Calibri"/>
                <w:i/>
                <w:sz w:val="22"/>
                <w:szCs w:val="24"/>
              </w:rPr>
              <w:t>820</w:t>
            </w:r>
            <w:r w:rsidRPr="00123773">
              <w:rPr>
                <w:rFonts w:eastAsia="BookAntiqua-OneByteIdentityH" w:cs="Calibri"/>
                <w:i/>
                <w:iCs/>
                <w:sz w:val="22"/>
                <w:szCs w:val="24"/>
              </w:rPr>
              <w:t xml:space="preserve"> and </w:t>
            </w:r>
            <w:r w:rsidRPr="00123773">
              <w:rPr>
                <w:rFonts w:eastAsia="BookAntiqua-OneByteIdentityH" w:cs="Calibri"/>
                <w:i/>
                <w:sz w:val="22"/>
                <w:szCs w:val="24"/>
              </w:rPr>
              <w:t>518.2</w:t>
            </w:r>
            <w:r w:rsidRPr="00123773">
              <w:rPr>
                <w:rFonts w:eastAsia="BookAntiqua-OneByteIdentityH" w:cs="Calibri"/>
                <w:i/>
                <w:iCs/>
                <w:sz w:val="22"/>
                <w:szCs w:val="24"/>
              </w:rPr>
              <w:t xml:space="preserve"> ha/year,</w:t>
            </w:r>
            <w:r w:rsidRPr="00123773">
              <w:rPr>
                <w:rFonts w:eastAsia="BookAntiqua-OneByteIdentityH" w:cs="Calibri"/>
                <w:i/>
                <w:sz w:val="22"/>
                <w:szCs w:val="24"/>
              </w:rPr>
              <w:t xml:space="preserve"> </w:t>
            </w:r>
            <w:r w:rsidRPr="00123773">
              <w:rPr>
                <w:rFonts w:eastAsia="BookAntiqua-OneByteIdentityH" w:cs="Calibri"/>
                <w:i/>
                <w:iCs/>
                <w:sz w:val="22"/>
                <w:szCs w:val="24"/>
              </w:rPr>
              <w:t xml:space="preserve">respectively. </w:t>
            </w:r>
            <w:r w:rsidRPr="00123773">
              <w:rPr>
                <w:rFonts w:eastAsia="BookAntiqua-OneByteIdentityH" w:cs="Calibri"/>
                <w:i/>
                <w:sz w:val="22"/>
                <w:szCs w:val="24"/>
              </w:rPr>
              <w:t>Plantation coffee also showed substantial expansion rate (287.7 ha/year) on the expense of forestland and shrub land between 2010 and 2021. Conversion from natural habitat (forestland and shrub land) to other land uses (agriculture/ settlement and coffee plantation) is likely to have a large impact on forest ecosystems and biodiversity. Therefore, better use of prevailing land resources needs appropriate land use policy improvement and strategic planning that ensure both economic gain and environmental welfares.</w:t>
            </w:r>
            <w:r w:rsidRPr="00123773">
              <w:rPr>
                <w:rFonts w:eastAsia="Times New Roman" w:cs="Calibri"/>
                <w:iCs/>
                <w:sz w:val="22"/>
                <w:szCs w:val="24"/>
              </w:rPr>
              <w:t xml:space="preserve"> </w:t>
            </w:r>
          </w:p>
          <w:p w14:paraId="0A9AC9B4" w14:textId="0DDC7555" w:rsidR="009A6996" w:rsidRPr="00494D56" w:rsidRDefault="009A6996" w:rsidP="001673FA">
            <w:pPr>
              <w:widowControl w:val="0"/>
              <w:autoSpaceDE w:val="0"/>
              <w:autoSpaceDN w:val="0"/>
              <w:spacing w:after="240"/>
              <w:rPr>
                <w:rFonts w:ascii="Times New Roman" w:eastAsia="Times New Roman" w:hAnsi="Times New Roman"/>
                <w:i/>
                <w:iCs/>
                <w:sz w:val="24"/>
                <w:szCs w:val="24"/>
              </w:rPr>
            </w:pPr>
          </w:p>
        </w:tc>
      </w:tr>
      <w:tr w:rsidR="009A6996" w:rsidRPr="00494D56" w14:paraId="2BF69221" w14:textId="77777777" w:rsidTr="002A4615">
        <w:trPr>
          <w:trHeight w:val="1253"/>
        </w:trPr>
        <w:tc>
          <w:tcPr>
            <w:tcW w:w="3597" w:type="dxa"/>
            <w:tcBorders>
              <w:right w:val="nil"/>
            </w:tcBorders>
          </w:tcPr>
          <w:p w14:paraId="6EEC6DB8" w14:textId="77777777" w:rsidR="009A6996" w:rsidRPr="00494D56" w:rsidRDefault="009A6996" w:rsidP="002A4615">
            <w:pPr>
              <w:jc w:val="left"/>
              <w:rPr>
                <w:rFonts w:ascii="Times New Roman" w:hAnsi="Times New Roman"/>
                <w:b/>
                <w:i/>
                <w:sz w:val="22"/>
                <w:szCs w:val="22"/>
                <w:lang w:val="en-US" w:eastAsia="zh-CN"/>
              </w:rPr>
            </w:pPr>
          </w:p>
          <w:p w14:paraId="760356BE" w14:textId="1BD4084A" w:rsidR="009A6996" w:rsidRPr="00494D56" w:rsidRDefault="009A6996" w:rsidP="009B360A">
            <w:pPr>
              <w:rPr>
                <w:rFonts w:ascii="Times New Roman" w:hAnsi="Times New Roman"/>
                <w:b/>
                <w:i/>
                <w:sz w:val="22"/>
                <w:szCs w:val="22"/>
                <w:lang w:val="en-US" w:eastAsia="zh-CN"/>
              </w:rPr>
            </w:pPr>
            <w:r w:rsidRPr="00494D56">
              <w:rPr>
                <w:rFonts w:ascii="Times New Roman" w:hAnsi="Times New Roman"/>
                <w:b/>
                <w:i/>
                <w:sz w:val="22"/>
                <w:szCs w:val="22"/>
                <w:lang w:val="en-US" w:eastAsia="zh-CN"/>
              </w:rPr>
              <w:t>Keywords:</w:t>
            </w:r>
            <w:r w:rsidRPr="00494D56">
              <w:rPr>
                <w:rFonts w:ascii="Times New Roman" w:eastAsia="Times New Roman" w:hAnsi="Times New Roman"/>
                <w:i/>
                <w:iCs/>
                <w:sz w:val="24"/>
                <w:szCs w:val="24"/>
              </w:rPr>
              <w:t xml:space="preserve"> </w:t>
            </w:r>
            <w:r w:rsidRPr="00494D56">
              <w:rPr>
                <w:rFonts w:ascii="Times New Roman" w:eastAsia="Times New Roman" w:hAnsi="Times New Roman"/>
                <w:i/>
                <w:iCs/>
                <w:sz w:val="24"/>
                <w:szCs w:val="24"/>
                <w:lang w:val="en-GB"/>
              </w:rPr>
              <w:t xml:space="preserve"> </w:t>
            </w:r>
            <w:r w:rsidR="00123773" w:rsidRPr="00EF79A0">
              <w:rPr>
                <w:rFonts w:eastAsia="Times New Roman" w:cs="Calibri"/>
                <w:i/>
                <w:iCs/>
                <w:sz w:val="24"/>
                <w:szCs w:val="24"/>
              </w:rPr>
              <w:t>Satellite images, Land use/land cover change, Coffee plantation</w:t>
            </w:r>
          </w:p>
        </w:tc>
        <w:tc>
          <w:tcPr>
            <w:tcW w:w="270" w:type="dxa"/>
            <w:tcBorders>
              <w:top w:val="nil"/>
              <w:left w:val="nil"/>
              <w:bottom w:val="nil"/>
              <w:right w:val="nil"/>
            </w:tcBorders>
          </w:tcPr>
          <w:p w14:paraId="79239F65" w14:textId="77777777" w:rsidR="009A6996" w:rsidRPr="00494D56" w:rsidRDefault="009A6996"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494D56" w:rsidRDefault="009A6996" w:rsidP="002A4615">
            <w:pPr>
              <w:jc w:val="center"/>
              <w:rPr>
                <w:rFonts w:ascii="Times New Roman" w:hAnsi="Times New Roman"/>
                <w:b/>
                <w:i/>
                <w:sz w:val="22"/>
                <w:szCs w:val="22"/>
                <w:lang w:val="en-US" w:eastAsia="zh-CN"/>
              </w:rPr>
            </w:pPr>
          </w:p>
        </w:tc>
      </w:tr>
    </w:tbl>
    <w:p w14:paraId="4C29E15C" w14:textId="77777777" w:rsidR="000C2D13" w:rsidRPr="00494D56"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494D56" w:rsidSect="00373D28">
          <w:footerReference w:type="default" r:id="rId10"/>
          <w:footerReference w:type="first" r:id="rId11"/>
          <w:type w:val="continuous"/>
          <w:pgSz w:w="11907" w:h="16839" w:code="9"/>
          <w:pgMar w:top="630" w:right="719" w:bottom="1138" w:left="720" w:header="737" w:footer="737" w:gutter="0"/>
          <w:pgNumType w:start="97"/>
          <w:cols w:space="720"/>
          <w:titlePg/>
          <w:docGrid w:linePitch="272"/>
        </w:sectPr>
      </w:pPr>
    </w:p>
    <w:p w14:paraId="72DC3B81" w14:textId="77777777" w:rsidR="00EA4A1F" w:rsidRPr="00494D56"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494D56" w:rsidSect="008E7143">
          <w:type w:val="continuous"/>
          <w:pgSz w:w="11907" w:h="16839" w:code="9"/>
          <w:pgMar w:top="630" w:right="719" w:bottom="1138" w:left="720" w:header="737" w:footer="737" w:gutter="0"/>
          <w:cols w:space="720"/>
          <w:titlePg/>
          <w:docGrid w:linePitch="272"/>
        </w:sectPr>
      </w:pPr>
    </w:p>
    <w:p w14:paraId="0354C5F4" w14:textId="77777777" w:rsidR="008E7143" w:rsidRDefault="008E7143" w:rsidP="008E7143">
      <w:pPr>
        <w:widowControl w:val="0"/>
        <w:autoSpaceDE w:val="0"/>
        <w:autoSpaceDN w:val="0"/>
        <w:spacing w:after="240"/>
        <w:rPr>
          <w:rFonts w:eastAsia="Times New Roman" w:cs="Calibri"/>
          <w:b/>
          <w:bCs/>
          <w:sz w:val="24"/>
          <w:szCs w:val="24"/>
        </w:rPr>
      </w:pPr>
    </w:p>
    <w:p w14:paraId="27C88764" w14:textId="2726B922" w:rsidR="008E7143" w:rsidRPr="00D93370" w:rsidRDefault="008E7143" w:rsidP="00D93370">
      <w:pPr>
        <w:pStyle w:val="ListParagraph"/>
        <w:widowControl w:val="0"/>
        <w:numPr>
          <w:ilvl w:val="0"/>
          <w:numId w:val="33"/>
        </w:numPr>
        <w:autoSpaceDE w:val="0"/>
        <w:autoSpaceDN w:val="0"/>
        <w:spacing w:after="240"/>
        <w:ind w:firstLineChars="0"/>
        <w:rPr>
          <w:rFonts w:eastAsia="Times New Roman" w:cs="Calibri"/>
          <w:b/>
          <w:bCs/>
          <w:sz w:val="24"/>
          <w:szCs w:val="24"/>
        </w:rPr>
      </w:pPr>
      <w:r w:rsidRPr="00D93370">
        <w:rPr>
          <w:rFonts w:eastAsia="Times New Roman" w:cs="Calibri"/>
          <w:b/>
          <w:bCs/>
          <w:sz w:val="24"/>
          <w:szCs w:val="24"/>
        </w:rPr>
        <w:lastRenderedPageBreak/>
        <w:t>INTRODUCTION</w:t>
      </w:r>
    </w:p>
    <w:p w14:paraId="017014A7" w14:textId="77777777" w:rsidR="008E7143" w:rsidRDefault="008E7143" w:rsidP="008E7143">
      <w:pPr>
        <w:widowControl w:val="0"/>
        <w:autoSpaceDE w:val="0"/>
        <w:autoSpaceDN w:val="0"/>
        <w:rPr>
          <w:rFonts w:eastAsia="Times New Roman" w:cs="Calibri"/>
          <w:sz w:val="24"/>
          <w:szCs w:val="24"/>
        </w:rPr>
        <w:sectPr w:rsidR="008E7143" w:rsidSect="008E7143">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440" w:bottom="1440" w:left="1440" w:header="720" w:footer="720" w:gutter="0"/>
          <w:cols w:space="720"/>
          <w:docGrid w:linePitch="360"/>
        </w:sectPr>
      </w:pPr>
    </w:p>
    <w:p w14:paraId="52FEC78A" w14:textId="657981A9" w:rsidR="008E7143" w:rsidRPr="00FC7AA2" w:rsidRDefault="008E7143" w:rsidP="008E7143">
      <w:pPr>
        <w:widowControl w:val="0"/>
        <w:autoSpaceDE w:val="0"/>
        <w:autoSpaceDN w:val="0"/>
        <w:rPr>
          <w:rFonts w:eastAsia="Times New Roman" w:cs="Calibri"/>
          <w:sz w:val="24"/>
          <w:szCs w:val="24"/>
        </w:rPr>
      </w:pPr>
      <w:r w:rsidRPr="00FC7AA2">
        <w:rPr>
          <w:rFonts w:eastAsia="Times New Roman" w:cs="Calibri"/>
          <w:sz w:val="24"/>
          <w:szCs w:val="24"/>
        </w:rPr>
        <w:t xml:space="preserve">Land use and land cover (LULC) dynamics are extensive, accelerating and significant processes driven by human being actions that produce some changes that impact individuals (Agarwal et al 2000; Lambin et al 2001). Land cover relates to the physical condition of the ground surface, such as forest, shrub land, grassland, agriculture land while land use reflects the actions of human beings that applied to cover the land the use of the land for different purposes such as farming fields and settlement zones (Lambin et al 2001).These modifications have adverse impacts on the socio-economy of community (Lambin and Giest 2003), environment like deforestation, biodiversity loss, climate change and increase flooding and temperature (Awasthi et al 2002; Chapin et al 2000; Reis 2008). Most of the land use-land cover dynamics were caused by human activities done to meet their daily needs  such as food, shelter, fresh water, medicinal products and others (Gebreslassie 2014; Minta et al 2018; Serneels and Lambin 2001; Sherbinin 2002). </w:t>
      </w:r>
    </w:p>
    <w:p w14:paraId="1339EC87" w14:textId="77777777" w:rsidR="008E7143" w:rsidRPr="00FC7AA2" w:rsidRDefault="008E7143" w:rsidP="008E7143">
      <w:pPr>
        <w:widowControl w:val="0"/>
        <w:autoSpaceDE w:val="0"/>
        <w:autoSpaceDN w:val="0"/>
        <w:rPr>
          <w:rFonts w:eastAsia="Times New Roman" w:cs="Calibri"/>
          <w:sz w:val="24"/>
          <w:szCs w:val="24"/>
        </w:rPr>
      </w:pPr>
    </w:p>
    <w:p w14:paraId="3033A008" w14:textId="77777777" w:rsidR="008E7143" w:rsidRPr="00FC7AA2" w:rsidRDefault="008E7143" w:rsidP="008E7143">
      <w:pPr>
        <w:widowControl w:val="0"/>
        <w:autoSpaceDE w:val="0"/>
        <w:autoSpaceDN w:val="0"/>
        <w:rPr>
          <w:rFonts w:eastAsia="Times New Roman" w:cs="Calibri"/>
          <w:sz w:val="24"/>
          <w:szCs w:val="24"/>
        </w:rPr>
      </w:pPr>
      <w:r w:rsidRPr="00FC7AA2">
        <w:rPr>
          <w:rFonts w:eastAsia="Times New Roman" w:cs="Calibri"/>
          <w:sz w:val="24"/>
          <w:szCs w:val="24"/>
        </w:rPr>
        <w:t xml:space="preserve">LU/LC dynamics are one of Ethiopia's most serious environmental issues. Deforestation, in particular, has negative consequences for human livelihood systems. These were recorded at the local level and added up to changes at the national level (Daniel 2008). The majority of the conversions were from natural forest to agricultural land (Dessie and Kleman 2007). The local level of land use and land cover dynamics caused extended land degradation, which affected both the protection of the natural environment and people’s livelihoods (Efrem et al 2009). Similarly, land use and land cover modifications that are negatively influenced are generally caused by mismanagement of agricultural, urban, range, and forest lands (Gete and Hurni </w:t>
      </w:r>
      <w:r w:rsidRPr="00FC7AA2">
        <w:rPr>
          <w:rFonts w:eastAsia="Times New Roman" w:cs="Calibri"/>
          <w:sz w:val="24"/>
          <w:szCs w:val="24"/>
        </w:rPr>
        <w:t>2001).</w:t>
      </w:r>
    </w:p>
    <w:p w14:paraId="478F1418" w14:textId="77777777" w:rsidR="008E7143" w:rsidRPr="00FC7AA2" w:rsidRDefault="008E7143" w:rsidP="008E7143">
      <w:pPr>
        <w:widowControl w:val="0"/>
        <w:autoSpaceDE w:val="0"/>
        <w:autoSpaceDN w:val="0"/>
        <w:rPr>
          <w:rFonts w:eastAsia="Times New Roman" w:cs="Calibri"/>
          <w:sz w:val="24"/>
          <w:szCs w:val="24"/>
        </w:rPr>
      </w:pPr>
      <w:r w:rsidRPr="00FC7AA2">
        <w:rPr>
          <w:rFonts w:eastAsia="Times New Roman" w:cs="Calibri"/>
          <w:sz w:val="24"/>
          <w:szCs w:val="24"/>
        </w:rPr>
        <w:t>Southwestern Ethiopia was almost completely covered by montane rainforests at the beginning of the 19th century (Chaffey 1979; Reusing 1998; Reusing 2000). The current land use land cover dynamics that have resulted in deforestation are related to cropland expansion under investment of small-scale farming and commercial farming/large-scale plantations of tea, coffee, soapberry rubber and black pepper causes, and settlement (Bedru 2007; Belay 2010; Dereje 2007; Mekuria 2005). The decline of natural forest cover in the region and threatens biodiversity, land quality, and sustainability and the livelihood of the local community (Kassa et al 2017).</w:t>
      </w:r>
    </w:p>
    <w:p w14:paraId="5702B79B" w14:textId="77777777" w:rsidR="008E7143" w:rsidRPr="00FC7AA2" w:rsidRDefault="008E7143" w:rsidP="008E7143">
      <w:pPr>
        <w:widowControl w:val="0"/>
        <w:autoSpaceDE w:val="0"/>
        <w:autoSpaceDN w:val="0"/>
        <w:rPr>
          <w:rFonts w:eastAsia="Times New Roman" w:cs="Calibri"/>
          <w:sz w:val="24"/>
          <w:szCs w:val="24"/>
        </w:rPr>
      </w:pPr>
    </w:p>
    <w:p w14:paraId="1E4A9BD0" w14:textId="77777777" w:rsidR="008E7143" w:rsidRPr="00FC7AA2" w:rsidRDefault="008E7143" w:rsidP="008E7143">
      <w:pPr>
        <w:widowControl w:val="0"/>
        <w:autoSpaceDE w:val="0"/>
        <w:autoSpaceDN w:val="0"/>
        <w:rPr>
          <w:rFonts w:eastAsia="Times New Roman" w:cs="Calibri"/>
          <w:sz w:val="24"/>
          <w:szCs w:val="24"/>
        </w:rPr>
      </w:pPr>
      <w:r w:rsidRPr="00FC7AA2">
        <w:rPr>
          <w:rFonts w:eastAsia="Times New Roman" w:cs="Calibri"/>
          <w:sz w:val="24"/>
          <w:szCs w:val="24"/>
        </w:rPr>
        <w:t xml:space="preserve">The study area has a high rate of land use/land cover dynamics as a result of resettlement, expansion crop land and large-scale coffee plantation at the expense of the natural forest (Abere 2011; Gessese 2017; Mengistu and Woldetsedik 2018). The general trend in the moist afromontane forest area has converted forests into other forms of land use, particularly agricultural land. Such changes have been common in recent decades; this type of conversion has been necessitated by rapidly increasing population pressure in guraferda (Gessese 2017; Kassa et al 2017). Nevertheless, resource availability, their dynamics and management differ significantly over time and from area to area (Lambin et al 2001). With the exception of a study made on the driver of LULC change (Gessese 2017; Mengistu and Woldetsedik 2018), the impact of resettlement on woody plant species and local livelihood (Abere 2011), the impact of deforestation on soil fertility, soil organic carbon and nitrogen stocks (Kassa et al 2017), there is little information in the study area that would help to understand historical LULC dynamics and related issues. As a result, </w:t>
      </w:r>
      <w:r w:rsidRPr="00FC7AA2">
        <w:rPr>
          <w:rFonts w:eastAsia="Times New Roman" w:cs="Calibri"/>
          <w:sz w:val="24"/>
          <w:szCs w:val="24"/>
        </w:rPr>
        <w:lastRenderedPageBreak/>
        <w:t>this study examined the rates and trends of LULC dynamics (1990–2021) in the Guraferda district in southwest Ethiopia, as well as the implications for environmental sustainability.</w:t>
      </w:r>
    </w:p>
    <w:p w14:paraId="2F48409F" w14:textId="77777777" w:rsidR="008E7143" w:rsidRPr="00FC7AA2" w:rsidRDefault="008E7143" w:rsidP="008E7143">
      <w:pPr>
        <w:widowControl w:val="0"/>
        <w:autoSpaceDE w:val="0"/>
        <w:autoSpaceDN w:val="0"/>
        <w:rPr>
          <w:rFonts w:eastAsia="Times New Roman" w:cs="Calibri"/>
          <w:sz w:val="24"/>
          <w:szCs w:val="24"/>
        </w:rPr>
      </w:pPr>
    </w:p>
    <w:p w14:paraId="01E3E73C" w14:textId="572F36FF" w:rsidR="008E7143" w:rsidRPr="00612D51" w:rsidRDefault="008E7143" w:rsidP="00612D51">
      <w:pPr>
        <w:pStyle w:val="ListParagraph"/>
        <w:widowControl w:val="0"/>
        <w:numPr>
          <w:ilvl w:val="0"/>
          <w:numId w:val="33"/>
        </w:numPr>
        <w:autoSpaceDE w:val="0"/>
        <w:autoSpaceDN w:val="0"/>
        <w:spacing w:after="240"/>
        <w:ind w:firstLineChars="0"/>
        <w:rPr>
          <w:rFonts w:eastAsia="Times New Roman" w:cs="Calibri"/>
          <w:b/>
          <w:bCs/>
          <w:sz w:val="24"/>
          <w:szCs w:val="24"/>
        </w:rPr>
      </w:pPr>
      <w:r w:rsidRPr="00612D51">
        <w:rPr>
          <w:rFonts w:eastAsia="Times New Roman" w:cs="Calibri"/>
          <w:b/>
          <w:bCs/>
          <w:sz w:val="24"/>
          <w:szCs w:val="24"/>
        </w:rPr>
        <w:t>MATERIALS AND METHODS</w:t>
      </w:r>
    </w:p>
    <w:p w14:paraId="1F2AA99D" w14:textId="7663E216" w:rsidR="008E7143" w:rsidRPr="00612D51" w:rsidRDefault="008E7143" w:rsidP="00612D51">
      <w:pPr>
        <w:pStyle w:val="ListParagraph"/>
        <w:widowControl w:val="0"/>
        <w:numPr>
          <w:ilvl w:val="1"/>
          <w:numId w:val="33"/>
        </w:numPr>
        <w:autoSpaceDE w:val="0"/>
        <w:autoSpaceDN w:val="0"/>
        <w:ind w:firstLineChars="0"/>
        <w:rPr>
          <w:rFonts w:eastAsia="Times New Roman" w:cs="Calibri"/>
          <w:b/>
          <w:bCs/>
          <w:sz w:val="24"/>
          <w:szCs w:val="24"/>
        </w:rPr>
      </w:pPr>
      <w:r w:rsidRPr="00612D51">
        <w:rPr>
          <w:rFonts w:eastAsia="Times New Roman" w:cs="Calibri"/>
          <w:b/>
          <w:bCs/>
          <w:sz w:val="24"/>
          <w:szCs w:val="24"/>
        </w:rPr>
        <w:t>Description of the Study Area</w:t>
      </w:r>
    </w:p>
    <w:p w14:paraId="42B9A416"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The study was carried out in the </w:t>
      </w:r>
      <w:r w:rsidRPr="00FC7AA2">
        <w:rPr>
          <w:rFonts w:cs="Calibri"/>
          <w:i/>
          <w:sz w:val="24"/>
          <w:szCs w:val="24"/>
        </w:rPr>
        <w:t>Guraferda</w:t>
      </w:r>
      <w:r w:rsidRPr="00FC7AA2">
        <w:rPr>
          <w:rFonts w:cs="Calibri"/>
          <w:sz w:val="24"/>
          <w:szCs w:val="24"/>
        </w:rPr>
        <w:t xml:space="preserve"> district in southwestern part of Ethiopia, in Bench </w:t>
      </w:r>
      <w:r w:rsidRPr="00FC7AA2">
        <w:rPr>
          <w:rFonts w:cs="Calibri"/>
          <w:i/>
          <w:sz w:val="24"/>
          <w:szCs w:val="24"/>
        </w:rPr>
        <w:t>Sheko</w:t>
      </w:r>
      <w:r w:rsidRPr="00FC7AA2">
        <w:rPr>
          <w:rFonts w:cs="Calibri"/>
          <w:sz w:val="24"/>
          <w:szCs w:val="24"/>
        </w:rPr>
        <w:t xml:space="preserve"> administrative zone of Southern Nations, Nationalities and Peoples' Region. Located 635 Km </w:t>
      </w:r>
      <w:r w:rsidRPr="00FC7AA2">
        <w:rPr>
          <w:rFonts w:cs="Calibri"/>
          <w:sz w:val="24"/>
          <w:szCs w:val="24"/>
        </w:rPr>
        <w:t xml:space="preserve">southwest of Addis Ababa, the capital of Ethiopia and 42 Km away from </w:t>
      </w:r>
      <w:r w:rsidRPr="00FC7AA2">
        <w:rPr>
          <w:rFonts w:cs="Calibri"/>
          <w:i/>
          <w:sz w:val="24"/>
          <w:szCs w:val="24"/>
        </w:rPr>
        <w:t>Mizan-Teferi</w:t>
      </w:r>
      <w:r w:rsidRPr="00FC7AA2">
        <w:rPr>
          <w:rFonts w:cs="Calibri"/>
          <w:sz w:val="24"/>
          <w:szCs w:val="24"/>
        </w:rPr>
        <w:t xml:space="preserve"> city. Geographically, it is positioned between 6°29’5” to 7°13’20” N and 34°55’59” to 35°26’13” E (Figure 1). The topography of study area constitutes lowland (78.25%) and midland (21.75%) and characterized by hill and mountain landforms. The district is most known by the </w:t>
      </w:r>
      <w:r w:rsidRPr="00FC7AA2">
        <w:rPr>
          <w:rFonts w:cs="Calibri"/>
          <w:i/>
          <w:sz w:val="24"/>
          <w:szCs w:val="24"/>
        </w:rPr>
        <w:t>Susuka</w:t>
      </w:r>
      <w:r w:rsidRPr="00FC7AA2">
        <w:rPr>
          <w:rFonts w:cs="Calibri"/>
          <w:sz w:val="24"/>
          <w:szCs w:val="24"/>
        </w:rPr>
        <w:t xml:space="preserve"> Mountain bordering the </w:t>
      </w:r>
      <w:r w:rsidRPr="00FC7AA2">
        <w:rPr>
          <w:rFonts w:cs="Calibri"/>
          <w:i/>
          <w:sz w:val="24"/>
          <w:szCs w:val="24"/>
        </w:rPr>
        <w:t>Gambela</w:t>
      </w:r>
      <w:r w:rsidRPr="00FC7AA2">
        <w:rPr>
          <w:rFonts w:cs="Calibri"/>
          <w:sz w:val="24"/>
          <w:szCs w:val="24"/>
        </w:rPr>
        <w:t xml:space="preserve"> national regional state and </w:t>
      </w:r>
      <w:r w:rsidRPr="00FC7AA2">
        <w:rPr>
          <w:rFonts w:cs="Calibri"/>
          <w:i/>
          <w:sz w:val="24"/>
          <w:szCs w:val="24"/>
        </w:rPr>
        <w:t>Ambesa</w:t>
      </w:r>
      <w:r w:rsidRPr="00FC7AA2">
        <w:rPr>
          <w:rFonts w:cs="Calibri"/>
          <w:sz w:val="24"/>
          <w:szCs w:val="24"/>
        </w:rPr>
        <w:t xml:space="preserve"> Mountain to north. </w:t>
      </w:r>
    </w:p>
    <w:p w14:paraId="5D5A60C9" w14:textId="77777777" w:rsidR="008E7143" w:rsidRDefault="008E7143" w:rsidP="008E7143">
      <w:pPr>
        <w:widowControl w:val="0"/>
        <w:autoSpaceDE w:val="0"/>
        <w:autoSpaceDN w:val="0"/>
        <w:adjustRightInd w:val="0"/>
        <w:rPr>
          <w:rFonts w:cs="Calibri"/>
          <w:sz w:val="24"/>
          <w:szCs w:val="24"/>
        </w:rPr>
        <w:sectPr w:rsidR="008E7143" w:rsidSect="008E7143">
          <w:type w:val="continuous"/>
          <w:pgSz w:w="11907" w:h="16839" w:code="9"/>
          <w:pgMar w:top="1440" w:right="1440" w:bottom="1440" w:left="1440" w:header="720" w:footer="720" w:gutter="0"/>
          <w:cols w:num="2" w:space="720"/>
          <w:docGrid w:linePitch="360"/>
        </w:sectPr>
      </w:pPr>
    </w:p>
    <w:p w14:paraId="66D8A560" w14:textId="43D4FF7E" w:rsidR="008E7143" w:rsidRPr="00FC7AA2" w:rsidRDefault="008E7143" w:rsidP="008E7143">
      <w:pPr>
        <w:widowControl w:val="0"/>
        <w:autoSpaceDE w:val="0"/>
        <w:autoSpaceDN w:val="0"/>
        <w:adjustRightInd w:val="0"/>
        <w:rPr>
          <w:rFonts w:cs="Calibri"/>
          <w:sz w:val="24"/>
          <w:szCs w:val="24"/>
        </w:rPr>
      </w:pPr>
    </w:p>
    <w:p w14:paraId="204D355C" w14:textId="77777777" w:rsidR="008E7143" w:rsidRPr="00FC7AA2" w:rsidRDefault="008E7143" w:rsidP="008E7143">
      <w:pPr>
        <w:widowControl w:val="0"/>
        <w:autoSpaceDE w:val="0"/>
        <w:autoSpaceDN w:val="0"/>
        <w:adjustRightInd w:val="0"/>
        <w:rPr>
          <w:rFonts w:cs="Calibri"/>
          <w:sz w:val="24"/>
          <w:szCs w:val="24"/>
        </w:rPr>
      </w:pPr>
      <w:r w:rsidRPr="00FC7AA2">
        <w:rPr>
          <w:rFonts w:cs="Calibri"/>
          <w:noProof/>
          <w:sz w:val="24"/>
          <w:szCs w:val="24"/>
          <w:lang w:val="en-US" w:eastAsia="en-US"/>
        </w:rPr>
        <w:drawing>
          <wp:inline distT="0" distB="0" distL="0" distR="0" wp14:anchorId="795C1EC3" wp14:editId="5E1510BB">
            <wp:extent cx="5869305" cy="3714750"/>
            <wp:effectExtent l="0" t="0" r="0" b="0"/>
            <wp:docPr id="1" name="Picture 0" descr="Henoks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oks_map.jpg"/>
                    <pic:cNvPicPr/>
                  </pic:nvPicPr>
                  <pic:blipFill>
                    <a:blip r:embed="rId18" cstate="print"/>
                    <a:stretch>
                      <a:fillRect/>
                    </a:stretch>
                  </pic:blipFill>
                  <pic:spPr>
                    <a:xfrm>
                      <a:off x="0" y="0"/>
                      <a:ext cx="5867755" cy="3713769"/>
                    </a:xfrm>
                    <a:prstGeom prst="rect">
                      <a:avLst/>
                    </a:prstGeom>
                  </pic:spPr>
                </pic:pic>
              </a:graphicData>
            </a:graphic>
          </wp:inline>
        </w:drawing>
      </w:r>
    </w:p>
    <w:p w14:paraId="4D04C9F6" w14:textId="77777777" w:rsidR="008E7143" w:rsidRPr="00FC7AA2" w:rsidRDefault="008E7143" w:rsidP="008E7143">
      <w:pPr>
        <w:widowControl w:val="0"/>
        <w:autoSpaceDE w:val="0"/>
        <w:autoSpaceDN w:val="0"/>
        <w:adjustRightInd w:val="0"/>
        <w:rPr>
          <w:rFonts w:cs="Calibri"/>
          <w:iCs/>
          <w:sz w:val="24"/>
          <w:szCs w:val="24"/>
        </w:rPr>
      </w:pPr>
      <w:r w:rsidRPr="00FC7AA2">
        <w:rPr>
          <w:rFonts w:cs="Calibri"/>
          <w:iCs/>
          <w:sz w:val="24"/>
          <w:szCs w:val="24"/>
        </w:rPr>
        <w:t>Figure 1. Study area map</w:t>
      </w:r>
    </w:p>
    <w:p w14:paraId="4BC4BD68" w14:textId="77777777" w:rsidR="008E7143" w:rsidRPr="00FC7AA2" w:rsidRDefault="008E7143" w:rsidP="008E7143">
      <w:pPr>
        <w:widowControl w:val="0"/>
        <w:autoSpaceDE w:val="0"/>
        <w:autoSpaceDN w:val="0"/>
        <w:adjustRightInd w:val="0"/>
        <w:rPr>
          <w:rFonts w:cs="Calibri"/>
          <w:sz w:val="24"/>
          <w:szCs w:val="24"/>
        </w:rPr>
      </w:pPr>
    </w:p>
    <w:p w14:paraId="01778A31" w14:textId="77777777" w:rsidR="008E7143" w:rsidRDefault="008E7143" w:rsidP="008E7143">
      <w:pPr>
        <w:widowControl w:val="0"/>
        <w:autoSpaceDE w:val="0"/>
        <w:autoSpaceDN w:val="0"/>
        <w:adjustRightInd w:val="0"/>
        <w:rPr>
          <w:rFonts w:cs="Calibri"/>
          <w:sz w:val="24"/>
          <w:szCs w:val="24"/>
        </w:rPr>
        <w:sectPr w:rsidR="008E7143" w:rsidSect="008E7143">
          <w:type w:val="continuous"/>
          <w:pgSz w:w="11907" w:h="16839" w:code="9"/>
          <w:pgMar w:top="1440" w:right="1440" w:bottom="1440" w:left="1440" w:header="720" w:footer="720" w:gutter="0"/>
          <w:cols w:space="720"/>
          <w:docGrid w:linePitch="360"/>
        </w:sectPr>
      </w:pPr>
    </w:p>
    <w:p w14:paraId="55A30CDB" w14:textId="6F3FE66B"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The altitude ranges from 700 to 1995 meters above sea level. The mean annual rainfall is between 1500 and 2400mm. The average monthly temperature in the district is 29.5</w:t>
      </w:r>
      <w:r w:rsidRPr="00FC7AA2">
        <w:rPr>
          <w:rFonts w:cs="Calibri"/>
          <w:sz w:val="24"/>
          <w:szCs w:val="24"/>
          <w:vertAlign w:val="superscript"/>
        </w:rPr>
        <w:t>o</w:t>
      </w:r>
      <w:r w:rsidRPr="00FC7AA2">
        <w:rPr>
          <w:rFonts w:cs="Calibri"/>
          <w:sz w:val="24"/>
          <w:szCs w:val="24"/>
        </w:rPr>
        <w:t xml:space="preserve">C (Belay 2010).  The dominant forest type in the district is </w:t>
      </w:r>
      <w:r w:rsidRPr="00FC7AA2">
        <w:rPr>
          <w:rFonts w:cs="Calibri"/>
          <w:i/>
          <w:sz w:val="24"/>
          <w:szCs w:val="24"/>
        </w:rPr>
        <w:t>afromontane</w:t>
      </w:r>
      <w:r w:rsidRPr="00FC7AA2">
        <w:rPr>
          <w:rFonts w:cs="Calibri"/>
          <w:sz w:val="24"/>
          <w:szCs w:val="24"/>
        </w:rPr>
        <w:t xml:space="preserve"> rainforest with the main tree species </w:t>
      </w:r>
      <w:r w:rsidRPr="00FC7AA2">
        <w:rPr>
          <w:rFonts w:cs="Calibri"/>
          <w:i/>
          <w:iCs/>
          <w:sz w:val="24"/>
          <w:szCs w:val="24"/>
        </w:rPr>
        <w:t xml:space="preserve">Combretum spp. Oxytenanthera abyssinica (A.Rich.) Munro, Boswellia papyrifera, Lannea schimperi, Anogeisus leiocarpus, and Stereospermim kunthianumcham </w:t>
      </w:r>
      <w:r w:rsidRPr="00FC7AA2">
        <w:rPr>
          <w:rFonts w:cs="Calibri"/>
          <w:sz w:val="24"/>
          <w:szCs w:val="24"/>
        </w:rPr>
        <w:t xml:space="preserve">(Demissew et al 1996). </w:t>
      </w:r>
    </w:p>
    <w:p w14:paraId="6B3111BC"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The dominant soil type is </w:t>
      </w:r>
      <w:r w:rsidRPr="00FC7AA2">
        <w:rPr>
          <w:rFonts w:cs="Calibri"/>
          <w:i/>
          <w:sz w:val="24"/>
          <w:szCs w:val="24"/>
        </w:rPr>
        <w:t>Nitisols</w:t>
      </w:r>
      <w:r w:rsidRPr="00FC7AA2">
        <w:rPr>
          <w:rFonts w:cs="Calibri"/>
          <w:sz w:val="24"/>
          <w:szCs w:val="24"/>
        </w:rPr>
        <w:t xml:space="preserve"> (Dewitte et al 2013). The livelihood is predominantly based on plough-based agriculture cash crops, rice, sorghum, maize, sesame and ground nuts, particularly settler people (Helamo and Tassew 2018). Farmers largely rely, especially native people, on the production of NTFPs such as honey, coffee, spices such as </w:t>
      </w:r>
      <w:r w:rsidRPr="00FC7AA2">
        <w:rPr>
          <w:rFonts w:cs="Calibri"/>
          <w:iCs/>
          <w:sz w:val="24"/>
          <w:szCs w:val="24"/>
        </w:rPr>
        <w:t xml:space="preserve">ginger, black pepper </w:t>
      </w:r>
      <w:r w:rsidRPr="00FC7AA2">
        <w:rPr>
          <w:rFonts w:cs="Calibri"/>
          <w:sz w:val="24"/>
          <w:szCs w:val="24"/>
        </w:rPr>
        <w:t xml:space="preserve">and </w:t>
      </w:r>
      <w:r w:rsidRPr="00FC7AA2">
        <w:rPr>
          <w:rFonts w:cs="Calibri"/>
          <w:i/>
          <w:iCs/>
          <w:sz w:val="24"/>
          <w:szCs w:val="24"/>
        </w:rPr>
        <w:t>timiz</w:t>
      </w:r>
      <w:r w:rsidRPr="00FC7AA2">
        <w:rPr>
          <w:rFonts w:cs="Calibri"/>
          <w:sz w:val="24"/>
          <w:szCs w:val="24"/>
        </w:rPr>
        <w:t xml:space="preserve">, medicinal plants, and generate significant income from forest goods and services. </w:t>
      </w:r>
    </w:p>
    <w:p w14:paraId="548253E1" w14:textId="77777777" w:rsidR="008E7143" w:rsidRPr="00FC7AA2" w:rsidRDefault="008E7143" w:rsidP="008E7143">
      <w:pPr>
        <w:widowControl w:val="0"/>
        <w:autoSpaceDE w:val="0"/>
        <w:autoSpaceDN w:val="0"/>
        <w:adjustRightInd w:val="0"/>
        <w:rPr>
          <w:rFonts w:cs="Calibri"/>
          <w:b/>
          <w:bCs/>
          <w:sz w:val="24"/>
          <w:szCs w:val="24"/>
        </w:rPr>
      </w:pPr>
    </w:p>
    <w:p w14:paraId="26D8BEE0" w14:textId="77777777" w:rsidR="008E7143" w:rsidRPr="00FC7AA2" w:rsidRDefault="008E7143" w:rsidP="008E7143">
      <w:pPr>
        <w:widowControl w:val="0"/>
        <w:autoSpaceDE w:val="0"/>
        <w:autoSpaceDN w:val="0"/>
        <w:adjustRightInd w:val="0"/>
        <w:rPr>
          <w:rFonts w:cs="Calibri"/>
          <w:b/>
          <w:bCs/>
          <w:sz w:val="24"/>
          <w:szCs w:val="24"/>
        </w:rPr>
      </w:pPr>
      <w:r w:rsidRPr="00FC7AA2">
        <w:rPr>
          <w:rFonts w:cs="Calibri"/>
          <w:b/>
          <w:bCs/>
          <w:sz w:val="24"/>
          <w:szCs w:val="24"/>
        </w:rPr>
        <w:t xml:space="preserve">Satellite Image Processing and Classification </w:t>
      </w:r>
    </w:p>
    <w:p w14:paraId="641F4C92"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Time series of remotely sensed Landsat Thematic Mapper (TM) and Operational Land Imager (OLI) images of 1990, 2000, 2010, 2021 have been downloaded from the United States Geological Survey (USGS) website, </w:t>
      </w:r>
      <w:hyperlink r:id="rId19" w:history="1">
        <w:r w:rsidRPr="00FC7AA2">
          <w:rPr>
            <w:rFonts w:cs="Calibri"/>
            <w:sz w:val="24"/>
            <w:szCs w:val="24"/>
            <w:u w:val="single"/>
          </w:rPr>
          <w:t>https://earthexplorer.usgs.gov</w:t>
        </w:r>
      </w:hyperlink>
      <w:r w:rsidRPr="00FC7AA2">
        <w:rPr>
          <w:rFonts w:cs="Calibri"/>
          <w:sz w:val="24"/>
          <w:szCs w:val="24"/>
        </w:rPr>
        <w:t xml:space="preserve"> to analyze and detecting the LULC changes in the study area (Table 1). The reason why images from these years were selected is based on the major political and social changes that occurred in the district.  These are 1990/1991 the upcoming of FDRE government, and 2000 resettlement program organized by FDRE government was implemented starting from 2001 and 2010 the occurrence of very large-scale investment. Finally, in order to identify the current LULC changes, preferred to use 2021 as a reference year. To reduce the effect of cloud cover and seasonal variation, the dry season was selected to acquire satellite images so that a clear image could be obtained for the study area. </w:t>
      </w:r>
      <w:r w:rsidRPr="00FC7AA2">
        <w:rPr>
          <w:rFonts w:cs="Calibri"/>
          <w:sz w:val="24"/>
          <w:szCs w:val="24"/>
        </w:rPr>
        <w:t xml:space="preserve">Therefore, it can be assumed that these years indicate important points in the dynamics of LULCC in the area. The Landsat image is a medium resolution image (30m) that is freely available and has been widely used for land use and land cover classification and urban land use observations </w:t>
      </w:r>
      <w:r w:rsidRPr="00FC7AA2">
        <w:rPr>
          <w:rFonts w:cs="Calibri"/>
          <w:sz w:val="24"/>
          <w:szCs w:val="24"/>
        </w:rPr>
        <w:fldChar w:fldCharType="begin" w:fldLock="1"/>
      </w:r>
      <w:r w:rsidRPr="00FC7AA2">
        <w:rPr>
          <w:rFonts w:cs="Calibri"/>
          <w:sz w:val="24"/>
          <w:szCs w:val="24"/>
        </w:rPr>
        <w:instrText>ADDIN CSL_CITATION {"citationItems":[{"id":"ITEM-1","itemData":{"DOI":"10.1007/s10708-020-10359-1","ISBN":"0123456789","ISSN":"1572-9893","author":[{"dropping-particle":"","family":"Das","given":"Sandipta","non-dropping-particle":"","parse-names":false,"suffix":""},{"dropping-particle":"","family":"Angadi","given":"Dasharatha P","non-dropping-particle":"","parse-names":false,"suffix":""}],"container-title":"GeoJournal","id":"ITEM-1","issued":{"date-parts":[["2021"]]},"publisher":"Springer Netherlands","title":"Land use land cover change detection and monitoring of urban growth using remote sensing and GIS techniques : a micro-level study","type":"article-journal","volume":"1"},"uris":["http://www.mendeley.com/documents/?uuid=0bc9afce-9aeb-48bc-903f-a3888e52c3ac"]}],"mendeley":{"formattedCitation":"(Das &amp; Angadi, 2021)","plainTextFormattedCitation":"(Das &amp; Angadi, 2021)","previouslyFormattedCitation":"(Das &amp; Angadi, 2021)"},"properties":{"noteIndex":0},"schema":"https://github.com/citation-style-language/schema/raw/master/csl-citation.json"}</w:instrText>
      </w:r>
      <w:r w:rsidRPr="00FC7AA2">
        <w:rPr>
          <w:rFonts w:cs="Calibri"/>
          <w:sz w:val="24"/>
          <w:szCs w:val="24"/>
        </w:rPr>
        <w:fldChar w:fldCharType="separate"/>
      </w:r>
      <w:r w:rsidRPr="00FC7AA2">
        <w:rPr>
          <w:rFonts w:cs="Calibri"/>
          <w:sz w:val="24"/>
          <w:szCs w:val="24"/>
        </w:rPr>
        <w:t>(Das and Angadi 2021)</w:t>
      </w:r>
      <w:r w:rsidRPr="00FC7AA2">
        <w:rPr>
          <w:rFonts w:cs="Calibri"/>
          <w:sz w:val="24"/>
          <w:szCs w:val="24"/>
        </w:rPr>
        <w:fldChar w:fldCharType="end"/>
      </w:r>
      <w:r w:rsidRPr="00FC7AA2">
        <w:rPr>
          <w:rFonts w:cs="Calibri"/>
          <w:sz w:val="24"/>
          <w:szCs w:val="24"/>
        </w:rPr>
        <w:t xml:space="preserve">. These multi-dated Landsat images were imported into ERDAS IMAGINE 9.1 and Arc view GIS 3.2 software. The spatial and temporal dynamics of the different LULC classes were investigated using remote sensing data from the period 1990 to 2021, covering 31 years. The study period was divided into four-time intervals (1990–2000, 2000–2010, 2010-2021 1990–2021) based on the availability of reliable remote sensing data. In addition to Landsat satellite image, the field work was assisted by representatives from PAs and community leaders. Extensive walkthroughs were conducted in the study </w:t>
      </w:r>
      <w:r w:rsidRPr="00FC7AA2">
        <w:rPr>
          <w:rFonts w:cs="Calibri"/>
          <w:i/>
          <w:sz w:val="24"/>
          <w:szCs w:val="24"/>
        </w:rPr>
        <w:t>kebeles</w:t>
      </w:r>
      <w:r w:rsidRPr="00FC7AA2">
        <w:rPr>
          <w:rFonts w:cs="Calibri"/>
          <w:sz w:val="24"/>
          <w:szCs w:val="24"/>
        </w:rPr>
        <w:t>. The land classes were verified by field observation. Stratified random sampling techniques were used to collect GPS points.</w:t>
      </w:r>
    </w:p>
    <w:p w14:paraId="4623EC78" w14:textId="77777777" w:rsidR="008E7143" w:rsidRDefault="008E7143" w:rsidP="008E7143">
      <w:pPr>
        <w:widowControl w:val="0"/>
        <w:autoSpaceDE w:val="0"/>
        <w:autoSpaceDN w:val="0"/>
        <w:adjustRightInd w:val="0"/>
        <w:rPr>
          <w:rFonts w:cs="Calibri"/>
          <w:b/>
          <w:i/>
          <w:iCs/>
          <w:sz w:val="24"/>
          <w:szCs w:val="24"/>
        </w:rPr>
        <w:sectPr w:rsidR="008E7143" w:rsidSect="008E7143">
          <w:type w:val="continuous"/>
          <w:pgSz w:w="11907" w:h="16839" w:code="9"/>
          <w:pgMar w:top="1440" w:right="1440" w:bottom="1440" w:left="1440" w:header="720" w:footer="720" w:gutter="0"/>
          <w:cols w:num="2" w:space="720"/>
          <w:docGrid w:linePitch="360"/>
        </w:sectPr>
      </w:pPr>
    </w:p>
    <w:p w14:paraId="1FC97BE5" w14:textId="61FD1BE4" w:rsidR="008E7143" w:rsidRPr="00FC7AA2" w:rsidRDefault="008E7143" w:rsidP="008E7143">
      <w:pPr>
        <w:widowControl w:val="0"/>
        <w:autoSpaceDE w:val="0"/>
        <w:autoSpaceDN w:val="0"/>
        <w:adjustRightInd w:val="0"/>
        <w:rPr>
          <w:rFonts w:cs="Calibri"/>
          <w:b/>
          <w:i/>
          <w:iCs/>
          <w:sz w:val="24"/>
          <w:szCs w:val="24"/>
        </w:rPr>
      </w:pPr>
    </w:p>
    <w:p w14:paraId="0FA2C787" w14:textId="77777777" w:rsidR="008E7143" w:rsidRPr="00FC7AA2" w:rsidRDefault="008E7143" w:rsidP="008E7143">
      <w:pPr>
        <w:widowControl w:val="0"/>
        <w:autoSpaceDE w:val="0"/>
        <w:autoSpaceDN w:val="0"/>
        <w:adjustRightInd w:val="0"/>
        <w:rPr>
          <w:rFonts w:cs="Calibri"/>
          <w:bCs/>
          <w:sz w:val="24"/>
          <w:szCs w:val="24"/>
        </w:rPr>
      </w:pPr>
      <w:r w:rsidRPr="00FC7AA2">
        <w:rPr>
          <w:rFonts w:cs="Calibri"/>
          <w:bCs/>
          <w:sz w:val="24"/>
          <w:szCs w:val="24"/>
        </w:rPr>
        <w:t>Table 1: Description of the Landsat images</w:t>
      </w:r>
    </w:p>
    <w:tbl>
      <w:tblPr>
        <w:tblStyle w:val="TableGrid1"/>
        <w:tblW w:w="4618" w:type="pct"/>
        <w:tblLook w:val="04A0" w:firstRow="1" w:lastRow="0" w:firstColumn="1" w:lastColumn="0" w:noHBand="0" w:noVBand="1"/>
      </w:tblPr>
      <w:tblGrid>
        <w:gridCol w:w="1653"/>
        <w:gridCol w:w="1636"/>
        <w:gridCol w:w="1603"/>
        <w:gridCol w:w="1691"/>
        <w:gridCol w:w="1954"/>
      </w:tblGrid>
      <w:tr w:rsidR="008E7143" w:rsidRPr="00FC7AA2" w14:paraId="155D4129" w14:textId="77777777" w:rsidTr="00F962E9">
        <w:trPr>
          <w:trHeight w:val="406"/>
        </w:trPr>
        <w:tc>
          <w:tcPr>
            <w:tcW w:w="971" w:type="pct"/>
            <w:hideMark/>
          </w:tcPr>
          <w:p w14:paraId="72CD3685"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Satellite/ Sensor</w:t>
            </w:r>
          </w:p>
        </w:tc>
        <w:tc>
          <w:tcPr>
            <w:tcW w:w="961" w:type="pct"/>
            <w:hideMark/>
          </w:tcPr>
          <w:p w14:paraId="45B17A2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Path/ Row</w:t>
            </w:r>
          </w:p>
        </w:tc>
        <w:tc>
          <w:tcPr>
            <w:tcW w:w="928" w:type="pct"/>
            <w:hideMark/>
          </w:tcPr>
          <w:p w14:paraId="44A85BA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Acquisition date</w:t>
            </w:r>
          </w:p>
          <w:p w14:paraId="09D1BB17"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(yyyy/mm/dd)</w:t>
            </w:r>
          </w:p>
        </w:tc>
        <w:tc>
          <w:tcPr>
            <w:tcW w:w="993" w:type="pct"/>
          </w:tcPr>
          <w:p w14:paraId="4E032085" w14:textId="77777777" w:rsidR="008E7143" w:rsidRPr="00FC7AA2" w:rsidRDefault="008E7143" w:rsidP="00F962E9">
            <w:pPr>
              <w:widowControl w:val="0"/>
              <w:autoSpaceDE w:val="0"/>
              <w:autoSpaceDN w:val="0"/>
              <w:adjustRightInd w:val="0"/>
              <w:rPr>
                <w:rFonts w:cs="Calibri"/>
                <w:sz w:val="24"/>
                <w:szCs w:val="24"/>
              </w:rPr>
            </w:pPr>
          </w:p>
          <w:p w14:paraId="69036CE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Spatial</w:t>
            </w:r>
            <w:r w:rsidRPr="00FC7AA2">
              <w:rPr>
                <w:rFonts w:cs="Calibri"/>
                <w:sz w:val="24"/>
                <w:szCs w:val="24"/>
              </w:rPr>
              <w:br/>
              <w:t>Resolution (m)</w:t>
            </w:r>
          </w:p>
        </w:tc>
        <w:tc>
          <w:tcPr>
            <w:tcW w:w="1147" w:type="pct"/>
          </w:tcPr>
          <w:p w14:paraId="4374B00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Scene cloud cover</w:t>
            </w:r>
          </w:p>
          <w:p w14:paraId="6E92EB6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 (%)</w:t>
            </w:r>
          </w:p>
        </w:tc>
      </w:tr>
      <w:tr w:rsidR="008E7143" w:rsidRPr="00FC7AA2" w14:paraId="3B6182BB" w14:textId="77777777" w:rsidTr="00F962E9">
        <w:trPr>
          <w:trHeight w:val="350"/>
        </w:trPr>
        <w:tc>
          <w:tcPr>
            <w:tcW w:w="971" w:type="pct"/>
            <w:vMerge w:val="restart"/>
            <w:hideMark/>
          </w:tcPr>
          <w:p w14:paraId="35996FAD" w14:textId="77777777" w:rsidR="008E7143" w:rsidRPr="00FC7AA2" w:rsidRDefault="008E7143" w:rsidP="00F962E9">
            <w:pPr>
              <w:widowControl w:val="0"/>
              <w:autoSpaceDE w:val="0"/>
              <w:autoSpaceDN w:val="0"/>
              <w:adjustRightInd w:val="0"/>
              <w:rPr>
                <w:rFonts w:cs="Calibri"/>
                <w:sz w:val="24"/>
                <w:szCs w:val="24"/>
              </w:rPr>
            </w:pPr>
          </w:p>
          <w:p w14:paraId="5A5E1903"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Landsat-5/ TM</w:t>
            </w:r>
          </w:p>
        </w:tc>
        <w:tc>
          <w:tcPr>
            <w:tcW w:w="961" w:type="pct"/>
          </w:tcPr>
          <w:p w14:paraId="66F267C5"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170/055</w:t>
            </w:r>
          </w:p>
        </w:tc>
        <w:tc>
          <w:tcPr>
            <w:tcW w:w="928" w:type="pct"/>
          </w:tcPr>
          <w:p w14:paraId="7C83EF0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1990/03/03</w:t>
            </w:r>
          </w:p>
        </w:tc>
        <w:tc>
          <w:tcPr>
            <w:tcW w:w="993" w:type="pct"/>
          </w:tcPr>
          <w:p w14:paraId="6C766A3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15D5852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4.00</w:t>
            </w:r>
          </w:p>
        </w:tc>
      </w:tr>
      <w:tr w:rsidR="008E7143" w:rsidRPr="00FC7AA2" w14:paraId="281BEB03" w14:textId="77777777" w:rsidTr="00F962E9">
        <w:trPr>
          <w:trHeight w:val="323"/>
        </w:trPr>
        <w:tc>
          <w:tcPr>
            <w:tcW w:w="971" w:type="pct"/>
            <w:vMerge/>
          </w:tcPr>
          <w:p w14:paraId="26E112CE"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239B3EA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170/056</w:t>
            </w:r>
          </w:p>
        </w:tc>
        <w:tc>
          <w:tcPr>
            <w:tcW w:w="928" w:type="pct"/>
          </w:tcPr>
          <w:p w14:paraId="15BE7F8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1990/12/16</w:t>
            </w:r>
          </w:p>
        </w:tc>
        <w:tc>
          <w:tcPr>
            <w:tcW w:w="993" w:type="pct"/>
          </w:tcPr>
          <w:p w14:paraId="482E499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32CAC60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2.00</w:t>
            </w:r>
          </w:p>
        </w:tc>
      </w:tr>
      <w:tr w:rsidR="008E7143" w:rsidRPr="00FC7AA2" w14:paraId="547F1476" w14:textId="77777777" w:rsidTr="00F962E9">
        <w:trPr>
          <w:trHeight w:val="214"/>
        </w:trPr>
        <w:tc>
          <w:tcPr>
            <w:tcW w:w="971" w:type="pct"/>
            <w:vMerge w:val="restart"/>
          </w:tcPr>
          <w:p w14:paraId="52139E37"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55A992C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171/055</w:t>
            </w:r>
          </w:p>
        </w:tc>
        <w:tc>
          <w:tcPr>
            <w:tcW w:w="928" w:type="pct"/>
          </w:tcPr>
          <w:p w14:paraId="65718EB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1990/11/21</w:t>
            </w:r>
          </w:p>
        </w:tc>
        <w:tc>
          <w:tcPr>
            <w:tcW w:w="993" w:type="pct"/>
          </w:tcPr>
          <w:p w14:paraId="507E322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1456797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4.00</w:t>
            </w:r>
          </w:p>
        </w:tc>
      </w:tr>
      <w:tr w:rsidR="008E7143" w:rsidRPr="00FC7AA2" w14:paraId="146F95B1" w14:textId="77777777" w:rsidTr="00F962E9">
        <w:trPr>
          <w:trHeight w:val="214"/>
        </w:trPr>
        <w:tc>
          <w:tcPr>
            <w:tcW w:w="971" w:type="pct"/>
            <w:vMerge/>
          </w:tcPr>
          <w:p w14:paraId="2A40D639"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14671D0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170/055</w:t>
            </w:r>
          </w:p>
        </w:tc>
        <w:tc>
          <w:tcPr>
            <w:tcW w:w="928" w:type="pct"/>
          </w:tcPr>
          <w:p w14:paraId="52D0701A"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2000/03/14</w:t>
            </w:r>
          </w:p>
        </w:tc>
        <w:tc>
          <w:tcPr>
            <w:tcW w:w="993" w:type="pct"/>
          </w:tcPr>
          <w:p w14:paraId="21696CE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6483195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6.00</w:t>
            </w:r>
          </w:p>
        </w:tc>
      </w:tr>
      <w:tr w:rsidR="008E7143" w:rsidRPr="00FC7AA2" w14:paraId="63039FCD" w14:textId="77777777" w:rsidTr="00F962E9">
        <w:trPr>
          <w:trHeight w:val="214"/>
        </w:trPr>
        <w:tc>
          <w:tcPr>
            <w:tcW w:w="971" w:type="pct"/>
            <w:vMerge/>
          </w:tcPr>
          <w:p w14:paraId="17CE698A"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64B39C7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171/055</w:t>
            </w:r>
          </w:p>
        </w:tc>
        <w:tc>
          <w:tcPr>
            <w:tcW w:w="928" w:type="pct"/>
          </w:tcPr>
          <w:p w14:paraId="59873A9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2000/03/21</w:t>
            </w:r>
          </w:p>
        </w:tc>
        <w:tc>
          <w:tcPr>
            <w:tcW w:w="993" w:type="pct"/>
          </w:tcPr>
          <w:p w14:paraId="33DF316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147837D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15.00</w:t>
            </w:r>
          </w:p>
        </w:tc>
      </w:tr>
      <w:tr w:rsidR="008E7143" w:rsidRPr="00FC7AA2" w14:paraId="3BF4E6D4" w14:textId="77777777" w:rsidTr="00F962E9">
        <w:trPr>
          <w:trHeight w:val="214"/>
        </w:trPr>
        <w:tc>
          <w:tcPr>
            <w:tcW w:w="971" w:type="pct"/>
            <w:vMerge/>
          </w:tcPr>
          <w:p w14:paraId="1D16741C"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01711A9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170/055</w:t>
            </w:r>
          </w:p>
        </w:tc>
        <w:tc>
          <w:tcPr>
            <w:tcW w:w="928" w:type="pct"/>
          </w:tcPr>
          <w:p w14:paraId="6B1599B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2010/02/06</w:t>
            </w:r>
          </w:p>
        </w:tc>
        <w:tc>
          <w:tcPr>
            <w:tcW w:w="993" w:type="pct"/>
          </w:tcPr>
          <w:p w14:paraId="36B8298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521CF52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6.00</w:t>
            </w:r>
          </w:p>
        </w:tc>
      </w:tr>
      <w:tr w:rsidR="008E7143" w:rsidRPr="00FC7AA2" w14:paraId="1C6BBE9F" w14:textId="77777777" w:rsidTr="00F962E9">
        <w:trPr>
          <w:trHeight w:val="214"/>
        </w:trPr>
        <w:tc>
          <w:tcPr>
            <w:tcW w:w="971" w:type="pct"/>
            <w:vMerge/>
          </w:tcPr>
          <w:p w14:paraId="3D4825D0"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13DF6B6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171/055</w:t>
            </w:r>
          </w:p>
        </w:tc>
        <w:tc>
          <w:tcPr>
            <w:tcW w:w="928" w:type="pct"/>
          </w:tcPr>
          <w:p w14:paraId="7D27921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2010/01/28</w:t>
            </w:r>
          </w:p>
        </w:tc>
        <w:tc>
          <w:tcPr>
            <w:tcW w:w="993" w:type="pct"/>
          </w:tcPr>
          <w:p w14:paraId="721CC0D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541DF5C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14.00</w:t>
            </w:r>
          </w:p>
        </w:tc>
      </w:tr>
      <w:tr w:rsidR="008E7143" w:rsidRPr="00FC7AA2" w14:paraId="0ABB948A" w14:textId="77777777" w:rsidTr="00F962E9">
        <w:trPr>
          <w:trHeight w:val="203"/>
        </w:trPr>
        <w:tc>
          <w:tcPr>
            <w:tcW w:w="971" w:type="pct"/>
            <w:vMerge w:val="restart"/>
            <w:hideMark/>
          </w:tcPr>
          <w:p w14:paraId="6C7CAAF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Landsat-8/ OLI</w:t>
            </w:r>
          </w:p>
        </w:tc>
        <w:tc>
          <w:tcPr>
            <w:tcW w:w="961" w:type="pct"/>
          </w:tcPr>
          <w:p w14:paraId="05B85B7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170/055</w:t>
            </w:r>
          </w:p>
        </w:tc>
        <w:tc>
          <w:tcPr>
            <w:tcW w:w="928" w:type="pct"/>
          </w:tcPr>
          <w:p w14:paraId="0C9AB17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2021/03/08</w:t>
            </w:r>
          </w:p>
        </w:tc>
        <w:tc>
          <w:tcPr>
            <w:tcW w:w="993" w:type="pct"/>
          </w:tcPr>
          <w:p w14:paraId="2595E62A"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02AB8FE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11.06</w:t>
            </w:r>
          </w:p>
        </w:tc>
      </w:tr>
      <w:tr w:rsidR="008E7143" w:rsidRPr="00FC7AA2" w14:paraId="6DD4A8E1" w14:textId="77777777" w:rsidTr="00F962E9">
        <w:trPr>
          <w:trHeight w:val="214"/>
        </w:trPr>
        <w:tc>
          <w:tcPr>
            <w:tcW w:w="971" w:type="pct"/>
            <w:vMerge/>
            <w:hideMark/>
          </w:tcPr>
          <w:p w14:paraId="593E37E4"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42F31AC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171/055</w:t>
            </w:r>
          </w:p>
        </w:tc>
        <w:tc>
          <w:tcPr>
            <w:tcW w:w="928" w:type="pct"/>
          </w:tcPr>
          <w:p w14:paraId="035749F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2021/01/10</w:t>
            </w:r>
          </w:p>
        </w:tc>
        <w:tc>
          <w:tcPr>
            <w:tcW w:w="993" w:type="pct"/>
          </w:tcPr>
          <w:p w14:paraId="46BD645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6AC0499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1.91</w:t>
            </w:r>
          </w:p>
        </w:tc>
      </w:tr>
    </w:tbl>
    <w:p w14:paraId="125FBD52" w14:textId="77777777" w:rsidR="008E7143" w:rsidRPr="00FC7AA2" w:rsidRDefault="008E7143" w:rsidP="008E7143">
      <w:pPr>
        <w:widowControl w:val="0"/>
        <w:autoSpaceDE w:val="0"/>
        <w:autoSpaceDN w:val="0"/>
        <w:adjustRightInd w:val="0"/>
        <w:rPr>
          <w:rFonts w:cs="Calibri"/>
          <w:sz w:val="24"/>
          <w:szCs w:val="24"/>
        </w:rPr>
      </w:pPr>
    </w:p>
    <w:p w14:paraId="3592B329" w14:textId="77777777" w:rsidR="008E7143" w:rsidRDefault="008E7143" w:rsidP="008E7143">
      <w:pPr>
        <w:widowControl w:val="0"/>
        <w:autoSpaceDE w:val="0"/>
        <w:autoSpaceDN w:val="0"/>
        <w:adjustRightInd w:val="0"/>
        <w:rPr>
          <w:rFonts w:cs="Calibri"/>
          <w:sz w:val="24"/>
          <w:szCs w:val="24"/>
        </w:rPr>
        <w:sectPr w:rsidR="008E7143" w:rsidSect="008E7143">
          <w:type w:val="continuous"/>
          <w:pgSz w:w="11907" w:h="16839" w:code="9"/>
          <w:pgMar w:top="1440" w:right="1440" w:bottom="1440" w:left="1440" w:header="720" w:footer="720" w:gutter="0"/>
          <w:cols w:space="720"/>
          <w:docGrid w:linePitch="360"/>
        </w:sectPr>
      </w:pPr>
    </w:p>
    <w:p w14:paraId="7DEEB6BF" w14:textId="6B339973"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For satellite images, pre-processing on the raw image was carried out which are appropriate to the desired output must be applied to the imagery. These enhance the quality of the image data by reducing or eliminating various radiometric and geometric errors caused by internal and </w:t>
      </w:r>
      <w:r w:rsidRPr="00FC7AA2">
        <w:rPr>
          <w:rFonts w:cs="Calibri"/>
          <w:sz w:val="24"/>
          <w:szCs w:val="24"/>
        </w:rPr>
        <w:t xml:space="preserve">external conditions. Radiometric and geometric correction of Landsat satellite images is usually referred to as preprocessing (Jensen 2015). Band selection and stacking, image mosaicking, and clipping of the imageries with the study boundary were performed. In the </w:t>
      </w:r>
      <w:r w:rsidRPr="00FC7AA2">
        <w:rPr>
          <w:rFonts w:cs="Calibri"/>
          <w:sz w:val="24"/>
          <w:szCs w:val="24"/>
        </w:rPr>
        <w:lastRenderedPageBreak/>
        <w:t>band selection step, those bands which are suitable for identifying and differentiating between different land cover types were selected. These are blue, green, near-infrared, and short-wave infrared bands. As these bands are separate images, each in black and white color, it is difficult to identify the land cover types contained in the images. The image bands were combined into single image file to form multi-band image, which then help facilitate the land cover identification on the images. Since the study area has fallen in three Landsat scenes, mosaicking of these scenes were required so that full image covering the study area can be generated.</w:t>
      </w:r>
    </w:p>
    <w:p w14:paraId="49E5B3EC" w14:textId="77777777" w:rsidR="008E7143" w:rsidRPr="00FC7AA2" w:rsidRDefault="008E7143" w:rsidP="008E7143">
      <w:pPr>
        <w:widowControl w:val="0"/>
        <w:autoSpaceDE w:val="0"/>
        <w:autoSpaceDN w:val="0"/>
        <w:adjustRightInd w:val="0"/>
        <w:rPr>
          <w:rFonts w:cs="Calibri"/>
          <w:sz w:val="24"/>
          <w:szCs w:val="24"/>
        </w:rPr>
      </w:pPr>
    </w:p>
    <w:p w14:paraId="0C344C37"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The second step is the processing in this step, the pre-processed images were classified into land use and land cover classes to form thematic layers. For doing this, a supervised classification technique was used. A supervised classification </w:t>
      </w:r>
      <w:r w:rsidRPr="00FC7AA2">
        <w:rPr>
          <w:rFonts w:cs="Calibri"/>
          <w:sz w:val="24"/>
          <w:szCs w:val="24"/>
        </w:rPr>
        <w:t xml:space="preserve">technique aims at classifying land cover by training an algorithm with samples of material spectral signatures </w:t>
      </w:r>
      <w:r w:rsidRPr="00FC7AA2">
        <w:rPr>
          <w:rFonts w:cs="Calibri"/>
          <w:sz w:val="24"/>
          <w:szCs w:val="24"/>
        </w:rPr>
        <w:fldChar w:fldCharType="begin" w:fldLock="1"/>
      </w:r>
      <w:r w:rsidRPr="00FC7AA2">
        <w:rPr>
          <w:rFonts w:cs="Calibri"/>
          <w:sz w:val="24"/>
          <w:szCs w:val="24"/>
        </w:rPr>
        <w:instrText>ADDIN CSL_CITATION {"citationItems":[{"id":"ITEM-1","itemData":{"DOI":"10.21105/joss.03172","abstract":"Written by Luca Congedo, the Semi-Automatic Classification Plugin (SCP) is a free open source plugin for QGIS that allows for the semi-automatic classification (also supervised classification) of remote sensing images. Also, it provides several tools for the pre processing of images, the post processing of classifications, and the raster calculation.","author":[{"dropping-particle":"","family":"Congedo","given":"Luca","non-dropping-particle":"","parse-names":false,"suffix":""}],"container-title":"Journal of Open Source Software","id":"ITEM-1","issue":"64","issued":{"date-parts":[["2021","8","27"]]},"page":"3172","publisher":"The Open Journal","title":"Semi-Automatic Classification Plugin: A Python tool for the download and processing of remote sensing images in QGIS","type":"article-journal","volume":"6"},"uris":["http://www.mendeley.com/documents/?uuid=c84a8243-621a-3aaa-8554-537133bc7013"]}],"mendeley":{"formattedCitation":"(Congedo, 2021)","plainTextFormattedCitation":"(Congedo, 2021)","previouslyFormattedCitation":"(Congedo, 2021)"},"properties":{"noteIndex":0},"schema":"https://github.com/citation-style-language/schema/raw/master/csl-citation.json"}</w:instrText>
      </w:r>
      <w:r w:rsidRPr="00FC7AA2">
        <w:rPr>
          <w:rFonts w:cs="Calibri"/>
          <w:sz w:val="24"/>
          <w:szCs w:val="24"/>
        </w:rPr>
        <w:fldChar w:fldCharType="separate"/>
      </w:r>
      <w:r w:rsidRPr="00FC7AA2">
        <w:rPr>
          <w:rFonts w:cs="Calibri"/>
          <w:sz w:val="24"/>
          <w:szCs w:val="24"/>
        </w:rPr>
        <w:t>(Congedo 2021)</w:t>
      </w:r>
      <w:r w:rsidRPr="00FC7AA2">
        <w:rPr>
          <w:rFonts w:cs="Calibri"/>
          <w:sz w:val="24"/>
          <w:szCs w:val="24"/>
        </w:rPr>
        <w:fldChar w:fldCharType="end"/>
      </w:r>
      <w:r w:rsidRPr="00FC7AA2">
        <w:rPr>
          <w:rFonts w:cs="Calibri"/>
          <w:sz w:val="24"/>
          <w:szCs w:val="24"/>
        </w:rPr>
        <w:t xml:space="preserve">. Training sites were identified based on the information obtained from field visits, discussion with elders, and interpretation of the raw images and Google Earth image. The classification was performed using the maximum likelihood classifier as defined by Congalton (2001). Maximum likelihood (ML) algorithm is one of the most popular supervised classification methods which is based on the probability that a pixel belongs to a particular class by assuming that these probabilities are equal for all classes and that the input bands have normal distributions </w:t>
      </w:r>
      <w:r w:rsidRPr="00FC7AA2">
        <w:rPr>
          <w:rFonts w:cs="Calibri"/>
          <w:sz w:val="24"/>
          <w:szCs w:val="24"/>
        </w:rPr>
        <w:fldChar w:fldCharType="begin" w:fldLock="1"/>
      </w:r>
      <w:r w:rsidRPr="00FC7AA2">
        <w:rPr>
          <w:rFonts w:cs="Calibri"/>
          <w:sz w:val="24"/>
          <w:szCs w:val="24"/>
        </w:rPr>
        <w:instrText>ADDIN CSL_CITATION {"citationItems":[{"id":"ITEM-1","itemData":{"DOI":"10.1016/j.ejrs.2015.02.002","ISSN":"20902476","abstract":"Digital change detection techniques by using multi-temporal satellite imagery helps in understanding landscape dynamics. The present study illustrates the spatio-temporal dynamics of land use/cover of Hawalbagh block of district Almora, Uttarakhand, India. Landsat satellite imageries of two different time periods, i.e., Landsat Thematic Mapper (TM) of 1990 and 2010 were acquired by Global Land Cover Facility Site (GLCF) and earth explorer site and quantify the changes in the Hawalbagh block from 1990 to 2010 over a period of 20 years. Supervised classification methodology has been employed using maximum likelihood technique in ERDAS 9.3 Software. The images of the study area were categorized into five different classes namely vegetation, agriculture, barren, built-up and water body. The results indicate that during the last two decades, vegetation and built-up land have been increased by 3.51% (9.39 km2) and 3.55% (9.48 km2) while agriculture, barren land and water body have decreased by 1.52% (4.06 km2), 5.46% (14.59 km2) and 0.08% (0.22 km2), respectively. The paper highlights the importance of digital change detection techniques for nature and location of change of the Hawalbagh block.","author":[{"dropping-particle":"","family":"Rawat","given":"J. S.","non-dropping-particle":"","parse-names":false,"suffix":""},{"dropping-particle":"","family":"Kumar","given":"Manish","non-dropping-particle":"","parse-names":false,"suffix":""}],"container-title":"Egyptian Journal of Remote Sensing and Space Science","id":"ITEM-1","issue":"1","issued":{"date-parts":[["2015"]]},"page":"77-84","publisher":"Authority for Remote Sensing and Space Sciences","title":"Monitoring land use/cover change using remote sensing and GIS techniques: A case study of Hawalbagh block, district Almora, Uttarakhand, India","type":"article-journal","volume":"18"},"uris":["http://www.mendeley.com/documents/?uuid=d50779b4-5dc7-4782-a111-a75d93bb1c92"]}],"mendeley":{"formattedCitation":"(Rawat &amp; Kumar, 2015)","plainTextFormattedCitation":"(Rawat &amp; Kumar, 2015)","previouslyFormattedCitation":"(Rawat &amp; Kumar, 2015)"},"properties":{"noteIndex":0},"schema":"https://github.com/citation-style-language/schema/raw/master/csl-citation.json"}</w:instrText>
      </w:r>
      <w:r w:rsidRPr="00FC7AA2">
        <w:rPr>
          <w:rFonts w:cs="Calibri"/>
          <w:sz w:val="24"/>
          <w:szCs w:val="24"/>
        </w:rPr>
        <w:fldChar w:fldCharType="separate"/>
      </w:r>
      <w:r w:rsidRPr="00FC7AA2">
        <w:rPr>
          <w:rFonts w:cs="Calibri"/>
          <w:sz w:val="24"/>
          <w:szCs w:val="24"/>
        </w:rPr>
        <w:t>(Rawat &amp; Kumar 2015)</w:t>
      </w:r>
      <w:r w:rsidRPr="00FC7AA2">
        <w:rPr>
          <w:rFonts w:cs="Calibri"/>
          <w:sz w:val="24"/>
          <w:szCs w:val="24"/>
        </w:rPr>
        <w:fldChar w:fldCharType="end"/>
      </w:r>
      <w:r w:rsidRPr="00FC7AA2">
        <w:rPr>
          <w:rFonts w:cs="Calibri"/>
          <w:sz w:val="24"/>
          <w:szCs w:val="24"/>
        </w:rPr>
        <w:t xml:space="preserve">, Accordingly, five LULC classes were distinguished (Table 2) namely, agriculture/settlement, natural forest, shrubs, grass, and coffee plantation. </w:t>
      </w:r>
    </w:p>
    <w:p w14:paraId="4D5C8789" w14:textId="77777777" w:rsidR="008E7143" w:rsidRPr="00FC7AA2" w:rsidRDefault="008E7143" w:rsidP="008E7143">
      <w:pPr>
        <w:widowControl w:val="0"/>
        <w:autoSpaceDE w:val="0"/>
        <w:autoSpaceDN w:val="0"/>
        <w:adjustRightInd w:val="0"/>
        <w:rPr>
          <w:rFonts w:cs="Calibri"/>
          <w:b/>
          <w:sz w:val="24"/>
          <w:szCs w:val="24"/>
        </w:rPr>
      </w:pPr>
    </w:p>
    <w:p w14:paraId="2B333056" w14:textId="77777777" w:rsidR="008E7143" w:rsidRDefault="008E7143" w:rsidP="008E7143">
      <w:pPr>
        <w:widowControl w:val="0"/>
        <w:autoSpaceDE w:val="0"/>
        <w:autoSpaceDN w:val="0"/>
        <w:adjustRightInd w:val="0"/>
        <w:rPr>
          <w:rFonts w:cs="Calibri"/>
          <w:bCs/>
          <w:sz w:val="24"/>
          <w:szCs w:val="24"/>
        </w:rPr>
        <w:sectPr w:rsidR="008E7143" w:rsidSect="008E7143">
          <w:type w:val="continuous"/>
          <w:pgSz w:w="11907" w:h="16839" w:code="9"/>
          <w:pgMar w:top="1440" w:right="1440" w:bottom="1440" w:left="1440" w:header="720" w:footer="720" w:gutter="0"/>
          <w:cols w:num="2" w:space="720"/>
          <w:docGrid w:linePitch="360"/>
        </w:sectPr>
      </w:pPr>
    </w:p>
    <w:p w14:paraId="65D221B1" w14:textId="77777777" w:rsidR="008E7143" w:rsidRDefault="008E7143" w:rsidP="008E7143">
      <w:pPr>
        <w:widowControl w:val="0"/>
        <w:autoSpaceDE w:val="0"/>
        <w:autoSpaceDN w:val="0"/>
        <w:adjustRightInd w:val="0"/>
        <w:rPr>
          <w:rFonts w:cs="Calibri"/>
          <w:bCs/>
          <w:sz w:val="24"/>
          <w:szCs w:val="24"/>
        </w:rPr>
      </w:pPr>
    </w:p>
    <w:p w14:paraId="71C87D64" w14:textId="57EFF267" w:rsidR="008E7143" w:rsidRPr="00FC7AA2" w:rsidRDefault="008E7143" w:rsidP="008E7143">
      <w:pPr>
        <w:widowControl w:val="0"/>
        <w:autoSpaceDE w:val="0"/>
        <w:autoSpaceDN w:val="0"/>
        <w:adjustRightInd w:val="0"/>
        <w:rPr>
          <w:rFonts w:cs="Calibri"/>
          <w:bCs/>
          <w:sz w:val="24"/>
          <w:szCs w:val="24"/>
        </w:rPr>
      </w:pPr>
      <w:r w:rsidRPr="00FC7AA2">
        <w:rPr>
          <w:rFonts w:cs="Calibri"/>
          <w:bCs/>
          <w:sz w:val="24"/>
          <w:szCs w:val="24"/>
        </w:rPr>
        <w:t>Table 2: Description of Major LU/LC types identified in Guraferda District</w:t>
      </w:r>
    </w:p>
    <w:tbl>
      <w:tblPr>
        <w:tblStyle w:val="TableGrid1"/>
        <w:tblW w:w="0" w:type="auto"/>
        <w:tblLayout w:type="fixed"/>
        <w:tblLook w:val="04A0" w:firstRow="1" w:lastRow="0" w:firstColumn="1" w:lastColumn="0" w:noHBand="0" w:noVBand="1"/>
      </w:tblPr>
      <w:tblGrid>
        <w:gridCol w:w="1548"/>
        <w:gridCol w:w="8028"/>
      </w:tblGrid>
      <w:tr w:rsidR="008E7143" w:rsidRPr="00FC7AA2" w14:paraId="5B4B6811" w14:textId="77777777" w:rsidTr="00F962E9">
        <w:trPr>
          <w:trHeight w:val="413"/>
        </w:trPr>
        <w:tc>
          <w:tcPr>
            <w:tcW w:w="1548" w:type="dxa"/>
          </w:tcPr>
          <w:p w14:paraId="337F516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LU/LC classes </w:t>
            </w:r>
          </w:p>
        </w:tc>
        <w:tc>
          <w:tcPr>
            <w:tcW w:w="8028" w:type="dxa"/>
          </w:tcPr>
          <w:p w14:paraId="3661A6D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                                                Description </w:t>
            </w:r>
          </w:p>
        </w:tc>
      </w:tr>
      <w:tr w:rsidR="008E7143" w:rsidRPr="00FC7AA2" w14:paraId="0FD88615" w14:textId="77777777" w:rsidTr="00F962E9">
        <w:tc>
          <w:tcPr>
            <w:tcW w:w="1548" w:type="dxa"/>
          </w:tcPr>
          <w:p w14:paraId="76E430B6" w14:textId="77777777" w:rsidR="008E7143" w:rsidRPr="00FC7AA2" w:rsidRDefault="008E7143" w:rsidP="00F962E9">
            <w:pPr>
              <w:widowControl w:val="0"/>
              <w:autoSpaceDE w:val="0"/>
              <w:autoSpaceDN w:val="0"/>
              <w:adjustRightInd w:val="0"/>
              <w:rPr>
                <w:rFonts w:cs="Calibri"/>
                <w:b/>
                <w:sz w:val="24"/>
                <w:szCs w:val="24"/>
              </w:rPr>
            </w:pPr>
            <w:r w:rsidRPr="00FC7AA2">
              <w:rPr>
                <w:rFonts w:cs="Calibri"/>
                <w:b/>
                <w:sz w:val="24"/>
                <w:szCs w:val="24"/>
              </w:rPr>
              <w:t>Forestland</w:t>
            </w:r>
          </w:p>
        </w:tc>
        <w:tc>
          <w:tcPr>
            <w:tcW w:w="8028" w:type="dxa"/>
          </w:tcPr>
          <w:p w14:paraId="2B2D9C7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This class describes areas with evergreen trees, mainly naturally. It consists of indigenous tree species and is managed only to a very limited degree, in which the native vegetation is largely conserved or reconstructed through successional processes (Wiersum 1997).</w:t>
            </w:r>
          </w:p>
        </w:tc>
      </w:tr>
      <w:tr w:rsidR="008E7143" w:rsidRPr="00FC7AA2" w14:paraId="797EE756" w14:textId="77777777" w:rsidTr="00F962E9">
        <w:tc>
          <w:tcPr>
            <w:tcW w:w="1548" w:type="dxa"/>
          </w:tcPr>
          <w:p w14:paraId="009C88FB" w14:textId="77777777" w:rsidR="008E7143" w:rsidRPr="00FC7AA2" w:rsidRDefault="008E7143" w:rsidP="00F962E9">
            <w:pPr>
              <w:widowControl w:val="0"/>
              <w:autoSpaceDE w:val="0"/>
              <w:autoSpaceDN w:val="0"/>
              <w:adjustRightInd w:val="0"/>
              <w:rPr>
                <w:rFonts w:cs="Calibri"/>
                <w:b/>
                <w:sz w:val="24"/>
                <w:szCs w:val="24"/>
              </w:rPr>
            </w:pPr>
            <w:r w:rsidRPr="00FC7AA2">
              <w:rPr>
                <w:rFonts w:cs="Calibri"/>
                <w:b/>
                <w:sz w:val="24"/>
                <w:szCs w:val="24"/>
              </w:rPr>
              <w:t>Shrub land</w:t>
            </w:r>
          </w:p>
        </w:tc>
        <w:tc>
          <w:tcPr>
            <w:tcW w:w="8028" w:type="dxa"/>
          </w:tcPr>
          <w:p w14:paraId="103FC54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Areas covered with small trees, bushes, and shrubs, mainly ranging from closed canopy, to open canopy areas are considered shrublands (Bewket 2002).</w:t>
            </w:r>
          </w:p>
        </w:tc>
      </w:tr>
      <w:tr w:rsidR="008E7143" w:rsidRPr="00FC7AA2" w14:paraId="420A73F2" w14:textId="77777777" w:rsidTr="00F962E9">
        <w:tc>
          <w:tcPr>
            <w:tcW w:w="1548" w:type="dxa"/>
          </w:tcPr>
          <w:p w14:paraId="147DD7B3" w14:textId="77777777" w:rsidR="008E7143" w:rsidRPr="00FC7AA2" w:rsidRDefault="008E7143" w:rsidP="00F962E9">
            <w:pPr>
              <w:widowControl w:val="0"/>
              <w:autoSpaceDE w:val="0"/>
              <w:autoSpaceDN w:val="0"/>
              <w:adjustRightInd w:val="0"/>
              <w:rPr>
                <w:rFonts w:cs="Calibri"/>
                <w:b/>
                <w:sz w:val="24"/>
                <w:szCs w:val="24"/>
              </w:rPr>
            </w:pPr>
            <w:r w:rsidRPr="00FC7AA2">
              <w:rPr>
                <w:rFonts w:cs="Calibri"/>
                <w:b/>
                <w:sz w:val="24"/>
                <w:szCs w:val="24"/>
              </w:rPr>
              <w:t>Grassland</w:t>
            </w:r>
          </w:p>
        </w:tc>
        <w:tc>
          <w:tcPr>
            <w:tcW w:w="8028" w:type="dxa"/>
          </w:tcPr>
          <w:p w14:paraId="3AC8BD1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Grassland has naturally occurred areas which are predominantly covered with</w:t>
            </w:r>
            <w:r w:rsidRPr="00FC7AA2">
              <w:rPr>
                <w:rFonts w:cs="Calibri"/>
                <w:sz w:val="24"/>
                <w:szCs w:val="24"/>
              </w:rPr>
              <w:br/>
              <w:t>grass and some scattered trees and pastures are assumed as grassland (Bewket 2002).</w:t>
            </w:r>
          </w:p>
        </w:tc>
      </w:tr>
      <w:tr w:rsidR="008E7143" w:rsidRPr="00FC7AA2" w14:paraId="66F0A7CD" w14:textId="77777777" w:rsidTr="00F962E9">
        <w:tc>
          <w:tcPr>
            <w:tcW w:w="1548" w:type="dxa"/>
          </w:tcPr>
          <w:p w14:paraId="260ECFED" w14:textId="77777777" w:rsidR="008E7143" w:rsidRPr="00FC7AA2" w:rsidRDefault="008E7143" w:rsidP="00F962E9">
            <w:pPr>
              <w:widowControl w:val="0"/>
              <w:autoSpaceDE w:val="0"/>
              <w:autoSpaceDN w:val="0"/>
              <w:adjustRightInd w:val="0"/>
              <w:rPr>
                <w:rFonts w:cs="Calibri"/>
                <w:b/>
                <w:sz w:val="24"/>
                <w:szCs w:val="24"/>
              </w:rPr>
            </w:pPr>
            <w:r w:rsidRPr="00FC7AA2">
              <w:rPr>
                <w:rFonts w:cs="Calibri"/>
                <w:b/>
                <w:sz w:val="24"/>
                <w:szCs w:val="24"/>
              </w:rPr>
              <w:t>Agriculture</w:t>
            </w:r>
          </w:p>
        </w:tc>
        <w:tc>
          <w:tcPr>
            <w:tcW w:w="8028" w:type="dxa"/>
          </w:tcPr>
          <w:p w14:paraId="214B75B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This class describes land which is mainly used for growing crops. Crops on this land are rain-fed small-scale farmland and land used primarily for the production of food (Bewket 2002). </w:t>
            </w:r>
          </w:p>
        </w:tc>
      </w:tr>
      <w:tr w:rsidR="008E7143" w:rsidRPr="00FC7AA2" w14:paraId="6644CFB0" w14:textId="77777777" w:rsidTr="00F962E9">
        <w:tc>
          <w:tcPr>
            <w:tcW w:w="1548" w:type="dxa"/>
          </w:tcPr>
          <w:p w14:paraId="39626300" w14:textId="77777777" w:rsidR="008E7143" w:rsidRPr="00FC7AA2" w:rsidRDefault="008E7143" w:rsidP="00F962E9">
            <w:pPr>
              <w:widowControl w:val="0"/>
              <w:autoSpaceDE w:val="0"/>
              <w:autoSpaceDN w:val="0"/>
              <w:adjustRightInd w:val="0"/>
              <w:rPr>
                <w:rFonts w:cs="Calibri"/>
                <w:b/>
                <w:sz w:val="24"/>
                <w:szCs w:val="24"/>
              </w:rPr>
            </w:pPr>
            <w:r w:rsidRPr="00FC7AA2">
              <w:rPr>
                <w:rFonts w:cs="Calibri"/>
                <w:b/>
                <w:sz w:val="24"/>
                <w:szCs w:val="24"/>
              </w:rPr>
              <w:t xml:space="preserve">Coffee plantation </w:t>
            </w:r>
          </w:p>
        </w:tc>
        <w:tc>
          <w:tcPr>
            <w:tcW w:w="8028" w:type="dxa"/>
          </w:tcPr>
          <w:p w14:paraId="0E7CD6B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Plantation coffee </w:t>
            </w:r>
            <w:r w:rsidRPr="00FC7AA2">
              <w:rPr>
                <w:rFonts w:cs="Calibri"/>
                <w:iCs/>
                <w:sz w:val="24"/>
                <w:szCs w:val="24"/>
              </w:rPr>
              <w:t>is a form of commercial farming in which coffee crops were grown under</w:t>
            </w:r>
            <w:r w:rsidRPr="00FC7AA2">
              <w:rPr>
                <w:rFonts w:cs="Calibri"/>
                <w:i/>
                <w:sz w:val="24"/>
                <w:szCs w:val="24"/>
              </w:rPr>
              <w:t xml:space="preserve"> </w:t>
            </w:r>
            <w:r w:rsidRPr="00FC7AA2">
              <w:rPr>
                <w:rFonts w:cs="Calibri"/>
                <w:iCs/>
                <w:sz w:val="24"/>
                <w:szCs w:val="24"/>
              </w:rPr>
              <w:t>selected trees</w:t>
            </w:r>
            <w:r w:rsidRPr="00FC7AA2">
              <w:rPr>
                <w:rFonts w:cs="Calibri"/>
                <w:sz w:val="24"/>
                <w:szCs w:val="24"/>
              </w:rPr>
              <w:t xml:space="preserve"> </w:t>
            </w:r>
          </w:p>
        </w:tc>
      </w:tr>
    </w:tbl>
    <w:p w14:paraId="78E08427" w14:textId="77777777" w:rsidR="008E7143" w:rsidRPr="00FC7AA2" w:rsidRDefault="008E7143" w:rsidP="008E7143">
      <w:pPr>
        <w:widowControl w:val="0"/>
        <w:autoSpaceDE w:val="0"/>
        <w:autoSpaceDN w:val="0"/>
        <w:adjustRightInd w:val="0"/>
        <w:rPr>
          <w:rFonts w:cs="Calibri"/>
          <w:sz w:val="24"/>
          <w:szCs w:val="24"/>
        </w:rPr>
      </w:pPr>
    </w:p>
    <w:p w14:paraId="583AB79D"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In classification process, accuracy assessment is the most important step. The aim of accuracy assessment is quantitatively to assess how successfully pixels were sampled into the true land cover classes. The process used to estimate the accuracy of image classification by comparing the classified map with a reference map. About 43, 49, 50, 33, 30 for agriculture, forest, coffee plantation, grassland and shrub land, respectively number of random ground truths points were used for verification of LULC classification outputs (Table 3). The general accuracy and Kappa analysis were calculated to assess the degree of classification accuracy </w:t>
      </w:r>
      <w:r w:rsidRPr="00FC7AA2">
        <w:rPr>
          <w:rFonts w:cs="Calibri"/>
          <w:sz w:val="24"/>
          <w:szCs w:val="24"/>
        </w:rPr>
        <w:lastRenderedPageBreak/>
        <w:t xml:space="preserve">of the error matrix (Peesapati and Harinarayan 2015). Overall accuracy is the sum of correctly classified values (diagonals) divided by the total number of randomly generated reference values of the error matrix (Lillesand et al 2004). The Kappa coefficient, which measures the difference between the actual agreement of classified map and chance agreement of random classifier compared to reference data, was also calculated as: - </w:t>
      </w:r>
    </w:p>
    <w:p w14:paraId="5FA2EE01" w14:textId="77777777" w:rsidR="008E7143" w:rsidRPr="00FC7AA2" w:rsidRDefault="00000000" w:rsidP="008E7143">
      <w:pPr>
        <w:widowControl w:val="0"/>
        <w:autoSpaceDE w:val="0"/>
        <w:autoSpaceDN w:val="0"/>
        <w:adjustRightInd w:val="0"/>
        <w:rPr>
          <w:rFonts w:cs="Calibri"/>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K</m:t>
              </m:r>
            </m:e>
            <m:sub>
              <m:r>
                <w:rPr>
                  <w:rFonts w:ascii="Cambria Math" w:hAnsi="Cambria Math" w:cs="Calibri"/>
                  <w:sz w:val="24"/>
                  <w:szCs w:val="24"/>
                </w:rPr>
                <m:t>hat</m:t>
              </m:r>
            </m:sub>
          </m:sSub>
          <m:r>
            <w:rPr>
              <w:rFonts w:ascii="Cambria Math"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N</m:t>
              </m:r>
              <m:nary>
                <m:naryPr>
                  <m:chr m:val="∑"/>
                  <m:limLoc m:val="undOvr"/>
                  <m:ctrlPr>
                    <w:rPr>
                      <w:rFonts w:ascii="Cambria Math" w:hAnsi="Cambria Math" w:cs="Calibri"/>
                      <w:i/>
                      <w:sz w:val="24"/>
                      <w:szCs w:val="24"/>
                    </w:rPr>
                  </m:ctrlPr>
                </m:naryPr>
                <m:sub>
                  <m:r>
                    <w:rPr>
                      <w:rFonts w:ascii="Cambria Math" w:hAnsi="Cambria Math" w:cs="Calibri"/>
                      <w:sz w:val="24"/>
                      <w:szCs w:val="24"/>
                    </w:rPr>
                    <m:t>i=1</m:t>
                  </m:r>
                </m:sub>
                <m:sup>
                  <m:r>
                    <w:rPr>
                      <w:rFonts w:ascii="Cambria Math" w:hAnsi="Cambria Math" w:cs="Calibri"/>
                      <w:sz w:val="24"/>
                      <w:szCs w:val="24"/>
                    </w:rPr>
                    <m:t>k</m:t>
                  </m:r>
                </m:sup>
                <m:e>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ab</m:t>
                      </m:r>
                    </m:sub>
                  </m:sSub>
                  <m:sSub>
                    <m:sSubPr>
                      <m:ctrlPr>
                        <w:rPr>
                          <w:rFonts w:ascii="Cambria Math" w:hAnsi="Cambria Math" w:cs="Calibri"/>
                          <w:i/>
                          <w:sz w:val="24"/>
                          <w:szCs w:val="24"/>
                        </w:rPr>
                      </m:ctrlPr>
                    </m:sSubPr>
                    <m:e>
                      <m:r>
                        <w:rPr>
                          <w:rFonts w:ascii="Cambria Math" w:hAnsi="Cambria Math" w:cs="Calibri"/>
                          <w:sz w:val="24"/>
                          <w:szCs w:val="24"/>
                        </w:rPr>
                        <m:t>-</m:t>
                      </m:r>
                      <m:nary>
                        <m:naryPr>
                          <m:chr m:val="∑"/>
                          <m:limLoc m:val="subSup"/>
                          <m:ctrlPr>
                            <w:rPr>
                              <w:rFonts w:ascii="Cambria Math" w:hAnsi="Cambria Math" w:cs="Calibri"/>
                              <w:i/>
                              <w:sz w:val="24"/>
                              <w:szCs w:val="24"/>
                            </w:rPr>
                          </m:ctrlPr>
                        </m:naryPr>
                        <m:sub>
                          <m:r>
                            <w:rPr>
                              <w:rFonts w:ascii="Cambria Math" w:hAnsi="Cambria Math" w:cs="Calibri"/>
                              <w:sz w:val="24"/>
                              <w:szCs w:val="24"/>
                            </w:rPr>
                            <m:t>i=1</m:t>
                          </m:r>
                        </m:sub>
                        <m:sup>
                          <m:r>
                            <w:rPr>
                              <w:rFonts w:ascii="Cambria Math" w:hAnsi="Cambria Math" w:cs="Calibri"/>
                              <w:sz w:val="24"/>
                              <w:szCs w:val="24"/>
                            </w:rPr>
                            <m:t>k</m:t>
                          </m:r>
                        </m:sup>
                        <m:e>
                          <m:r>
                            <w:rPr>
                              <w:rFonts w:ascii="Cambria Math" w:hAnsi="Cambria Math" w:cs="Calibri"/>
                              <w:sz w:val="24"/>
                              <w:szCs w:val="24"/>
                            </w:rPr>
                            <m:t>(</m:t>
                          </m:r>
                        </m:e>
                      </m:nary>
                      <m:r>
                        <w:rPr>
                          <w:rFonts w:ascii="Cambria Math" w:hAnsi="Cambria Math" w:cs="Calibri"/>
                          <w:sz w:val="24"/>
                          <w:szCs w:val="24"/>
                        </w:rPr>
                        <m:t>X</m:t>
                      </m:r>
                    </m:e>
                    <m:sub>
                      <m:r>
                        <w:rPr>
                          <w:rFonts w:ascii="Cambria Math" w:hAnsi="Cambria Math" w:cs="Calibri"/>
                          <w:sz w:val="24"/>
                          <w:szCs w:val="24"/>
                        </w:rPr>
                        <m:t>a</m:t>
                      </m:r>
                    </m:sub>
                  </m:sSub>
                </m:e>
              </m:nary>
              <m:r>
                <w:rPr>
                  <w:rFonts w:ascii="Cambria Math" w:hAnsi="Cambria Math" w:cs="Calibri"/>
                  <w:sz w:val="24"/>
                  <w:szCs w:val="24"/>
                </w:rPr>
                <m:t xml:space="preserve">x </m:t>
              </m:r>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b</m:t>
                  </m:r>
                </m:sub>
              </m:sSub>
              <m:r>
                <w:rPr>
                  <w:rFonts w:ascii="Cambria Math" w:hAnsi="Cambria Math" w:cs="Calibri"/>
                  <w:sz w:val="24"/>
                  <w:szCs w:val="24"/>
                </w:rPr>
                <m:t>)</m:t>
              </m:r>
            </m:num>
            <m:den>
              <m:sSup>
                <m:sSupPr>
                  <m:ctrlPr>
                    <w:rPr>
                      <w:rFonts w:ascii="Cambria Math" w:hAnsi="Cambria Math" w:cs="Calibri"/>
                      <w:i/>
                      <w:sz w:val="24"/>
                      <w:szCs w:val="24"/>
                    </w:rPr>
                  </m:ctrlPr>
                </m:sSupPr>
                <m:e>
                  <m:r>
                    <w:rPr>
                      <w:rFonts w:ascii="Cambria Math" w:hAnsi="Cambria Math" w:cs="Calibri"/>
                      <w:sz w:val="24"/>
                      <w:szCs w:val="24"/>
                    </w:rPr>
                    <m:t>N</m:t>
                  </m:r>
                </m:e>
                <m:sup>
                  <m:r>
                    <w:rPr>
                      <w:rFonts w:ascii="Cambria Math" w:hAnsi="Cambria Math" w:cs="Calibri"/>
                      <w:sz w:val="24"/>
                      <w:szCs w:val="24"/>
                    </w:rPr>
                    <m:t>2</m:t>
                  </m:r>
                </m:sup>
              </m:sSup>
              <m:r>
                <w:rPr>
                  <w:rFonts w:ascii="Cambria Math" w:hAnsi="Cambria Math" w:cs="Calibri"/>
                  <w:sz w:val="24"/>
                  <w:szCs w:val="24"/>
                </w:rPr>
                <m:t>-</m:t>
              </m:r>
              <m:nary>
                <m:naryPr>
                  <m:chr m:val="∑"/>
                  <m:limLoc m:val="subSup"/>
                  <m:ctrlPr>
                    <w:rPr>
                      <w:rFonts w:ascii="Cambria Math" w:hAnsi="Cambria Math" w:cs="Calibri"/>
                      <w:i/>
                      <w:sz w:val="24"/>
                      <w:szCs w:val="24"/>
                    </w:rPr>
                  </m:ctrlPr>
                </m:naryPr>
                <m:sub>
                  <m:r>
                    <w:rPr>
                      <w:rFonts w:ascii="Cambria Math" w:hAnsi="Cambria Math" w:cs="Calibri"/>
                      <w:sz w:val="24"/>
                      <w:szCs w:val="24"/>
                    </w:rPr>
                    <m:t>i=1</m:t>
                  </m:r>
                </m:sub>
                <m:sup>
                  <m:r>
                    <w:rPr>
                      <w:rFonts w:ascii="Cambria Math" w:hAnsi="Cambria Math" w:cs="Calibri"/>
                      <w:sz w:val="24"/>
                      <w:szCs w:val="24"/>
                    </w:rPr>
                    <m:t>k</m:t>
                  </m:r>
                </m:sup>
                <m:e>
                  <m:r>
                    <w:rPr>
                      <w:rFonts w:ascii="Cambria Math" w:hAnsi="Cambria Math" w:cs="Calibri"/>
                      <w:sz w:val="24"/>
                      <w:szCs w:val="24"/>
                    </w:rPr>
                    <m:t>(</m:t>
                  </m:r>
                </m:e>
              </m:nary>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a</m:t>
                  </m:r>
                </m:sub>
              </m:sSub>
              <m:r>
                <w:rPr>
                  <w:rFonts w:ascii="Cambria Math" w:hAnsi="Cambria Math" w:cs="Calibri"/>
                  <w:sz w:val="24"/>
                  <w:szCs w:val="24"/>
                </w:rPr>
                <m:t xml:space="preserve">x </m:t>
              </m:r>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b</m:t>
                  </m:r>
                </m:sub>
              </m:sSub>
              <m:r>
                <w:rPr>
                  <w:rFonts w:ascii="Cambria Math" w:hAnsi="Cambria Math" w:cs="Calibri"/>
                  <w:sz w:val="24"/>
                  <w:szCs w:val="24"/>
                </w:rPr>
                <m:t>)</m:t>
              </m:r>
            </m:den>
          </m:f>
          <m:r>
            <m:rPr>
              <m:sty m:val="p"/>
            </m:rPr>
            <w:rPr>
              <w:rFonts w:ascii="Cambria Math" w:hAnsi="Cambria Math" w:cs="Calibri"/>
              <w:sz w:val="24"/>
              <w:szCs w:val="24"/>
            </w:rPr>
            <m:t xml:space="preserve">                                                                               </m:t>
          </m:r>
        </m:oMath>
      </m:oMathPara>
    </w:p>
    <w:p w14:paraId="089192C1"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Where: </w:t>
      </w:r>
      <m:oMath>
        <m:sSub>
          <m:sSubPr>
            <m:ctrlPr>
              <w:rPr>
                <w:rFonts w:ascii="Cambria Math" w:hAnsi="Cambria Math" w:cs="Calibri"/>
                <w:i/>
                <w:sz w:val="24"/>
                <w:szCs w:val="24"/>
              </w:rPr>
            </m:ctrlPr>
          </m:sSubPr>
          <m:e>
            <m:r>
              <w:rPr>
                <w:rFonts w:ascii="Cambria Math" w:hAnsi="Cambria Math" w:cs="Calibri"/>
                <w:sz w:val="24"/>
                <w:szCs w:val="24"/>
              </w:rPr>
              <m:t>K</m:t>
            </m:r>
          </m:e>
          <m:sub>
            <m:r>
              <w:rPr>
                <w:rFonts w:ascii="Cambria Math" w:hAnsi="Cambria Math" w:cs="Calibri"/>
                <w:sz w:val="24"/>
                <w:szCs w:val="24"/>
              </w:rPr>
              <m:t>hat</m:t>
            </m:r>
          </m:sub>
        </m:sSub>
      </m:oMath>
      <w:r w:rsidRPr="00FC7AA2">
        <w:rPr>
          <w:rFonts w:cs="Calibri"/>
          <w:sz w:val="24"/>
          <w:szCs w:val="24"/>
        </w:rPr>
        <w:t xml:space="preserve">= Kappa coefficient; N is total number of values; </w:t>
      </w:r>
      <m:oMath>
        <m:nary>
          <m:naryPr>
            <m:chr m:val="∑"/>
            <m:limLoc m:val="undOvr"/>
            <m:ctrlPr>
              <w:rPr>
                <w:rFonts w:ascii="Cambria Math" w:hAnsi="Cambria Math" w:cs="Calibri"/>
                <w:i/>
                <w:sz w:val="24"/>
                <w:szCs w:val="24"/>
              </w:rPr>
            </m:ctrlPr>
          </m:naryPr>
          <m:sub>
            <m:r>
              <w:rPr>
                <w:rFonts w:ascii="Cambria Math" w:hAnsi="Cambria Math" w:cs="Calibri"/>
                <w:sz w:val="24"/>
                <w:szCs w:val="24"/>
              </w:rPr>
              <m:t>i=</m:t>
            </m:r>
          </m:sub>
          <m:sup>
            <m:r>
              <w:rPr>
                <w:rFonts w:ascii="Cambria Math" w:hAnsi="Cambria Math" w:cs="Calibri"/>
                <w:sz w:val="24"/>
                <w:szCs w:val="24"/>
              </w:rPr>
              <m:t>k</m:t>
            </m:r>
          </m:sup>
          <m:e>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ab</m:t>
                </m:r>
              </m:sub>
            </m:sSub>
          </m:e>
        </m:nary>
      </m:oMath>
      <w:r w:rsidRPr="00FC7AA2">
        <w:rPr>
          <w:rFonts w:cs="Calibri"/>
          <w:sz w:val="24"/>
          <w:szCs w:val="24"/>
        </w:rPr>
        <w:t xml:space="preserve"> is observed accuracy;  </w:t>
      </w:r>
      <m:oMath>
        <m:nary>
          <m:naryPr>
            <m:chr m:val="∑"/>
            <m:limLoc m:val="subSup"/>
            <m:ctrlPr>
              <w:rPr>
                <w:rFonts w:ascii="Cambria Math" w:hAnsi="Cambria Math" w:cs="Calibri"/>
                <w:i/>
                <w:sz w:val="24"/>
                <w:szCs w:val="24"/>
              </w:rPr>
            </m:ctrlPr>
          </m:naryPr>
          <m:sub>
            <m:r>
              <w:rPr>
                <w:rFonts w:ascii="Cambria Math" w:hAnsi="Cambria Math" w:cs="Calibri"/>
                <w:sz w:val="24"/>
                <w:szCs w:val="24"/>
              </w:rPr>
              <m:t>i=1</m:t>
            </m:r>
          </m:sub>
          <m:sup>
            <m:r>
              <w:rPr>
                <w:rFonts w:ascii="Cambria Math" w:hAnsi="Cambria Math" w:cs="Calibri"/>
                <w:sz w:val="24"/>
                <w:szCs w:val="24"/>
              </w:rPr>
              <m:t>k</m:t>
            </m:r>
          </m:sup>
          <m:e>
            <m:r>
              <w:rPr>
                <w:rFonts w:ascii="Cambria Math" w:hAnsi="Cambria Math" w:cs="Calibri"/>
                <w:sz w:val="24"/>
                <w:szCs w:val="24"/>
              </w:rPr>
              <m:t>(</m:t>
            </m:r>
          </m:e>
        </m:nary>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a</m:t>
            </m:r>
          </m:sub>
        </m:sSub>
        <m:r>
          <w:rPr>
            <w:rFonts w:ascii="Cambria Math" w:hAnsi="Cambria Math" w:cs="Calibri"/>
            <w:sz w:val="24"/>
            <w:szCs w:val="24"/>
          </w:rPr>
          <m:t xml:space="preserve">x </m:t>
        </m:r>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b</m:t>
            </m:r>
          </m:sub>
        </m:sSub>
        <m:r>
          <w:rPr>
            <w:rFonts w:ascii="Cambria Math" w:hAnsi="Cambria Math" w:cs="Calibri"/>
            <w:sz w:val="24"/>
            <w:szCs w:val="24"/>
          </w:rPr>
          <m:t xml:space="preserve">) </m:t>
        </m:r>
      </m:oMath>
      <w:r w:rsidRPr="00FC7AA2">
        <w:rPr>
          <w:rFonts w:cs="Calibri"/>
          <w:sz w:val="24"/>
          <w:szCs w:val="24"/>
        </w:rPr>
        <w:t>is chance accuracy.</w:t>
      </w:r>
    </w:p>
    <w:p w14:paraId="53B7A94A" w14:textId="77777777" w:rsidR="008E7143" w:rsidRPr="00FC7AA2" w:rsidRDefault="008E7143" w:rsidP="008E7143">
      <w:pPr>
        <w:widowControl w:val="0"/>
        <w:autoSpaceDE w:val="0"/>
        <w:autoSpaceDN w:val="0"/>
        <w:adjustRightInd w:val="0"/>
        <w:rPr>
          <w:rFonts w:cs="Calibri"/>
          <w:sz w:val="24"/>
          <w:szCs w:val="24"/>
        </w:rPr>
      </w:pPr>
    </w:p>
    <w:p w14:paraId="47E6580B" w14:textId="77777777" w:rsidR="008E7143" w:rsidRPr="00FC7AA2" w:rsidRDefault="008E7143" w:rsidP="008E7143">
      <w:pPr>
        <w:widowControl w:val="0"/>
        <w:autoSpaceDE w:val="0"/>
        <w:autoSpaceDN w:val="0"/>
        <w:adjustRightInd w:val="0"/>
        <w:rPr>
          <w:rFonts w:cs="Calibri"/>
          <w:bCs/>
          <w:sz w:val="24"/>
          <w:szCs w:val="24"/>
        </w:rPr>
      </w:pPr>
      <w:r w:rsidRPr="00FC7AA2">
        <w:rPr>
          <w:rFonts w:cs="Calibri"/>
          <w:bCs/>
          <w:sz w:val="24"/>
          <w:szCs w:val="24"/>
        </w:rPr>
        <w:t>Table 3: Reference data for each land use/cover type for the study years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753"/>
        <w:gridCol w:w="948"/>
        <w:gridCol w:w="752"/>
        <w:gridCol w:w="948"/>
        <w:gridCol w:w="752"/>
        <w:gridCol w:w="948"/>
        <w:gridCol w:w="752"/>
        <w:gridCol w:w="819"/>
      </w:tblGrid>
      <w:tr w:rsidR="008E7143" w:rsidRPr="00FC7AA2" w14:paraId="38F7CE2C" w14:textId="77777777" w:rsidTr="00F962E9">
        <w:tc>
          <w:tcPr>
            <w:tcW w:w="1390" w:type="pct"/>
            <w:vMerge w:val="restart"/>
            <w:tcBorders>
              <w:top w:val="single" w:sz="4" w:space="0" w:color="auto"/>
            </w:tcBorders>
          </w:tcPr>
          <w:p w14:paraId="6ACC87DE" w14:textId="77777777" w:rsidR="008E7143" w:rsidRPr="00FC7AA2" w:rsidRDefault="008E7143" w:rsidP="00F962E9">
            <w:pPr>
              <w:widowControl w:val="0"/>
              <w:autoSpaceDE w:val="0"/>
              <w:autoSpaceDN w:val="0"/>
              <w:adjustRightInd w:val="0"/>
              <w:rPr>
                <w:rFonts w:cs="Calibri"/>
                <w:sz w:val="24"/>
                <w:szCs w:val="24"/>
              </w:rPr>
            </w:pPr>
          </w:p>
          <w:p w14:paraId="438542B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LULC classes</w:t>
            </w:r>
          </w:p>
        </w:tc>
        <w:tc>
          <w:tcPr>
            <w:tcW w:w="3610" w:type="pct"/>
            <w:gridSpan w:val="8"/>
            <w:tcBorders>
              <w:top w:val="single" w:sz="4" w:space="0" w:color="auto"/>
              <w:bottom w:val="single" w:sz="4" w:space="0" w:color="auto"/>
            </w:tcBorders>
          </w:tcPr>
          <w:p w14:paraId="6A5E267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Number of Reference data</w:t>
            </w:r>
          </w:p>
        </w:tc>
      </w:tr>
      <w:tr w:rsidR="008E7143" w:rsidRPr="00FC7AA2" w14:paraId="3E89E3DA" w14:textId="77777777" w:rsidTr="00F962E9">
        <w:tc>
          <w:tcPr>
            <w:tcW w:w="1390" w:type="pct"/>
            <w:vMerge/>
            <w:tcBorders>
              <w:bottom w:val="single" w:sz="4" w:space="0" w:color="auto"/>
            </w:tcBorders>
          </w:tcPr>
          <w:p w14:paraId="15AD4760" w14:textId="77777777" w:rsidR="008E7143" w:rsidRPr="00FC7AA2" w:rsidRDefault="008E7143" w:rsidP="00F962E9">
            <w:pPr>
              <w:widowControl w:val="0"/>
              <w:autoSpaceDE w:val="0"/>
              <w:autoSpaceDN w:val="0"/>
              <w:adjustRightInd w:val="0"/>
              <w:rPr>
                <w:rFonts w:cs="Calibri"/>
                <w:sz w:val="24"/>
                <w:szCs w:val="24"/>
              </w:rPr>
            </w:pPr>
          </w:p>
        </w:tc>
        <w:tc>
          <w:tcPr>
            <w:tcW w:w="407" w:type="pct"/>
            <w:tcBorders>
              <w:top w:val="single" w:sz="4" w:space="0" w:color="auto"/>
              <w:bottom w:val="single" w:sz="4" w:space="0" w:color="auto"/>
            </w:tcBorders>
          </w:tcPr>
          <w:p w14:paraId="3397FC1A"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1990</w:t>
            </w:r>
          </w:p>
        </w:tc>
        <w:tc>
          <w:tcPr>
            <w:tcW w:w="513" w:type="pct"/>
            <w:tcBorders>
              <w:top w:val="single" w:sz="4" w:space="0" w:color="auto"/>
              <w:bottom w:val="single" w:sz="4" w:space="0" w:color="auto"/>
            </w:tcBorders>
          </w:tcPr>
          <w:p w14:paraId="68AF3D3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407" w:type="pct"/>
            <w:tcBorders>
              <w:top w:val="single" w:sz="4" w:space="0" w:color="auto"/>
              <w:bottom w:val="single" w:sz="4" w:space="0" w:color="auto"/>
            </w:tcBorders>
          </w:tcPr>
          <w:p w14:paraId="25CB998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2000</w:t>
            </w:r>
          </w:p>
        </w:tc>
        <w:tc>
          <w:tcPr>
            <w:tcW w:w="513" w:type="pct"/>
            <w:tcBorders>
              <w:top w:val="single" w:sz="4" w:space="0" w:color="auto"/>
              <w:bottom w:val="single" w:sz="4" w:space="0" w:color="auto"/>
            </w:tcBorders>
          </w:tcPr>
          <w:p w14:paraId="0ECCCAC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407" w:type="pct"/>
            <w:tcBorders>
              <w:top w:val="single" w:sz="4" w:space="0" w:color="auto"/>
              <w:bottom w:val="single" w:sz="4" w:space="0" w:color="auto"/>
            </w:tcBorders>
          </w:tcPr>
          <w:p w14:paraId="618AD5E7"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2010</w:t>
            </w:r>
          </w:p>
        </w:tc>
        <w:tc>
          <w:tcPr>
            <w:tcW w:w="513" w:type="pct"/>
            <w:tcBorders>
              <w:top w:val="single" w:sz="4" w:space="0" w:color="auto"/>
              <w:bottom w:val="single" w:sz="4" w:space="0" w:color="auto"/>
            </w:tcBorders>
          </w:tcPr>
          <w:p w14:paraId="263CFAE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407" w:type="pct"/>
            <w:tcBorders>
              <w:top w:val="single" w:sz="4" w:space="0" w:color="auto"/>
              <w:bottom w:val="single" w:sz="4" w:space="0" w:color="auto"/>
            </w:tcBorders>
          </w:tcPr>
          <w:p w14:paraId="0C73212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2021</w:t>
            </w:r>
          </w:p>
        </w:tc>
        <w:tc>
          <w:tcPr>
            <w:tcW w:w="442" w:type="pct"/>
            <w:tcBorders>
              <w:top w:val="single" w:sz="4" w:space="0" w:color="auto"/>
              <w:left w:val="nil"/>
              <w:bottom w:val="single" w:sz="4" w:space="0" w:color="auto"/>
            </w:tcBorders>
          </w:tcPr>
          <w:p w14:paraId="37CC955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r>
      <w:tr w:rsidR="008E7143" w:rsidRPr="00FC7AA2" w14:paraId="05FBD615" w14:textId="77777777" w:rsidTr="00F962E9">
        <w:tc>
          <w:tcPr>
            <w:tcW w:w="1390" w:type="pct"/>
            <w:tcBorders>
              <w:top w:val="single" w:sz="4" w:space="0" w:color="auto"/>
            </w:tcBorders>
          </w:tcPr>
          <w:p w14:paraId="4AF6F35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Agriculture</w:t>
            </w:r>
          </w:p>
        </w:tc>
        <w:tc>
          <w:tcPr>
            <w:tcW w:w="407" w:type="pct"/>
            <w:tcBorders>
              <w:top w:val="single" w:sz="4" w:space="0" w:color="auto"/>
            </w:tcBorders>
          </w:tcPr>
          <w:p w14:paraId="7EE245F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w:t>
            </w:r>
          </w:p>
        </w:tc>
        <w:tc>
          <w:tcPr>
            <w:tcW w:w="513" w:type="pct"/>
            <w:tcBorders>
              <w:top w:val="nil"/>
              <w:left w:val="nil"/>
              <w:bottom w:val="nil"/>
              <w:right w:val="nil"/>
            </w:tcBorders>
            <w:shd w:val="clear" w:color="auto" w:fill="auto"/>
            <w:vAlign w:val="bottom"/>
          </w:tcPr>
          <w:p w14:paraId="49A219A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1.46</w:t>
            </w:r>
          </w:p>
        </w:tc>
        <w:tc>
          <w:tcPr>
            <w:tcW w:w="407" w:type="pct"/>
            <w:tcBorders>
              <w:top w:val="single" w:sz="4" w:space="0" w:color="auto"/>
            </w:tcBorders>
          </w:tcPr>
          <w:p w14:paraId="6ABDD85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5</w:t>
            </w:r>
          </w:p>
        </w:tc>
        <w:tc>
          <w:tcPr>
            <w:tcW w:w="513" w:type="pct"/>
            <w:tcBorders>
              <w:top w:val="nil"/>
              <w:left w:val="nil"/>
              <w:bottom w:val="nil"/>
              <w:right w:val="nil"/>
            </w:tcBorders>
            <w:shd w:val="clear" w:color="auto" w:fill="auto"/>
            <w:vAlign w:val="bottom"/>
          </w:tcPr>
          <w:p w14:paraId="1020FA1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2.44</w:t>
            </w:r>
          </w:p>
        </w:tc>
        <w:tc>
          <w:tcPr>
            <w:tcW w:w="407" w:type="pct"/>
            <w:tcBorders>
              <w:top w:val="single" w:sz="4" w:space="0" w:color="auto"/>
            </w:tcBorders>
          </w:tcPr>
          <w:p w14:paraId="5C27FE1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14</w:t>
            </w:r>
          </w:p>
        </w:tc>
        <w:tc>
          <w:tcPr>
            <w:tcW w:w="513" w:type="pct"/>
            <w:tcBorders>
              <w:top w:val="nil"/>
              <w:left w:val="nil"/>
              <w:bottom w:val="nil"/>
              <w:right w:val="nil"/>
            </w:tcBorders>
            <w:shd w:val="clear" w:color="auto" w:fill="auto"/>
            <w:vAlign w:val="bottom"/>
          </w:tcPr>
          <w:p w14:paraId="054B336A"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6.83</w:t>
            </w:r>
          </w:p>
        </w:tc>
        <w:tc>
          <w:tcPr>
            <w:tcW w:w="407" w:type="pct"/>
            <w:tcBorders>
              <w:top w:val="single" w:sz="4" w:space="0" w:color="auto"/>
            </w:tcBorders>
          </w:tcPr>
          <w:p w14:paraId="31001D6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22</w:t>
            </w:r>
          </w:p>
        </w:tc>
        <w:tc>
          <w:tcPr>
            <w:tcW w:w="442" w:type="pct"/>
            <w:tcBorders>
              <w:top w:val="nil"/>
              <w:left w:val="nil"/>
              <w:bottom w:val="nil"/>
              <w:right w:val="nil"/>
            </w:tcBorders>
            <w:shd w:val="clear" w:color="auto" w:fill="auto"/>
            <w:vAlign w:val="bottom"/>
          </w:tcPr>
          <w:p w14:paraId="6C76007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10.73</w:t>
            </w:r>
          </w:p>
        </w:tc>
      </w:tr>
      <w:tr w:rsidR="008E7143" w:rsidRPr="00FC7AA2" w14:paraId="2B2219E9" w14:textId="77777777" w:rsidTr="00F962E9">
        <w:tc>
          <w:tcPr>
            <w:tcW w:w="1390" w:type="pct"/>
          </w:tcPr>
          <w:p w14:paraId="29508DD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Natural forest</w:t>
            </w:r>
          </w:p>
        </w:tc>
        <w:tc>
          <w:tcPr>
            <w:tcW w:w="407" w:type="pct"/>
          </w:tcPr>
          <w:p w14:paraId="125D4885"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83</w:t>
            </w:r>
          </w:p>
        </w:tc>
        <w:tc>
          <w:tcPr>
            <w:tcW w:w="513" w:type="pct"/>
            <w:tcBorders>
              <w:top w:val="nil"/>
              <w:left w:val="nil"/>
              <w:bottom w:val="nil"/>
              <w:right w:val="nil"/>
            </w:tcBorders>
            <w:shd w:val="clear" w:color="auto" w:fill="auto"/>
            <w:vAlign w:val="bottom"/>
          </w:tcPr>
          <w:p w14:paraId="1FB3D5A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40.49</w:t>
            </w:r>
          </w:p>
        </w:tc>
        <w:tc>
          <w:tcPr>
            <w:tcW w:w="407" w:type="pct"/>
          </w:tcPr>
          <w:p w14:paraId="51176DF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81</w:t>
            </w:r>
          </w:p>
        </w:tc>
        <w:tc>
          <w:tcPr>
            <w:tcW w:w="513" w:type="pct"/>
            <w:tcBorders>
              <w:top w:val="nil"/>
              <w:left w:val="nil"/>
              <w:bottom w:val="nil"/>
              <w:right w:val="nil"/>
            </w:tcBorders>
            <w:shd w:val="clear" w:color="auto" w:fill="auto"/>
            <w:vAlign w:val="bottom"/>
          </w:tcPr>
          <w:p w14:paraId="0AE336F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39.51</w:t>
            </w:r>
          </w:p>
        </w:tc>
        <w:tc>
          <w:tcPr>
            <w:tcW w:w="407" w:type="pct"/>
          </w:tcPr>
          <w:p w14:paraId="49C1449A"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70</w:t>
            </w:r>
          </w:p>
        </w:tc>
        <w:tc>
          <w:tcPr>
            <w:tcW w:w="513" w:type="pct"/>
            <w:tcBorders>
              <w:top w:val="nil"/>
              <w:left w:val="nil"/>
              <w:bottom w:val="nil"/>
              <w:right w:val="nil"/>
            </w:tcBorders>
            <w:shd w:val="clear" w:color="auto" w:fill="auto"/>
            <w:vAlign w:val="bottom"/>
          </w:tcPr>
          <w:p w14:paraId="1671A6B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34.15</w:t>
            </w:r>
          </w:p>
        </w:tc>
        <w:tc>
          <w:tcPr>
            <w:tcW w:w="407" w:type="pct"/>
          </w:tcPr>
          <w:p w14:paraId="2116252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64</w:t>
            </w:r>
          </w:p>
        </w:tc>
        <w:tc>
          <w:tcPr>
            <w:tcW w:w="442" w:type="pct"/>
            <w:tcBorders>
              <w:top w:val="nil"/>
              <w:left w:val="nil"/>
              <w:bottom w:val="nil"/>
              <w:right w:val="nil"/>
            </w:tcBorders>
            <w:shd w:val="clear" w:color="auto" w:fill="auto"/>
            <w:vAlign w:val="bottom"/>
          </w:tcPr>
          <w:p w14:paraId="699C457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31.22</w:t>
            </w:r>
          </w:p>
        </w:tc>
      </w:tr>
      <w:tr w:rsidR="008E7143" w:rsidRPr="00FC7AA2" w14:paraId="18FA0696" w14:textId="77777777" w:rsidTr="00F962E9">
        <w:tc>
          <w:tcPr>
            <w:tcW w:w="1390" w:type="pct"/>
          </w:tcPr>
          <w:p w14:paraId="5648C92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Shrub land</w:t>
            </w:r>
          </w:p>
        </w:tc>
        <w:tc>
          <w:tcPr>
            <w:tcW w:w="407" w:type="pct"/>
          </w:tcPr>
          <w:p w14:paraId="415997E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46</w:t>
            </w:r>
          </w:p>
        </w:tc>
        <w:tc>
          <w:tcPr>
            <w:tcW w:w="513" w:type="pct"/>
            <w:tcBorders>
              <w:top w:val="nil"/>
              <w:left w:val="nil"/>
              <w:bottom w:val="nil"/>
              <w:right w:val="nil"/>
            </w:tcBorders>
            <w:shd w:val="clear" w:color="auto" w:fill="auto"/>
            <w:vAlign w:val="bottom"/>
          </w:tcPr>
          <w:p w14:paraId="2525AF1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22.44</w:t>
            </w:r>
          </w:p>
        </w:tc>
        <w:tc>
          <w:tcPr>
            <w:tcW w:w="407" w:type="pct"/>
          </w:tcPr>
          <w:p w14:paraId="31BA0ED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39</w:t>
            </w:r>
          </w:p>
        </w:tc>
        <w:tc>
          <w:tcPr>
            <w:tcW w:w="513" w:type="pct"/>
            <w:tcBorders>
              <w:top w:val="nil"/>
              <w:left w:val="nil"/>
              <w:bottom w:val="nil"/>
              <w:right w:val="nil"/>
            </w:tcBorders>
            <w:shd w:val="clear" w:color="auto" w:fill="auto"/>
            <w:vAlign w:val="bottom"/>
          </w:tcPr>
          <w:p w14:paraId="49D75A7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19.02</w:t>
            </w:r>
          </w:p>
        </w:tc>
        <w:tc>
          <w:tcPr>
            <w:tcW w:w="407" w:type="pct"/>
          </w:tcPr>
          <w:p w14:paraId="65B7633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43</w:t>
            </w:r>
          </w:p>
        </w:tc>
        <w:tc>
          <w:tcPr>
            <w:tcW w:w="513" w:type="pct"/>
            <w:tcBorders>
              <w:top w:val="nil"/>
              <w:left w:val="nil"/>
              <w:bottom w:val="nil"/>
              <w:right w:val="nil"/>
            </w:tcBorders>
            <w:shd w:val="clear" w:color="auto" w:fill="auto"/>
            <w:vAlign w:val="bottom"/>
          </w:tcPr>
          <w:p w14:paraId="476563A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20.98</w:t>
            </w:r>
          </w:p>
        </w:tc>
        <w:tc>
          <w:tcPr>
            <w:tcW w:w="407" w:type="pct"/>
          </w:tcPr>
          <w:p w14:paraId="17AE075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41</w:t>
            </w:r>
          </w:p>
        </w:tc>
        <w:tc>
          <w:tcPr>
            <w:tcW w:w="442" w:type="pct"/>
            <w:tcBorders>
              <w:top w:val="nil"/>
              <w:left w:val="nil"/>
              <w:bottom w:val="nil"/>
              <w:right w:val="nil"/>
            </w:tcBorders>
            <w:shd w:val="clear" w:color="auto" w:fill="auto"/>
            <w:vAlign w:val="bottom"/>
          </w:tcPr>
          <w:p w14:paraId="0A5C7B7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20.00</w:t>
            </w:r>
          </w:p>
        </w:tc>
      </w:tr>
      <w:tr w:rsidR="008E7143" w:rsidRPr="00FC7AA2" w14:paraId="69FEE51B" w14:textId="77777777" w:rsidTr="00F962E9">
        <w:tc>
          <w:tcPr>
            <w:tcW w:w="1390" w:type="pct"/>
          </w:tcPr>
          <w:p w14:paraId="4ADB675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Grass land</w:t>
            </w:r>
          </w:p>
        </w:tc>
        <w:tc>
          <w:tcPr>
            <w:tcW w:w="407" w:type="pct"/>
          </w:tcPr>
          <w:p w14:paraId="5E18F71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73</w:t>
            </w:r>
          </w:p>
        </w:tc>
        <w:tc>
          <w:tcPr>
            <w:tcW w:w="513" w:type="pct"/>
            <w:tcBorders>
              <w:top w:val="nil"/>
              <w:left w:val="nil"/>
              <w:right w:val="nil"/>
            </w:tcBorders>
            <w:shd w:val="clear" w:color="auto" w:fill="auto"/>
            <w:vAlign w:val="bottom"/>
          </w:tcPr>
          <w:p w14:paraId="7ECCB9F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35.61</w:t>
            </w:r>
          </w:p>
        </w:tc>
        <w:tc>
          <w:tcPr>
            <w:tcW w:w="407" w:type="pct"/>
          </w:tcPr>
          <w:p w14:paraId="0F076645"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80</w:t>
            </w:r>
          </w:p>
        </w:tc>
        <w:tc>
          <w:tcPr>
            <w:tcW w:w="513" w:type="pct"/>
            <w:tcBorders>
              <w:top w:val="nil"/>
              <w:left w:val="nil"/>
              <w:right w:val="nil"/>
            </w:tcBorders>
            <w:shd w:val="clear" w:color="auto" w:fill="auto"/>
            <w:vAlign w:val="bottom"/>
          </w:tcPr>
          <w:p w14:paraId="29EB0C4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39.02</w:t>
            </w:r>
          </w:p>
        </w:tc>
        <w:tc>
          <w:tcPr>
            <w:tcW w:w="407" w:type="pct"/>
          </w:tcPr>
          <w:p w14:paraId="3941F36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70</w:t>
            </w:r>
          </w:p>
        </w:tc>
        <w:tc>
          <w:tcPr>
            <w:tcW w:w="513" w:type="pct"/>
            <w:tcBorders>
              <w:top w:val="nil"/>
              <w:left w:val="nil"/>
              <w:right w:val="nil"/>
            </w:tcBorders>
            <w:shd w:val="clear" w:color="auto" w:fill="auto"/>
            <w:vAlign w:val="bottom"/>
          </w:tcPr>
          <w:p w14:paraId="32229AF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34.15</w:t>
            </w:r>
          </w:p>
        </w:tc>
        <w:tc>
          <w:tcPr>
            <w:tcW w:w="407" w:type="pct"/>
          </w:tcPr>
          <w:p w14:paraId="749EED0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67</w:t>
            </w:r>
          </w:p>
        </w:tc>
        <w:tc>
          <w:tcPr>
            <w:tcW w:w="442" w:type="pct"/>
            <w:tcBorders>
              <w:top w:val="nil"/>
              <w:left w:val="nil"/>
              <w:right w:val="nil"/>
            </w:tcBorders>
            <w:shd w:val="clear" w:color="auto" w:fill="auto"/>
            <w:vAlign w:val="bottom"/>
          </w:tcPr>
          <w:p w14:paraId="0FF94CA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32.68</w:t>
            </w:r>
          </w:p>
        </w:tc>
      </w:tr>
      <w:tr w:rsidR="008E7143" w:rsidRPr="00FC7AA2" w14:paraId="5074CBBA" w14:textId="77777777" w:rsidTr="00F962E9">
        <w:trPr>
          <w:trHeight w:val="129"/>
        </w:trPr>
        <w:tc>
          <w:tcPr>
            <w:tcW w:w="1390" w:type="pct"/>
          </w:tcPr>
          <w:p w14:paraId="72A8245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Coffee plantation </w:t>
            </w:r>
          </w:p>
        </w:tc>
        <w:tc>
          <w:tcPr>
            <w:tcW w:w="407" w:type="pct"/>
          </w:tcPr>
          <w:p w14:paraId="3787B85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513" w:type="pct"/>
          </w:tcPr>
          <w:p w14:paraId="6CB6954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407" w:type="pct"/>
          </w:tcPr>
          <w:p w14:paraId="338991D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513" w:type="pct"/>
          </w:tcPr>
          <w:p w14:paraId="3FABF4A3"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407" w:type="pct"/>
          </w:tcPr>
          <w:p w14:paraId="42D4F8C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8</w:t>
            </w:r>
          </w:p>
        </w:tc>
        <w:tc>
          <w:tcPr>
            <w:tcW w:w="513" w:type="pct"/>
            <w:tcBorders>
              <w:top w:val="nil"/>
              <w:left w:val="nil"/>
              <w:right w:val="nil"/>
            </w:tcBorders>
            <w:shd w:val="clear" w:color="auto" w:fill="auto"/>
            <w:vAlign w:val="bottom"/>
          </w:tcPr>
          <w:p w14:paraId="7F58521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3.90</w:t>
            </w:r>
          </w:p>
        </w:tc>
        <w:tc>
          <w:tcPr>
            <w:tcW w:w="407" w:type="pct"/>
          </w:tcPr>
          <w:p w14:paraId="7A5222D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11</w:t>
            </w:r>
          </w:p>
        </w:tc>
        <w:tc>
          <w:tcPr>
            <w:tcW w:w="442" w:type="pct"/>
            <w:tcBorders>
              <w:top w:val="nil"/>
              <w:left w:val="nil"/>
              <w:right w:val="nil"/>
            </w:tcBorders>
            <w:shd w:val="clear" w:color="auto" w:fill="auto"/>
            <w:vAlign w:val="bottom"/>
          </w:tcPr>
          <w:p w14:paraId="3C1017F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5.37</w:t>
            </w:r>
          </w:p>
        </w:tc>
      </w:tr>
      <w:tr w:rsidR="008E7143" w:rsidRPr="00FC7AA2" w14:paraId="2FA7070F" w14:textId="77777777" w:rsidTr="00F962E9">
        <w:tc>
          <w:tcPr>
            <w:tcW w:w="1390" w:type="pct"/>
            <w:tcBorders>
              <w:top w:val="single" w:sz="4" w:space="0" w:color="auto"/>
              <w:bottom w:val="single" w:sz="4" w:space="0" w:color="auto"/>
            </w:tcBorders>
          </w:tcPr>
          <w:p w14:paraId="2BB88CB7"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Total </w:t>
            </w:r>
          </w:p>
        </w:tc>
        <w:tc>
          <w:tcPr>
            <w:tcW w:w="407" w:type="pct"/>
            <w:tcBorders>
              <w:top w:val="single" w:sz="4" w:space="0" w:color="auto"/>
              <w:bottom w:val="single" w:sz="4" w:space="0" w:color="auto"/>
            </w:tcBorders>
          </w:tcPr>
          <w:p w14:paraId="61FB22C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205</w:t>
            </w:r>
          </w:p>
        </w:tc>
        <w:tc>
          <w:tcPr>
            <w:tcW w:w="513" w:type="pct"/>
            <w:tcBorders>
              <w:top w:val="single" w:sz="4" w:space="0" w:color="auto"/>
              <w:bottom w:val="single" w:sz="4" w:space="0" w:color="auto"/>
            </w:tcBorders>
          </w:tcPr>
          <w:p w14:paraId="7A71B4A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100</w:t>
            </w:r>
          </w:p>
        </w:tc>
        <w:tc>
          <w:tcPr>
            <w:tcW w:w="407" w:type="pct"/>
            <w:tcBorders>
              <w:top w:val="single" w:sz="4" w:space="0" w:color="auto"/>
              <w:bottom w:val="single" w:sz="4" w:space="0" w:color="auto"/>
            </w:tcBorders>
          </w:tcPr>
          <w:p w14:paraId="772D849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205</w:t>
            </w:r>
          </w:p>
        </w:tc>
        <w:tc>
          <w:tcPr>
            <w:tcW w:w="513" w:type="pct"/>
            <w:tcBorders>
              <w:top w:val="single" w:sz="4" w:space="0" w:color="auto"/>
              <w:bottom w:val="single" w:sz="4" w:space="0" w:color="auto"/>
            </w:tcBorders>
          </w:tcPr>
          <w:p w14:paraId="2844D87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100</w:t>
            </w:r>
          </w:p>
        </w:tc>
        <w:tc>
          <w:tcPr>
            <w:tcW w:w="407" w:type="pct"/>
            <w:tcBorders>
              <w:top w:val="single" w:sz="4" w:space="0" w:color="auto"/>
              <w:bottom w:val="single" w:sz="4" w:space="0" w:color="auto"/>
            </w:tcBorders>
          </w:tcPr>
          <w:p w14:paraId="74323DC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205</w:t>
            </w:r>
          </w:p>
        </w:tc>
        <w:tc>
          <w:tcPr>
            <w:tcW w:w="513" w:type="pct"/>
            <w:tcBorders>
              <w:top w:val="single" w:sz="4" w:space="0" w:color="auto"/>
              <w:bottom w:val="single" w:sz="4" w:space="0" w:color="auto"/>
            </w:tcBorders>
          </w:tcPr>
          <w:p w14:paraId="4679CE1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100</w:t>
            </w:r>
          </w:p>
        </w:tc>
        <w:tc>
          <w:tcPr>
            <w:tcW w:w="407" w:type="pct"/>
            <w:tcBorders>
              <w:top w:val="single" w:sz="4" w:space="0" w:color="auto"/>
              <w:bottom w:val="single" w:sz="4" w:space="0" w:color="auto"/>
            </w:tcBorders>
          </w:tcPr>
          <w:p w14:paraId="49E53D4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205</w:t>
            </w:r>
          </w:p>
        </w:tc>
        <w:tc>
          <w:tcPr>
            <w:tcW w:w="442" w:type="pct"/>
            <w:tcBorders>
              <w:top w:val="single" w:sz="4" w:space="0" w:color="auto"/>
              <w:left w:val="nil"/>
              <w:bottom w:val="single" w:sz="4" w:space="0" w:color="auto"/>
            </w:tcBorders>
          </w:tcPr>
          <w:p w14:paraId="7A6C813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100</w:t>
            </w:r>
          </w:p>
        </w:tc>
      </w:tr>
    </w:tbl>
    <w:p w14:paraId="35C694B4" w14:textId="77777777" w:rsidR="008E7143" w:rsidRPr="00FC7AA2" w:rsidRDefault="008E7143" w:rsidP="008E7143">
      <w:pPr>
        <w:widowControl w:val="0"/>
        <w:autoSpaceDE w:val="0"/>
        <w:autoSpaceDN w:val="0"/>
        <w:adjustRightInd w:val="0"/>
        <w:rPr>
          <w:rFonts w:cs="Calibri"/>
          <w:sz w:val="24"/>
          <w:szCs w:val="24"/>
        </w:rPr>
      </w:pPr>
    </w:p>
    <w:p w14:paraId="4C4828F2" w14:textId="77777777" w:rsidR="002B7C02" w:rsidRDefault="002B7C02" w:rsidP="008E7143">
      <w:pPr>
        <w:widowControl w:val="0"/>
        <w:autoSpaceDE w:val="0"/>
        <w:autoSpaceDN w:val="0"/>
        <w:adjustRightInd w:val="0"/>
        <w:rPr>
          <w:rFonts w:cs="Calibri"/>
          <w:sz w:val="24"/>
          <w:szCs w:val="24"/>
        </w:rPr>
        <w:sectPr w:rsidR="002B7C02" w:rsidSect="008E7143">
          <w:type w:val="continuous"/>
          <w:pgSz w:w="11907" w:h="16839" w:code="9"/>
          <w:pgMar w:top="1440" w:right="1440" w:bottom="1440" w:left="1440" w:header="720" w:footer="720" w:gutter="0"/>
          <w:cols w:space="720"/>
          <w:docGrid w:linePitch="360"/>
        </w:sectPr>
      </w:pPr>
    </w:p>
    <w:p w14:paraId="1E439775" w14:textId="2DC07B55"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Post classification of maps were carried out using ArcGIS to compute change in the study area by cross tabulating combines of time intervals (1990 and 2000, 2000 and 2010, 2010 and 2021, 1990 and 2021). Transitions between different land uses and land covers were evaluated to measure the changes in areas between different land uses. The values of the changes between the dissimilar LULC classes were used for statistical analysis to reveal the amount of dynamics in the study areas. The rate of land use/land cover change computed using Puyravaud (2003) equation: -</w:t>
      </w:r>
    </w:p>
    <w:p w14:paraId="221623B8" w14:textId="77777777" w:rsidR="008E7143" w:rsidRPr="00FC7AA2" w:rsidRDefault="008E7143" w:rsidP="008E7143">
      <w:pPr>
        <w:widowControl w:val="0"/>
        <w:autoSpaceDE w:val="0"/>
        <w:autoSpaceDN w:val="0"/>
        <w:adjustRightInd w:val="0"/>
        <w:rPr>
          <w:rFonts w:cs="Calibri"/>
          <w:sz w:val="24"/>
          <w:szCs w:val="24"/>
        </w:rPr>
      </w:pPr>
      <m:oMathPara>
        <m:oMath>
          <m:r>
            <w:rPr>
              <w:rFonts w:ascii="Cambria Math" w:hAnsi="Cambria Math" w:cs="Calibri"/>
              <w:sz w:val="24"/>
              <w:szCs w:val="24"/>
            </w:rPr>
            <m:t>r=</m:t>
          </m:r>
          <m:f>
            <m:fPr>
              <m:ctrlPr>
                <w:rPr>
                  <w:rFonts w:ascii="Cambria Math" w:hAnsi="Cambria Math" w:cs="Calibri"/>
                  <w:i/>
                  <w:sz w:val="24"/>
                  <w:szCs w:val="24"/>
                </w:rPr>
              </m:ctrlPr>
            </m:fPr>
            <m:num>
              <m:r>
                <w:rPr>
                  <w:rFonts w:ascii="Cambria Math" w:hAnsi="Cambria Math" w:cs="Calibri"/>
                  <w:sz w:val="24"/>
                  <w:szCs w:val="24"/>
                </w:rPr>
                <m:t>1</m:t>
              </m:r>
            </m:num>
            <m:den>
              <m:func>
                <m:funcPr>
                  <m:ctrlPr>
                    <w:rPr>
                      <w:rFonts w:ascii="Cambria Math" w:hAnsi="Cambria Math" w:cs="Calibri"/>
                      <w:i/>
                      <w:sz w:val="24"/>
                      <w:szCs w:val="24"/>
                    </w:rPr>
                  </m:ctrlPr>
                </m:funcPr>
                <m:fName>
                  <m:sSub>
                    <m:sSubPr>
                      <m:ctrlPr>
                        <w:rPr>
                          <w:rFonts w:ascii="Cambria Math" w:hAnsi="Cambria Math" w:cs="Calibri"/>
                          <w:i/>
                          <w:sz w:val="24"/>
                          <w:szCs w:val="24"/>
                        </w:rPr>
                      </m:ctrlPr>
                    </m:sSubPr>
                    <m:e>
                      <m:r>
                        <w:rPr>
                          <w:rFonts w:ascii="Cambria Math" w:hAnsi="Cambria Math" w:cs="Calibri"/>
                          <w:sz w:val="24"/>
                          <w:szCs w:val="24"/>
                        </w:rPr>
                        <m:t>t</m:t>
                      </m:r>
                    </m:e>
                    <m:sub>
                      <m:r>
                        <w:rPr>
                          <w:rFonts w:ascii="Cambria Math" w:hAnsi="Cambria Math" w:cs="Calibri"/>
                          <w:sz w:val="24"/>
                          <w:szCs w:val="24"/>
                        </w:rPr>
                        <m:t>1</m:t>
                      </m:r>
                    </m:sub>
                  </m:sSub>
                  <m:r>
                    <w:rPr>
                      <w:rFonts w:ascii="Cambria Math" w:hAnsi="Cambria Math" w:cs="Calibri"/>
                      <w:sz w:val="24"/>
                      <w:szCs w:val="24"/>
                    </w:rPr>
                    <m:t>-</m:t>
                  </m:r>
                </m:fName>
                <m:e>
                  <m:sSub>
                    <m:sSubPr>
                      <m:ctrlPr>
                        <w:rPr>
                          <w:rFonts w:ascii="Cambria Math" w:hAnsi="Cambria Math" w:cs="Calibri"/>
                          <w:i/>
                          <w:sz w:val="24"/>
                          <w:szCs w:val="24"/>
                        </w:rPr>
                      </m:ctrlPr>
                    </m:sSubPr>
                    <m:e>
                      <m:r>
                        <w:rPr>
                          <w:rFonts w:ascii="Cambria Math" w:hAnsi="Cambria Math" w:cs="Calibri"/>
                          <w:sz w:val="24"/>
                          <w:szCs w:val="24"/>
                        </w:rPr>
                        <m:t>t</m:t>
                      </m:r>
                    </m:e>
                    <m:sub>
                      <m:r>
                        <w:rPr>
                          <w:rFonts w:ascii="Cambria Math" w:hAnsi="Cambria Math" w:cs="Calibri"/>
                          <w:sz w:val="24"/>
                          <w:szCs w:val="24"/>
                        </w:rPr>
                        <m:t>2</m:t>
                      </m:r>
                    </m:sub>
                  </m:sSub>
                </m:e>
              </m:func>
            </m:den>
          </m:f>
          <m:r>
            <m:rPr>
              <m:sty m:val="p"/>
            </m:rPr>
            <w:rPr>
              <w:rFonts w:ascii="Cambria Math" w:hAnsi="Cambria Math" w:cs="Calibri"/>
              <w:sz w:val="24"/>
              <w:szCs w:val="24"/>
            </w:rPr>
            <m:t>ln</m:t>
          </m:r>
          <m:d>
            <m:dPr>
              <m:ctrlPr>
                <w:rPr>
                  <w:rFonts w:ascii="Cambria Math" w:hAnsi="Cambria Math" w:cs="Calibri"/>
                  <w:i/>
                  <w:sz w:val="24"/>
                  <w:szCs w:val="24"/>
                </w:rPr>
              </m:ctrlPr>
            </m:dPr>
            <m:e>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A</m:t>
                      </m:r>
                    </m:e>
                    <m:sub>
                      <m:r>
                        <w:rPr>
                          <w:rFonts w:ascii="Cambria Math" w:hAnsi="Cambria Math" w:cs="Calibri"/>
                          <w:sz w:val="24"/>
                          <w:szCs w:val="24"/>
                        </w:rPr>
                        <m:t>2</m:t>
                      </m:r>
                    </m:sub>
                  </m:sSub>
                </m:num>
                <m:den>
                  <m:sSub>
                    <m:sSubPr>
                      <m:ctrlPr>
                        <w:rPr>
                          <w:rFonts w:ascii="Cambria Math" w:hAnsi="Cambria Math" w:cs="Calibri"/>
                          <w:i/>
                          <w:sz w:val="24"/>
                          <w:szCs w:val="24"/>
                        </w:rPr>
                      </m:ctrlPr>
                    </m:sSubPr>
                    <m:e>
                      <m:r>
                        <w:rPr>
                          <w:rFonts w:ascii="Cambria Math" w:hAnsi="Cambria Math" w:cs="Calibri"/>
                          <w:sz w:val="24"/>
                          <w:szCs w:val="24"/>
                        </w:rPr>
                        <m:t>A</m:t>
                      </m:r>
                    </m:e>
                    <m:sub>
                      <m:r>
                        <w:rPr>
                          <w:rFonts w:ascii="Cambria Math" w:hAnsi="Cambria Math" w:cs="Calibri"/>
                          <w:sz w:val="24"/>
                          <w:szCs w:val="24"/>
                        </w:rPr>
                        <m:t>1</m:t>
                      </m:r>
                    </m:sub>
                  </m:sSub>
                </m:den>
              </m:f>
            </m:e>
          </m:d>
          <m:r>
            <w:rPr>
              <w:rFonts w:ascii="Cambria Math" w:hAnsi="Cambria Math" w:cs="Calibri"/>
              <w:sz w:val="24"/>
              <w:szCs w:val="24"/>
            </w:rPr>
            <m:t xml:space="preserve"> </m:t>
          </m:r>
        </m:oMath>
      </m:oMathPara>
    </w:p>
    <w:p w14:paraId="466516DF" w14:textId="77777777" w:rsidR="008E7143" w:rsidRPr="00FC7AA2" w:rsidRDefault="008E7143" w:rsidP="008E7143">
      <w:pPr>
        <w:widowControl w:val="0"/>
        <w:autoSpaceDE w:val="0"/>
        <w:autoSpaceDN w:val="0"/>
        <w:adjustRightInd w:val="0"/>
        <w:rPr>
          <w:rFonts w:cs="Calibri"/>
          <w:sz w:val="24"/>
          <w:szCs w:val="24"/>
        </w:rPr>
      </w:pPr>
      <w:bookmarkStart w:id="1" w:name="_Toc78454691"/>
      <w:bookmarkStart w:id="2" w:name="_Toc78494724"/>
      <w:r w:rsidRPr="00FC7AA2">
        <w:rPr>
          <w:rFonts w:cs="Calibri"/>
          <w:sz w:val="24"/>
          <w:szCs w:val="24"/>
        </w:rPr>
        <w:t xml:space="preserve">Where r is percentage of land use change per year and </w:t>
      </w:r>
      <m:oMath>
        <m:sSub>
          <m:sSubPr>
            <m:ctrlPr>
              <w:rPr>
                <w:rFonts w:ascii="Cambria Math" w:hAnsi="Cambria Math" w:cs="Calibri"/>
                <w:i/>
                <w:sz w:val="24"/>
                <w:szCs w:val="24"/>
              </w:rPr>
            </m:ctrlPr>
          </m:sSubPr>
          <m:e>
            <m:r>
              <w:rPr>
                <w:rFonts w:ascii="Cambria Math" w:hAnsi="Cambria Math" w:cs="Calibri"/>
                <w:sz w:val="24"/>
                <w:szCs w:val="24"/>
              </w:rPr>
              <m:t>A</m:t>
            </m:r>
          </m:e>
          <m:sub>
            <m:r>
              <w:rPr>
                <w:rFonts w:ascii="Cambria Math" w:hAnsi="Cambria Math" w:cs="Calibri"/>
                <w:sz w:val="24"/>
                <w:szCs w:val="24"/>
              </w:rPr>
              <m:t>1</m:t>
            </m:r>
          </m:sub>
        </m:sSub>
      </m:oMath>
      <w:r w:rsidRPr="00FC7AA2">
        <w:rPr>
          <w:rFonts w:cs="Calibri"/>
          <w:sz w:val="24"/>
          <w:szCs w:val="24"/>
        </w:rPr>
        <w:t xml:space="preserve">and </w:t>
      </w:r>
      <m:oMath>
        <m:sSub>
          <m:sSubPr>
            <m:ctrlPr>
              <w:rPr>
                <w:rFonts w:ascii="Cambria Math" w:hAnsi="Cambria Math" w:cs="Calibri"/>
                <w:i/>
                <w:sz w:val="24"/>
                <w:szCs w:val="24"/>
              </w:rPr>
            </m:ctrlPr>
          </m:sSubPr>
          <m:e>
            <m:r>
              <w:rPr>
                <w:rFonts w:ascii="Cambria Math" w:hAnsi="Cambria Math" w:cs="Calibri"/>
                <w:sz w:val="24"/>
                <w:szCs w:val="24"/>
              </w:rPr>
              <m:t>A</m:t>
            </m:r>
          </m:e>
          <m:sub>
            <m:r>
              <w:rPr>
                <w:rFonts w:ascii="Cambria Math" w:hAnsi="Cambria Math" w:cs="Calibri"/>
                <w:sz w:val="24"/>
                <w:szCs w:val="24"/>
              </w:rPr>
              <m:t>2</m:t>
            </m:r>
          </m:sub>
        </m:sSub>
      </m:oMath>
      <w:r w:rsidRPr="00FC7AA2">
        <w:rPr>
          <w:rFonts w:cs="Calibri"/>
          <w:sz w:val="24"/>
          <w:szCs w:val="24"/>
        </w:rPr>
        <w:t xml:space="preserve">are the amounts of land use type in ha at time </w:t>
      </w:r>
      <m:oMath>
        <m:sSub>
          <m:sSubPr>
            <m:ctrlPr>
              <w:rPr>
                <w:rFonts w:ascii="Cambria Math" w:hAnsi="Cambria Math" w:cs="Calibri"/>
                <w:i/>
                <w:sz w:val="24"/>
                <w:szCs w:val="24"/>
              </w:rPr>
            </m:ctrlPr>
          </m:sSubPr>
          <m:e>
            <m:r>
              <w:rPr>
                <w:rFonts w:ascii="Cambria Math" w:hAnsi="Cambria Math" w:cs="Calibri"/>
                <w:sz w:val="24"/>
                <w:szCs w:val="24"/>
              </w:rPr>
              <m:t>t</m:t>
            </m:r>
          </m:e>
          <m:sub>
            <m:r>
              <w:rPr>
                <w:rFonts w:ascii="Cambria Math" w:hAnsi="Cambria Math" w:cs="Calibri"/>
                <w:sz w:val="24"/>
                <w:szCs w:val="24"/>
              </w:rPr>
              <m:t>1</m:t>
            </m:r>
          </m:sub>
        </m:sSub>
      </m:oMath>
      <w:r w:rsidRPr="00FC7AA2">
        <w:rPr>
          <w:rFonts w:cs="Calibri"/>
          <w:sz w:val="24"/>
          <w:szCs w:val="24"/>
        </w:rPr>
        <w:t xml:space="preserve"> and</w:t>
      </w:r>
      <m:oMath>
        <m:r>
          <w:rPr>
            <w:rFonts w:ascii="Cambria Math" w:hAnsi="Cambria Math" w:cs="Calibri"/>
            <w:sz w:val="24"/>
            <w:szCs w:val="24"/>
          </w:rPr>
          <m:t xml:space="preserve"> </m:t>
        </m:r>
        <m:sSub>
          <m:sSubPr>
            <m:ctrlPr>
              <w:rPr>
                <w:rFonts w:ascii="Cambria Math" w:hAnsi="Cambria Math" w:cs="Calibri"/>
                <w:i/>
                <w:sz w:val="24"/>
                <w:szCs w:val="24"/>
              </w:rPr>
            </m:ctrlPr>
          </m:sSubPr>
          <m:e>
            <m:r>
              <w:rPr>
                <w:rFonts w:ascii="Cambria Math" w:hAnsi="Cambria Math" w:cs="Calibri"/>
                <w:sz w:val="24"/>
                <w:szCs w:val="24"/>
              </w:rPr>
              <m:t>t</m:t>
            </m:r>
          </m:e>
          <m:sub>
            <m:r>
              <w:rPr>
                <w:rFonts w:ascii="Cambria Math" w:hAnsi="Cambria Math" w:cs="Calibri"/>
                <w:sz w:val="24"/>
                <w:szCs w:val="24"/>
              </w:rPr>
              <m:t>2</m:t>
            </m:r>
          </m:sub>
        </m:sSub>
      </m:oMath>
      <w:r w:rsidRPr="00FC7AA2">
        <w:rPr>
          <w:rFonts w:cs="Calibri"/>
          <w:sz w:val="24"/>
          <w:szCs w:val="24"/>
        </w:rPr>
        <w:t>, interval year between initial and recent year respectively.</w:t>
      </w:r>
      <w:bookmarkEnd w:id="1"/>
      <w:bookmarkEnd w:id="2"/>
    </w:p>
    <w:p w14:paraId="2F2B385D" w14:textId="77777777" w:rsidR="008E7143" w:rsidRPr="00FC7AA2" w:rsidRDefault="008E7143" w:rsidP="008E7143">
      <w:pPr>
        <w:widowControl w:val="0"/>
        <w:autoSpaceDE w:val="0"/>
        <w:autoSpaceDN w:val="0"/>
        <w:adjustRightInd w:val="0"/>
        <w:rPr>
          <w:rFonts w:cs="Calibri"/>
          <w:sz w:val="24"/>
          <w:szCs w:val="24"/>
        </w:rPr>
      </w:pPr>
    </w:p>
    <w:p w14:paraId="281E08F9" w14:textId="77777777" w:rsidR="008E7143" w:rsidRDefault="008E7143" w:rsidP="008E7143">
      <w:pPr>
        <w:widowControl w:val="0"/>
        <w:autoSpaceDE w:val="0"/>
        <w:autoSpaceDN w:val="0"/>
        <w:adjustRightInd w:val="0"/>
        <w:rPr>
          <w:rFonts w:eastAsia="Times New Roman" w:cs="Calibri"/>
          <w:sz w:val="24"/>
          <w:szCs w:val="24"/>
        </w:rPr>
      </w:pPr>
      <w:r w:rsidRPr="00FC7AA2">
        <w:rPr>
          <w:rFonts w:cs="Calibri"/>
          <w:sz w:val="24"/>
          <w:szCs w:val="24"/>
        </w:rPr>
        <w:t xml:space="preserve">The author also used focus group discussion to obtain qualitative information from a predetermined and limited number of persons sharing a common feature. Four group discussions were undertaken one at each selected </w:t>
      </w:r>
      <w:r w:rsidRPr="00FC7AA2">
        <w:rPr>
          <w:rFonts w:cs="Calibri"/>
          <w:i/>
          <w:sz w:val="24"/>
          <w:szCs w:val="24"/>
        </w:rPr>
        <w:t>kebele</w:t>
      </w:r>
      <w:r w:rsidRPr="00FC7AA2">
        <w:rPr>
          <w:rFonts w:cs="Calibri"/>
          <w:sz w:val="24"/>
          <w:szCs w:val="24"/>
        </w:rPr>
        <w:t xml:space="preserve">. Focus group interviews, and observation were conducted in four </w:t>
      </w:r>
      <w:r w:rsidRPr="00FC7AA2">
        <w:rPr>
          <w:rFonts w:cs="Calibri"/>
          <w:i/>
          <w:sz w:val="24"/>
          <w:szCs w:val="24"/>
        </w:rPr>
        <w:t>kebeles</w:t>
      </w:r>
      <w:r w:rsidRPr="00FC7AA2">
        <w:rPr>
          <w:rFonts w:cs="Calibri"/>
          <w:sz w:val="24"/>
          <w:szCs w:val="24"/>
        </w:rPr>
        <w:t xml:space="preserve"> in the study area to acquire additional information on the long-year experience of land use and land cover practices of the </w:t>
      </w:r>
      <w:r w:rsidRPr="00FC7AA2">
        <w:rPr>
          <w:rFonts w:cs="Calibri"/>
          <w:iCs/>
          <w:sz w:val="24"/>
          <w:szCs w:val="24"/>
        </w:rPr>
        <w:t>district</w:t>
      </w:r>
      <w:r w:rsidRPr="00FC7AA2">
        <w:rPr>
          <w:rFonts w:cs="Calibri"/>
          <w:sz w:val="24"/>
          <w:szCs w:val="24"/>
        </w:rPr>
        <w:t>. This casual in-depth interview and intensive discussion were done with eight to ten participants. This is due to the long-time land use system of the individuals in the study area.</w:t>
      </w:r>
      <w:r w:rsidRPr="00FC7AA2">
        <w:rPr>
          <w:rFonts w:eastAsia="Times New Roman" w:cs="Calibri"/>
          <w:sz w:val="24"/>
          <w:szCs w:val="24"/>
        </w:rPr>
        <w:t xml:space="preserve"> </w:t>
      </w:r>
    </w:p>
    <w:p w14:paraId="2668AF5B" w14:textId="77777777" w:rsidR="00A00444" w:rsidRPr="00FC7AA2" w:rsidRDefault="00A00444" w:rsidP="008E7143">
      <w:pPr>
        <w:widowControl w:val="0"/>
        <w:autoSpaceDE w:val="0"/>
        <w:autoSpaceDN w:val="0"/>
        <w:adjustRightInd w:val="0"/>
        <w:rPr>
          <w:rFonts w:eastAsia="Times New Roman" w:cs="Calibri"/>
          <w:sz w:val="24"/>
          <w:szCs w:val="24"/>
        </w:rPr>
      </w:pPr>
    </w:p>
    <w:p w14:paraId="234B1359" w14:textId="26BC899D" w:rsidR="008E7143" w:rsidRPr="00A00444" w:rsidRDefault="008E7143" w:rsidP="00A00444">
      <w:pPr>
        <w:pStyle w:val="ListParagraph"/>
        <w:widowControl w:val="0"/>
        <w:numPr>
          <w:ilvl w:val="0"/>
          <w:numId w:val="33"/>
        </w:numPr>
        <w:autoSpaceDE w:val="0"/>
        <w:autoSpaceDN w:val="0"/>
        <w:spacing w:after="240"/>
        <w:ind w:firstLineChars="0"/>
        <w:rPr>
          <w:rFonts w:eastAsia="Times New Roman" w:cs="Calibri"/>
          <w:b/>
          <w:bCs/>
          <w:sz w:val="24"/>
          <w:szCs w:val="24"/>
        </w:rPr>
      </w:pPr>
      <w:r w:rsidRPr="00A00444">
        <w:rPr>
          <w:rFonts w:eastAsia="Times New Roman" w:cs="Calibri"/>
          <w:b/>
          <w:bCs/>
          <w:sz w:val="24"/>
          <w:szCs w:val="24"/>
        </w:rPr>
        <w:t>RESULTS AND DISCUSSIONS</w:t>
      </w:r>
    </w:p>
    <w:p w14:paraId="1231FD79" w14:textId="0FC1219D" w:rsidR="008E7143" w:rsidRPr="00A00444" w:rsidRDefault="008E7143" w:rsidP="00A00444">
      <w:pPr>
        <w:pStyle w:val="ListParagraph"/>
        <w:widowControl w:val="0"/>
        <w:numPr>
          <w:ilvl w:val="1"/>
          <w:numId w:val="33"/>
        </w:numPr>
        <w:autoSpaceDE w:val="0"/>
        <w:autoSpaceDN w:val="0"/>
        <w:adjustRightInd w:val="0"/>
        <w:ind w:firstLineChars="0"/>
        <w:rPr>
          <w:rFonts w:eastAsia="BookAntiqua-OneByteIdentityH" w:cs="Calibri"/>
          <w:b/>
          <w:bCs/>
          <w:sz w:val="24"/>
          <w:szCs w:val="24"/>
        </w:rPr>
      </w:pPr>
      <w:r w:rsidRPr="00A00444">
        <w:rPr>
          <w:rFonts w:eastAsia="BookAntiqua-OneByteIdentityH" w:cs="Calibri"/>
          <w:b/>
          <w:bCs/>
          <w:sz w:val="24"/>
          <w:szCs w:val="24"/>
        </w:rPr>
        <w:t>Land Use and Land Cover Dynamics (1990 -2021)</w:t>
      </w:r>
    </w:p>
    <w:p w14:paraId="22D5D104" w14:textId="77777777" w:rsidR="008E7143" w:rsidRPr="00FC7AA2" w:rsidRDefault="008E7143" w:rsidP="008E7143">
      <w:pPr>
        <w:widowControl w:val="0"/>
        <w:autoSpaceDE w:val="0"/>
        <w:autoSpaceDN w:val="0"/>
        <w:adjustRightInd w:val="0"/>
        <w:rPr>
          <w:rFonts w:eastAsia="BookAntiqua-OneByteIdentityH" w:cs="Calibri"/>
          <w:iCs/>
          <w:sz w:val="24"/>
          <w:szCs w:val="24"/>
        </w:rPr>
      </w:pPr>
      <w:r w:rsidRPr="00FC7AA2">
        <w:rPr>
          <w:rFonts w:eastAsia="BookAntiqua-OneByteIdentityH" w:cs="Calibri"/>
          <w:sz w:val="24"/>
          <w:szCs w:val="24"/>
        </w:rPr>
        <w:t>The landscapes of the study area have a noticeable change in land use and land cover over the last 31 years. In 1990, forest was the dominant LULC, covering approximately 41.6% of the total area (249,057.5ha).</w:t>
      </w:r>
      <w:r w:rsidRPr="00FC7AA2">
        <w:rPr>
          <w:rFonts w:eastAsia="BookAntiqua-OneByteIdentityH" w:cs="Calibri"/>
          <w:iCs/>
          <w:sz w:val="24"/>
          <w:szCs w:val="24"/>
        </w:rPr>
        <w:t xml:space="preserve"> The forest with small disturbances, dominated around the northeast and western parts of the district and the agricultural land covered approximately 0.64% found around the Middle Eastern part (Figure 2 and </w:t>
      </w:r>
      <w:r w:rsidRPr="00FC7AA2">
        <w:rPr>
          <w:rFonts w:eastAsia="BookAntiqua-OneByteIdentityH" w:cs="Calibri"/>
          <w:sz w:val="24"/>
          <w:szCs w:val="24"/>
        </w:rPr>
        <w:t>Table 4</w:t>
      </w:r>
      <w:r w:rsidRPr="00FC7AA2">
        <w:rPr>
          <w:rFonts w:eastAsia="BookAntiqua-OneByteIdentityH" w:cs="Calibri"/>
          <w:iCs/>
          <w:sz w:val="24"/>
          <w:szCs w:val="24"/>
        </w:rPr>
        <w:t>).</w:t>
      </w:r>
      <w:r w:rsidRPr="00FC7AA2">
        <w:rPr>
          <w:rFonts w:eastAsia="BookAntiqua-OneByteIdentityH" w:cs="Calibri"/>
          <w:sz w:val="24"/>
          <w:szCs w:val="24"/>
        </w:rPr>
        <w:t xml:space="preserve"> However, analysis of four time periods (1990, 2000, 2010, and 2021) revealed that the expansion of agricultural land, but </w:t>
      </w:r>
      <w:r w:rsidRPr="00FC7AA2">
        <w:rPr>
          <w:rFonts w:eastAsia="BookAntiqua-OneByteIdentityH" w:cs="Calibri"/>
          <w:sz w:val="24"/>
          <w:szCs w:val="24"/>
        </w:rPr>
        <w:lastRenderedPageBreak/>
        <w:t xml:space="preserve">during periods between 1990 and 2021, forest was still the dominant type of land use, although it declined coverage (Table 4). </w:t>
      </w:r>
      <w:r w:rsidRPr="00FC7AA2">
        <w:rPr>
          <w:rFonts w:eastAsia="BookAntiqua-OneByteIdentityH" w:cs="Calibri"/>
          <w:iCs/>
          <w:sz w:val="24"/>
          <w:szCs w:val="24"/>
        </w:rPr>
        <w:t xml:space="preserve">The coffee plantation was a newly introduced land use </w:t>
      </w:r>
      <w:r w:rsidRPr="00FC7AA2">
        <w:rPr>
          <w:rFonts w:eastAsia="BookAntiqua-OneByteIdentityH" w:cs="Calibri"/>
          <w:sz w:val="24"/>
          <w:szCs w:val="24"/>
        </w:rPr>
        <w:t xml:space="preserve">type since early 2010s with </w:t>
      </w:r>
      <w:r w:rsidRPr="00FC7AA2">
        <w:rPr>
          <w:rFonts w:eastAsia="BookAntiqua-OneByteIdentityH" w:cs="Calibri"/>
          <w:iCs/>
          <w:sz w:val="24"/>
          <w:szCs w:val="24"/>
        </w:rPr>
        <w:t xml:space="preserve">small coverage of 1.55% </w:t>
      </w:r>
      <w:r w:rsidRPr="00FC7AA2">
        <w:rPr>
          <w:rFonts w:eastAsia="BookAntiqua-OneByteIdentityH" w:cs="Calibri"/>
          <w:sz w:val="24"/>
          <w:szCs w:val="24"/>
        </w:rPr>
        <w:t xml:space="preserve">(249,057.5 </w:t>
      </w:r>
      <w:r w:rsidRPr="00FC7AA2">
        <w:rPr>
          <w:rFonts w:eastAsia="BookAntiqua-OneByteIdentityH" w:cs="Calibri"/>
          <w:sz w:val="24"/>
          <w:szCs w:val="24"/>
        </w:rPr>
        <w:t>ha)</w:t>
      </w:r>
      <w:r w:rsidRPr="00FC7AA2">
        <w:rPr>
          <w:rFonts w:eastAsia="BookAntiqua-OneByteIdentityH" w:cs="Calibri"/>
          <w:iCs/>
          <w:sz w:val="24"/>
          <w:szCs w:val="24"/>
        </w:rPr>
        <w:t xml:space="preserve"> in the study area.</w:t>
      </w:r>
      <w:r w:rsidRPr="00FC7AA2">
        <w:rPr>
          <w:rFonts w:eastAsia="BookAntiqua-OneByteIdentityH" w:cs="Calibri"/>
          <w:b/>
          <w:i/>
          <w:iCs/>
          <w:sz w:val="24"/>
          <w:szCs w:val="24"/>
        </w:rPr>
        <w:t xml:space="preserve"> </w:t>
      </w:r>
      <w:r w:rsidRPr="00FC7AA2">
        <w:rPr>
          <w:rFonts w:eastAsia="BookAntiqua-OneByteIdentityH" w:cs="Calibri"/>
          <w:iCs/>
          <w:sz w:val="24"/>
          <w:szCs w:val="24"/>
        </w:rPr>
        <w:t xml:space="preserve">In addition to remote sensing results, based on information from the focus group discussion and the administrative office of the district land, coffee plantation coffee investment started in the 2009/2010 in district. </w:t>
      </w:r>
    </w:p>
    <w:p w14:paraId="48B54C54" w14:textId="77777777" w:rsidR="002B7C02" w:rsidRDefault="002B7C02" w:rsidP="008E7143">
      <w:pPr>
        <w:widowControl w:val="0"/>
        <w:autoSpaceDE w:val="0"/>
        <w:autoSpaceDN w:val="0"/>
        <w:adjustRightInd w:val="0"/>
        <w:rPr>
          <w:rFonts w:eastAsia="BookAntiqua-OneByteIdentityH" w:cs="Calibri"/>
          <w:b/>
          <w:iCs/>
          <w:sz w:val="24"/>
          <w:szCs w:val="24"/>
        </w:rPr>
        <w:sectPr w:rsidR="002B7C02" w:rsidSect="002B7C02">
          <w:type w:val="continuous"/>
          <w:pgSz w:w="11907" w:h="16839" w:code="9"/>
          <w:pgMar w:top="1440" w:right="1440" w:bottom="1440" w:left="1440" w:header="720" w:footer="720" w:gutter="0"/>
          <w:cols w:num="2" w:space="720"/>
          <w:docGrid w:linePitch="360"/>
        </w:sectPr>
      </w:pPr>
    </w:p>
    <w:p w14:paraId="7FC059EB" w14:textId="0757A72E" w:rsidR="008E7143" w:rsidRPr="00FC7AA2" w:rsidRDefault="008E7143" w:rsidP="008E7143">
      <w:pPr>
        <w:widowControl w:val="0"/>
        <w:autoSpaceDE w:val="0"/>
        <w:autoSpaceDN w:val="0"/>
        <w:adjustRightInd w:val="0"/>
        <w:rPr>
          <w:rFonts w:eastAsia="BookAntiqua-OneByteIdentityH" w:cs="Calibri"/>
          <w:b/>
          <w:iCs/>
          <w:sz w:val="24"/>
          <w:szCs w:val="24"/>
        </w:rPr>
      </w:pPr>
    </w:p>
    <w:p w14:paraId="114699EA" w14:textId="77777777" w:rsidR="008E7143" w:rsidRPr="00FC7AA2" w:rsidRDefault="008E7143" w:rsidP="008E7143">
      <w:pPr>
        <w:widowControl w:val="0"/>
        <w:autoSpaceDE w:val="0"/>
        <w:autoSpaceDN w:val="0"/>
        <w:adjustRightInd w:val="0"/>
        <w:rPr>
          <w:rFonts w:eastAsia="BookAntiqua-OneByteIdentityH" w:cs="Calibri"/>
          <w:bCs/>
          <w:iCs/>
          <w:sz w:val="24"/>
          <w:szCs w:val="24"/>
        </w:rPr>
      </w:pPr>
      <w:r w:rsidRPr="00FC7AA2">
        <w:rPr>
          <w:rFonts w:eastAsia="BookAntiqua-OneByteIdentityH" w:cs="Calibri"/>
          <w:bCs/>
          <w:iCs/>
          <w:sz w:val="24"/>
          <w:szCs w:val="24"/>
        </w:rPr>
        <w:t xml:space="preserve">Table 4: Area of land use and land cover (LULC) classes for the periods 1990, 2000, 2010, and 2021 in </w:t>
      </w:r>
      <w:r w:rsidRPr="00FC7AA2">
        <w:rPr>
          <w:rFonts w:eastAsia="BookAntiqua-OneByteIdentityH" w:cs="Calibri"/>
          <w:bCs/>
          <w:i/>
          <w:iCs/>
          <w:sz w:val="24"/>
          <w:szCs w:val="24"/>
        </w:rPr>
        <w:t>Guraferda</w:t>
      </w:r>
      <w:r w:rsidRPr="00FC7AA2">
        <w:rPr>
          <w:rFonts w:eastAsia="BookAntiqua-OneByteIdentityH" w:cs="Calibri"/>
          <w:bCs/>
          <w:iCs/>
          <w:sz w:val="24"/>
          <w:szCs w:val="24"/>
        </w:rPr>
        <w:t xml:space="preserve"> in southwest Ethiopia.</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1236"/>
        <w:gridCol w:w="827"/>
        <w:gridCol w:w="1236"/>
        <w:gridCol w:w="827"/>
        <w:gridCol w:w="1236"/>
        <w:gridCol w:w="827"/>
        <w:gridCol w:w="1236"/>
        <w:gridCol w:w="827"/>
      </w:tblGrid>
      <w:tr w:rsidR="008E7143" w:rsidRPr="00FC7AA2" w14:paraId="0A960EEF" w14:textId="77777777" w:rsidTr="00F962E9">
        <w:trPr>
          <w:trHeight w:val="458"/>
        </w:trPr>
        <w:tc>
          <w:tcPr>
            <w:tcW w:w="1324" w:type="dxa"/>
            <w:vMerge w:val="restart"/>
            <w:tcBorders>
              <w:right w:val="nil"/>
            </w:tcBorders>
          </w:tcPr>
          <w:p w14:paraId="5C8B5E21" w14:textId="77777777" w:rsidR="008E7143" w:rsidRPr="00FC7AA2" w:rsidRDefault="008E7143" w:rsidP="00F962E9">
            <w:pPr>
              <w:widowControl w:val="0"/>
              <w:autoSpaceDE w:val="0"/>
              <w:autoSpaceDN w:val="0"/>
              <w:adjustRightInd w:val="0"/>
              <w:rPr>
                <w:rFonts w:eastAsia="BookAntiqua-OneByteIdentityH" w:cs="Calibri"/>
                <w:b/>
                <w:sz w:val="24"/>
                <w:szCs w:val="24"/>
              </w:rPr>
            </w:pPr>
          </w:p>
          <w:p w14:paraId="69A6F3B3"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bCs/>
                <w:sz w:val="24"/>
                <w:szCs w:val="24"/>
              </w:rPr>
              <w:t>LULC Classes</w:t>
            </w:r>
          </w:p>
        </w:tc>
        <w:tc>
          <w:tcPr>
            <w:tcW w:w="2063" w:type="dxa"/>
            <w:gridSpan w:val="2"/>
            <w:tcBorders>
              <w:left w:val="nil"/>
              <w:right w:val="nil"/>
            </w:tcBorders>
          </w:tcPr>
          <w:p w14:paraId="44E00074"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1990</w:t>
            </w:r>
          </w:p>
        </w:tc>
        <w:tc>
          <w:tcPr>
            <w:tcW w:w="2063" w:type="dxa"/>
            <w:gridSpan w:val="2"/>
            <w:tcBorders>
              <w:left w:val="nil"/>
              <w:right w:val="nil"/>
            </w:tcBorders>
          </w:tcPr>
          <w:p w14:paraId="607E4798"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2000</w:t>
            </w:r>
          </w:p>
        </w:tc>
        <w:tc>
          <w:tcPr>
            <w:tcW w:w="2063" w:type="dxa"/>
            <w:gridSpan w:val="2"/>
            <w:tcBorders>
              <w:left w:val="nil"/>
              <w:right w:val="nil"/>
            </w:tcBorders>
          </w:tcPr>
          <w:p w14:paraId="678D69CF"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2010</w:t>
            </w:r>
          </w:p>
        </w:tc>
        <w:tc>
          <w:tcPr>
            <w:tcW w:w="2063" w:type="dxa"/>
            <w:gridSpan w:val="2"/>
            <w:tcBorders>
              <w:left w:val="nil"/>
            </w:tcBorders>
          </w:tcPr>
          <w:p w14:paraId="37211100"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2021</w:t>
            </w:r>
          </w:p>
        </w:tc>
      </w:tr>
      <w:tr w:rsidR="008E7143" w:rsidRPr="00FC7AA2" w14:paraId="66FBBAAE" w14:textId="77777777" w:rsidTr="00F962E9">
        <w:trPr>
          <w:trHeight w:val="755"/>
        </w:trPr>
        <w:tc>
          <w:tcPr>
            <w:tcW w:w="1324" w:type="dxa"/>
            <w:vMerge/>
            <w:tcBorders>
              <w:bottom w:val="single" w:sz="4" w:space="0" w:color="auto"/>
              <w:right w:val="nil"/>
            </w:tcBorders>
          </w:tcPr>
          <w:p w14:paraId="39C7A9D0" w14:textId="77777777" w:rsidR="008E7143" w:rsidRPr="00FC7AA2" w:rsidRDefault="008E7143" w:rsidP="00F962E9">
            <w:pPr>
              <w:widowControl w:val="0"/>
              <w:autoSpaceDE w:val="0"/>
              <w:autoSpaceDN w:val="0"/>
              <w:adjustRightInd w:val="0"/>
              <w:rPr>
                <w:rFonts w:eastAsia="BookAntiqua-OneByteIdentityH" w:cs="Calibri"/>
                <w:b/>
                <w:sz w:val="24"/>
                <w:szCs w:val="24"/>
                <w:u w:val="single"/>
              </w:rPr>
            </w:pPr>
          </w:p>
        </w:tc>
        <w:tc>
          <w:tcPr>
            <w:tcW w:w="1236" w:type="dxa"/>
            <w:tcBorders>
              <w:left w:val="nil"/>
              <w:bottom w:val="single" w:sz="4" w:space="0" w:color="auto"/>
              <w:right w:val="nil"/>
            </w:tcBorders>
          </w:tcPr>
          <w:p w14:paraId="3BCA52E0"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Area (ha)</w:t>
            </w:r>
          </w:p>
        </w:tc>
        <w:tc>
          <w:tcPr>
            <w:tcW w:w="827" w:type="dxa"/>
            <w:tcBorders>
              <w:left w:val="nil"/>
              <w:bottom w:val="single" w:sz="4" w:space="0" w:color="auto"/>
              <w:right w:val="nil"/>
            </w:tcBorders>
          </w:tcPr>
          <w:p w14:paraId="5BDA2BB2"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w:t>
            </w:r>
          </w:p>
        </w:tc>
        <w:tc>
          <w:tcPr>
            <w:tcW w:w="1236" w:type="dxa"/>
            <w:tcBorders>
              <w:left w:val="nil"/>
              <w:bottom w:val="single" w:sz="4" w:space="0" w:color="auto"/>
              <w:right w:val="nil"/>
            </w:tcBorders>
          </w:tcPr>
          <w:p w14:paraId="5BCB4113"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Area (ha)</w:t>
            </w:r>
          </w:p>
        </w:tc>
        <w:tc>
          <w:tcPr>
            <w:tcW w:w="827" w:type="dxa"/>
            <w:tcBorders>
              <w:left w:val="nil"/>
              <w:bottom w:val="single" w:sz="4" w:space="0" w:color="auto"/>
              <w:right w:val="nil"/>
            </w:tcBorders>
          </w:tcPr>
          <w:p w14:paraId="1F8C67F2"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w:t>
            </w:r>
          </w:p>
        </w:tc>
        <w:tc>
          <w:tcPr>
            <w:tcW w:w="1236" w:type="dxa"/>
            <w:tcBorders>
              <w:left w:val="nil"/>
              <w:bottom w:val="single" w:sz="4" w:space="0" w:color="auto"/>
              <w:right w:val="nil"/>
            </w:tcBorders>
          </w:tcPr>
          <w:p w14:paraId="687C73EC"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Area (ha)</w:t>
            </w:r>
          </w:p>
        </w:tc>
        <w:tc>
          <w:tcPr>
            <w:tcW w:w="827" w:type="dxa"/>
            <w:tcBorders>
              <w:left w:val="nil"/>
              <w:bottom w:val="single" w:sz="4" w:space="0" w:color="auto"/>
              <w:right w:val="nil"/>
            </w:tcBorders>
          </w:tcPr>
          <w:p w14:paraId="097809BE"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w:t>
            </w:r>
          </w:p>
        </w:tc>
        <w:tc>
          <w:tcPr>
            <w:tcW w:w="1236" w:type="dxa"/>
            <w:tcBorders>
              <w:left w:val="nil"/>
              <w:bottom w:val="single" w:sz="4" w:space="0" w:color="auto"/>
              <w:right w:val="nil"/>
            </w:tcBorders>
          </w:tcPr>
          <w:p w14:paraId="5D1A6BCE"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Area (ha)</w:t>
            </w:r>
          </w:p>
        </w:tc>
        <w:tc>
          <w:tcPr>
            <w:tcW w:w="827" w:type="dxa"/>
            <w:tcBorders>
              <w:left w:val="nil"/>
              <w:bottom w:val="single" w:sz="4" w:space="0" w:color="auto"/>
            </w:tcBorders>
          </w:tcPr>
          <w:p w14:paraId="59A69700"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w:t>
            </w:r>
          </w:p>
        </w:tc>
      </w:tr>
      <w:tr w:rsidR="008E7143" w:rsidRPr="00FC7AA2" w14:paraId="08D5AA81" w14:textId="77777777" w:rsidTr="00F962E9">
        <w:trPr>
          <w:trHeight w:val="710"/>
        </w:trPr>
        <w:tc>
          <w:tcPr>
            <w:tcW w:w="1324" w:type="dxa"/>
            <w:tcBorders>
              <w:bottom w:val="nil"/>
              <w:right w:val="nil"/>
            </w:tcBorders>
          </w:tcPr>
          <w:p w14:paraId="6235A3B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236" w:type="dxa"/>
            <w:tcBorders>
              <w:left w:val="nil"/>
              <w:bottom w:val="nil"/>
              <w:right w:val="nil"/>
            </w:tcBorders>
          </w:tcPr>
          <w:p w14:paraId="3ED5882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1590.66</w:t>
            </w:r>
          </w:p>
        </w:tc>
        <w:tc>
          <w:tcPr>
            <w:tcW w:w="827" w:type="dxa"/>
            <w:tcBorders>
              <w:left w:val="nil"/>
              <w:bottom w:val="nil"/>
              <w:right w:val="nil"/>
            </w:tcBorders>
          </w:tcPr>
          <w:p w14:paraId="20D52B9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0.64</w:t>
            </w:r>
          </w:p>
        </w:tc>
        <w:tc>
          <w:tcPr>
            <w:tcW w:w="1236" w:type="dxa"/>
            <w:tcBorders>
              <w:left w:val="nil"/>
              <w:bottom w:val="nil"/>
              <w:right w:val="nil"/>
            </w:tcBorders>
          </w:tcPr>
          <w:p w14:paraId="2CF7120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3881.16</w:t>
            </w:r>
          </w:p>
        </w:tc>
        <w:tc>
          <w:tcPr>
            <w:tcW w:w="827" w:type="dxa"/>
            <w:tcBorders>
              <w:left w:val="nil"/>
              <w:bottom w:val="nil"/>
              <w:right w:val="nil"/>
            </w:tcBorders>
          </w:tcPr>
          <w:p w14:paraId="1D7AA6C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1.56</w:t>
            </w:r>
          </w:p>
        </w:tc>
        <w:tc>
          <w:tcPr>
            <w:tcW w:w="1236" w:type="dxa"/>
            <w:tcBorders>
              <w:left w:val="nil"/>
              <w:bottom w:val="nil"/>
              <w:right w:val="nil"/>
            </w:tcBorders>
          </w:tcPr>
          <w:p w14:paraId="055BED4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15401.07</w:t>
            </w:r>
          </w:p>
        </w:tc>
        <w:tc>
          <w:tcPr>
            <w:tcW w:w="827" w:type="dxa"/>
            <w:tcBorders>
              <w:left w:val="nil"/>
              <w:bottom w:val="nil"/>
              <w:right w:val="nil"/>
            </w:tcBorders>
          </w:tcPr>
          <w:p w14:paraId="32AB0C0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6.18</w:t>
            </w:r>
          </w:p>
        </w:tc>
        <w:tc>
          <w:tcPr>
            <w:tcW w:w="1236" w:type="dxa"/>
            <w:tcBorders>
              <w:left w:val="nil"/>
              <w:bottom w:val="nil"/>
              <w:right w:val="nil"/>
            </w:tcBorders>
          </w:tcPr>
          <w:p w14:paraId="66F9EBD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27000.18</w:t>
            </w:r>
          </w:p>
        </w:tc>
        <w:tc>
          <w:tcPr>
            <w:tcW w:w="827" w:type="dxa"/>
            <w:tcBorders>
              <w:left w:val="nil"/>
              <w:bottom w:val="nil"/>
            </w:tcBorders>
          </w:tcPr>
          <w:p w14:paraId="1CDA96B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10.84</w:t>
            </w:r>
          </w:p>
        </w:tc>
      </w:tr>
      <w:tr w:rsidR="008E7143" w:rsidRPr="00FC7AA2" w14:paraId="5183FC3E" w14:textId="77777777" w:rsidTr="00F962E9">
        <w:tc>
          <w:tcPr>
            <w:tcW w:w="1324" w:type="dxa"/>
            <w:tcBorders>
              <w:top w:val="nil"/>
              <w:bottom w:val="nil"/>
              <w:right w:val="nil"/>
            </w:tcBorders>
          </w:tcPr>
          <w:p w14:paraId="07FAC22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236" w:type="dxa"/>
            <w:tcBorders>
              <w:top w:val="nil"/>
              <w:left w:val="nil"/>
              <w:bottom w:val="nil"/>
              <w:right w:val="nil"/>
            </w:tcBorders>
          </w:tcPr>
          <w:p w14:paraId="39F7EB6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103693.41</w:t>
            </w:r>
          </w:p>
        </w:tc>
        <w:tc>
          <w:tcPr>
            <w:tcW w:w="827" w:type="dxa"/>
            <w:tcBorders>
              <w:top w:val="nil"/>
              <w:left w:val="nil"/>
              <w:bottom w:val="nil"/>
              <w:right w:val="nil"/>
            </w:tcBorders>
          </w:tcPr>
          <w:p w14:paraId="770D901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41.63</w:t>
            </w:r>
          </w:p>
        </w:tc>
        <w:tc>
          <w:tcPr>
            <w:tcW w:w="1236" w:type="dxa"/>
            <w:tcBorders>
              <w:top w:val="nil"/>
              <w:left w:val="nil"/>
              <w:bottom w:val="nil"/>
              <w:right w:val="nil"/>
            </w:tcBorders>
          </w:tcPr>
          <w:p w14:paraId="5E5E013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99214.2</w:t>
            </w:r>
          </w:p>
        </w:tc>
        <w:tc>
          <w:tcPr>
            <w:tcW w:w="827" w:type="dxa"/>
            <w:tcBorders>
              <w:top w:val="nil"/>
              <w:left w:val="nil"/>
              <w:bottom w:val="nil"/>
              <w:right w:val="nil"/>
            </w:tcBorders>
          </w:tcPr>
          <w:p w14:paraId="5760CD9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39.84</w:t>
            </w:r>
          </w:p>
        </w:tc>
        <w:tc>
          <w:tcPr>
            <w:tcW w:w="1236" w:type="dxa"/>
            <w:tcBorders>
              <w:top w:val="nil"/>
              <w:left w:val="nil"/>
              <w:bottom w:val="nil"/>
              <w:right w:val="nil"/>
            </w:tcBorders>
          </w:tcPr>
          <w:p w14:paraId="37BB8E9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98076.24</w:t>
            </w:r>
          </w:p>
        </w:tc>
        <w:tc>
          <w:tcPr>
            <w:tcW w:w="827" w:type="dxa"/>
            <w:tcBorders>
              <w:top w:val="nil"/>
              <w:left w:val="nil"/>
              <w:bottom w:val="nil"/>
              <w:right w:val="nil"/>
            </w:tcBorders>
          </w:tcPr>
          <w:p w14:paraId="315B13C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39.38</w:t>
            </w:r>
          </w:p>
        </w:tc>
        <w:tc>
          <w:tcPr>
            <w:tcW w:w="1236" w:type="dxa"/>
            <w:tcBorders>
              <w:top w:val="nil"/>
              <w:left w:val="nil"/>
              <w:bottom w:val="nil"/>
              <w:right w:val="nil"/>
            </w:tcBorders>
          </w:tcPr>
          <w:p w14:paraId="0E134F2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90505.35</w:t>
            </w:r>
          </w:p>
        </w:tc>
        <w:tc>
          <w:tcPr>
            <w:tcW w:w="827" w:type="dxa"/>
            <w:tcBorders>
              <w:top w:val="nil"/>
              <w:left w:val="nil"/>
              <w:bottom w:val="nil"/>
            </w:tcBorders>
          </w:tcPr>
          <w:p w14:paraId="15CF6C8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36.34</w:t>
            </w:r>
          </w:p>
        </w:tc>
      </w:tr>
      <w:tr w:rsidR="008E7143" w:rsidRPr="00FC7AA2" w14:paraId="3FCEF9F2" w14:textId="77777777" w:rsidTr="00F962E9">
        <w:trPr>
          <w:trHeight w:val="368"/>
        </w:trPr>
        <w:tc>
          <w:tcPr>
            <w:tcW w:w="1324" w:type="dxa"/>
            <w:tcBorders>
              <w:top w:val="nil"/>
              <w:bottom w:val="nil"/>
              <w:right w:val="nil"/>
            </w:tcBorders>
          </w:tcPr>
          <w:p w14:paraId="4F70B80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236" w:type="dxa"/>
            <w:tcBorders>
              <w:top w:val="nil"/>
              <w:left w:val="nil"/>
              <w:bottom w:val="nil"/>
              <w:right w:val="nil"/>
            </w:tcBorders>
          </w:tcPr>
          <w:p w14:paraId="324FE44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70528.14</w:t>
            </w:r>
          </w:p>
        </w:tc>
        <w:tc>
          <w:tcPr>
            <w:tcW w:w="827" w:type="dxa"/>
            <w:tcBorders>
              <w:top w:val="nil"/>
              <w:left w:val="nil"/>
              <w:bottom w:val="nil"/>
              <w:right w:val="nil"/>
            </w:tcBorders>
          </w:tcPr>
          <w:p w14:paraId="3DF4DFB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28.32</w:t>
            </w:r>
          </w:p>
        </w:tc>
        <w:tc>
          <w:tcPr>
            <w:tcW w:w="1236" w:type="dxa"/>
            <w:tcBorders>
              <w:top w:val="nil"/>
              <w:left w:val="nil"/>
              <w:bottom w:val="nil"/>
              <w:right w:val="nil"/>
            </w:tcBorders>
          </w:tcPr>
          <w:p w14:paraId="76384A1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56396.43</w:t>
            </w:r>
          </w:p>
        </w:tc>
        <w:tc>
          <w:tcPr>
            <w:tcW w:w="827" w:type="dxa"/>
            <w:tcBorders>
              <w:top w:val="nil"/>
              <w:left w:val="nil"/>
              <w:bottom w:val="nil"/>
              <w:right w:val="nil"/>
            </w:tcBorders>
          </w:tcPr>
          <w:p w14:paraId="687F854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22.64</w:t>
            </w:r>
          </w:p>
        </w:tc>
        <w:tc>
          <w:tcPr>
            <w:tcW w:w="1236" w:type="dxa"/>
            <w:tcBorders>
              <w:top w:val="nil"/>
              <w:left w:val="nil"/>
              <w:bottom w:val="nil"/>
              <w:right w:val="nil"/>
            </w:tcBorders>
          </w:tcPr>
          <w:p w14:paraId="7F282FA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51750.09</w:t>
            </w:r>
          </w:p>
        </w:tc>
        <w:tc>
          <w:tcPr>
            <w:tcW w:w="827" w:type="dxa"/>
            <w:tcBorders>
              <w:top w:val="nil"/>
              <w:left w:val="nil"/>
              <w:bottom w:val="nil"/>
              <w:right w:val="nil"/>
            </w:tcBorders>
          </w:tcPr>
          <w:p w14:paraId="43B840F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20.78</w:t>
            </w:r>
          </w:p>
        </w:tc>
        <w:tc>
          <w:tcPr>
            <w:tcW w:w="1236" w:type="dxa"/>
            <w:tcBorders>
              <w:top w:val="nil"/>
              <w:left w:val="nil"/>
              <w:bottom w:val="nil"/>
              <w:right w:val="nil"/>
            </w:tcBorders>
          </w:tcPr>
          <w:p w14:paraId="0EA0A81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33326.19</w:t>
            </w:r>
          </w:p>
        </w:tc>
        <w:tc>
          <w:tcPr>
            <w:tcW w:w="827" w:type="dxa"/>
            <w:tcBorders>
              <w:top w:val="nil"/>
              <w:left w:val="nil"/>
              <w:bottom w:val="nil"/>
            </w:tcBorders>
          </w:tcPr>
          <w:p w14:paraId="445D067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13.38</w:t>
            </w:r>
          </w:p>
        </w:tc>
      </w:tr>
      <w:tr w:rsidR="008E7143" w:rsidRPr="00FC7AA2" w14:paraId="2966E0BE" w14:textId="77777777" w:rsidTr="00F962E9">
        <w:tc>
          <w:tcPr>
            <w:tcW w:w="1324" w:type="dxa"/>
            <w:tcBorders>
              <w:top w:val="nil"/>
              <w:bottom w:val="nil"/>
              <w:right w:val="nil"/>
            </w:tcBorders>
          </w:tcPr>
          <w:p w14:paraId="0257A18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236" w:type="dxa"/>
            <w:tcBorders>
              <w:top w:val="nil"/>
              <w:left w:val="nil"/>
              <w:bottom w:val="nil"/>
              <w:right w:val="nil"/>
            </w:tcBorders>
          </w:tcPr>
          <w:p w14:paraId="76DC0E4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73245.33</w:t>
            </w:r>
          </w:p>
        </w:tc>
        <w:tc>
          <w:tcPr>
            <w:tcW w:w="827" w:type="dxa"/>
            <w:tcBorders>
              <w:top w:val="nil"/>
              <w:left w:val="nil"/>
              <w:bottom w:val="nil"/>
              <w:right w:val="nil"/>
            </w:tcBorders>
          </w:tcPr>
          <w:p w14:paraId="731DBFD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29.41</w:t>
            </w:r>
          </w:p>
        </w:tc>
        <w:tc>
          <w:tcPr>
            <w:tcW w:w="1236" w:type="dxa"/>
            <w:tcBorders>
              <w:top w:val="nil"/>
              <w:left w:val="nil"/>
              <w:bottom w:val="nil"/>
              <w:right w:val="nil"/>
            </w:tcBorders>
          </w:tcPr>
          <w:p w14:paraId="5756B03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89565.75</w:t>
            </w:r>
          </w:p>
        </w:tc>
        <w:tc>
          <w:tcPr>
            <w:tcW w:w="827" w:type="dxa"/>
            <w:tcBorders>
              <w:top w:val="nil"/>
              <w:left w:val="nil"/>
              <w:bottom w:val="nil"/>
              <w:right w:val="nil"/>
            </w:tcBorders>
          </w:tcPr>
          <w:p w14:paraId="33B4197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35.96</w:t>
            </w:r>
          </w:p>
        </w:tc>
        <w:tc>
          <w:tcPr>
            <w:tcW w:w="1236" w:type="dxa"/>
            <w:tcBorders>
              <w:top w:val="nil"/>
              <w:left w:val="nil"/>
              <w:bottom w:val="nil"/>
              <w:right w:val="nil"/>
            </w:tcBorders>
          </w:tcPr>
          <w:p w14:paraId="1F417CA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79965.09</w:t>
            </w:r>
          </w:p>
        </w:tc>
        <w:tc>
          <w:tcPr>
            <w:tcW w:w="827" w:type="dxa"/>
            <w:tcBorders>
              <w:top w:val="nil"/>
              <w:left w:val="nil"/>
              <w:bottom w:val="nil"/>
              <w:right w:val="nil"/>
            </w:tcBorders>
          </w:tcPr>
          <w:p w14:paraId="2E58537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32.11</w:t>
            </w:r>
          </w:p>
        </w:tc>
        <w:tc>
          <w:tcPr>
            <w:tcW w:w="1236" w:type="dxa"/>
            <w:tcBorders>
              <w:top w:val="nil"/>
              <w:left w:val="nil"/>
              <w:bottom w:val="nil"/>
              <w:right w:val="nil"/>
            </w:tcBorders>
          </w:tcPr>
          <w:p w14:paraId="0D86973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89308.08</w:t>
            </w:r>
          </w:p>
        </w:tc>
        <w:tc>
          <w:tcPr>
            <w:tcW w:w="827" w:type="dxa"/>
            <w:tcBorders>
              <w:top w:val="nil"/>
              <w:left w:val="nil"/>
              <w:bottom w:val="nil"/>
            </w:tcBorders>
          </w:tcPr>
          <w:p w14:paraId="7F638EB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35.86</w:t>
            </w:r>
          </w:p>
        </w:tc>
      </w:tr>
      <w:tr w:rsidR="008E7143" w:rsidRPr="00FC7AA2" w14:paraId="60C16BB8" w14:textId="77777777" w:rsidTr="00F962E9">
        <w:trPr>
          <w:trHeight w:val="602"/>
        </w:trPr>
        <w:tc>
          <w:tcPr>
            <w:tcW w:w="1324" w:type="dxa"/>
            <w:tcBorders>
              <w:top w:val="nil"/>
              <w:bottom w:val="nil"/>
              <w:right w:val="nil"/>
            </w:tcBorders>
          </w:tcPr>
          <w:p w14:paraId="6AC89FD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CP (ha)</w:t>
            </w:r>
          </w:p>
        </w:tc>
        <w:tc>
          <w:tcPr>
            <w:tcW w:w="1236" w:type="dxa"/>
            <w:tcBorders>
              <w:top w:val="nil"/>
              <w:left w:val="nil"/>
              <w:bottom w:val="nil"/>
              <w:right w:val="nil"/>
            </w:tcBorders>
          </w:tcPr>
          <w:p w14:paraId="2DA87AC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827" w:type="dxa"/>
            <w:tcBorders>
              <w:top w:val="nil"/>
              <w:left w:val="nil"/>
              <w:bottom w:val="nil"/>
              <w:right w:val="nil"/>
            </w:tcBorders>
          </w:tcPr>
          <w:p w14:paraId="337C152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1236" w:type="dxa"/>
            <w:tcBorders>
              <w:top w:val="nil"/>
              <w:left w:val="nil"/>
              <w:bottom w:val="nil"/>
              <w:right w:val="nil"/>
            </w:tcBorders>
          </w:tcPr>
          <w:p w14:paraId="3A44CE6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827" w:type="dxa"/>
            <w:tcBorders>
              <w:top w:val="nil"/>
              <w:left w:val="nil"/>
              <w:bottom w:val="nil"/>
              <w:right w:val="nil"/>
            </w:tcBorders>
          </w:tcPr>
          <w:p w14:paraId="7CAF906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1236" w:type="dxa"/>
            <w:tcBorders>
              <w:top w:val="nil"/>
              <w:left w:val="nil"/>
              <w:bottom w:val="nil"/>
              <w:right w:val="nil"/>
            </w:tcBorders>
          </w:tcPr>
          <w:p w14:paraId="7643755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3865.05</w:t>
            </w:r>
          </w:p>
        </w:tc>
        <w:tc>
          <w:tcPr>
            <w:tcW w:w="827" w:type="dxa"/>
            <w:tcBorders>
              <w:top w:val="nil"/>
              <w:left w:val="nil"/>
              <w:bottom w:val="nil"/>
              <w:right w:val="nil"/>
            </w:tcBorders>
          </w:tcPr>
          <w:p w14:paraId="14FA689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1.55</w:t>
            </w:r>
          </w:p>
        </w:tc>
        <w:tc>
          <w:tcPr>
            <w:tcW w:w="1236" w:type="dxa"/>
            <w:tcBorders>
              <w:top w:val="nil"/>
              <w:left w:val="nil"/>
              <w:bottom w:val="nil"/>
              <w:right w:val="nil"/>
            </w:tcBorders>
          </w:tcPr>
          <w:p w14:paraId="658B7A2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8917.74</w:t>
            </w:r>
          </w:p>
        </w:tc>
        <w:tc>
          <w:tcPr>
            <w:tcW w:w="827" w:type="dxa"/>
            <w:tcBorders>
              <w:top w:val="nil"/>
              <w:left w:val="nil"/>
              <w:bottom w:val="nil"/>
            </w:tcBorders>
          </w:tcPr>
          <w:p w14:paraId="32D998A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3.58</w:t>
            </w:r>
          </w:p>
        </w:tc>
      </w:tr>
      <w:tr w:rsidR="008E7143" w:rsidRPr="00FC7AA2" w14:paraId="67BED92A" w14:textId="77777777" w:rsidTr="00F962E9">
        <w:tc>
          <w:tcPr>
            <w:tcW w:w="1324" w:type="dxa"/>
            <w:tcBorders>
              <w:top w:val="nil"/>
              <w:right w:val="nil"/>
            </w:tcBorders>
          </w:tcPr>
          <w:p w14:paraId="774E6F1F"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Total</w:t>
            </w:r>
          </w:p>
        </w:tc>
        <w:tc>
          <w:tcPr>
            <w:tcW w:w="1236" w:type="dxa"/>
            <w:tcBorders>
              <w:top w:val="nil"/>
              <w:left w:val="nil"/>
              <w:right w:val="nil"/>
            </w:tcBorders>
          </w:tcPr>
          <w:p w14:paraId="1709ED14"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c>
          <w:tcPr>
            <w:tcW w:w="827" w:type="dxa"/>
            <w:tcBorders>
              <w:top w:val="nil"/>
              <w:left w:val="nil"/>
              <w:right w:val="nil"/>
            </w:tcBorders>
          </w:tcPr>
          <w:p w14:paraId="72D8D2A2"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100</w:t>
            </w:r>
          </w:p>
        </w:tc>
        <w:tc>
          <w:tcPr>
            <w:tcW w:w="1236" w:type="dxa"/>
            <w:tcBorders>
              <w:top w:val="nil"/>
              <w:left w:val="nil"/>
              <w:right w:val="nil"/>
            </w:tcBorders>
          </w:tcPr>
          <w:p w14:paraId="03157DCD"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c>
          <w:tcPr>
            <w:tcW w:w="827" w:type="dxa"/>
            <w:tcBorders>
              <w:top w:val="nil"/>
              <w:left w:val="nil"/>
              <w:right w:val="nil"/>
            </w:tcBorders>
          </w:tcPr>
          <w:p w14:paraId="6A87D8FE"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100</w:t>
            </w:r>
          </w:p>
        </w:tc>
        <w:tc>
          <w:tcPr>
            <w:tcW w:w="1236" w:type="dxa"/>
            <w:tcBorders>
              <w:top w:val="nil"/>
              <w:left w:val="nil"/>
              <w:right w:val="nil"/>
            </w:tcBorders>
          </w:tcPr>
          <w:p w14:paraId="789C78F7"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c>
          <w:tcPr>
            <w:tcW w:w="827" w:type="dxa"/>
            <w:tcBorders>
              <w:top w:val="nil"/>
              <w:left w:val="nil"/>
              <w:right w:val="nil"/>
            </w:tcBorders>
          </w:tcPr>
          <w:p w14:paraId="25D993C4"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100</w:t>
            </w:r>
          </w:p>
        </w:tc>
        <w:tc>
          <w:tcPr>
            <w:tcW w:w="1236" w:type="dxa"/>
            <w:tcBorders>
              <w:top w:val="nil"/>
              <w:left w:val="nil"/>
              <w:right w:val="nil"/>
            </w:tcBorders>
          </w:tcPr>
          <w:p w14:paraId="27069F98"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c>
          <w:tcPr>
            <w:tcW w:w="827" w:type="dxa"/>
            <w:tcBorders>
              <w:top w:val="nil"/>
              <w:left w:val="nil"/>
            </w:tcBorders>
          </w:tcPr>
          <w:p w14:paraId="44255872"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100</w:t>
            </w:r>
          </w:p>
        </w:tc>
      </w:tr>
    </w:tbl>
    <w:p w14:paraId="1F9E129A" w14:textId="77777777" w:rsidR="008E7143" w:rsidRPr="00FC7AA2" w:rsidRDefault="008E7143" w:rsidP="008E7143">
      <w:pPr>
        <w:widowControl w:val="0"/>
        <w:autoSpaceDE w:val="0"/>
        <w:autoSpaceDN w:val="0"/>
        <w:adjustRightInd w:val="0"/>
        <w:rPr>
          <w:rFonts w:eastAsia="BookAntiqua-OneByteIdentityH" w:cs="Calibri"/>
          <w:i/>
          <w:sz w:val="24"/>
          <w:szCs w:val="24"/>
        </w:rPr>
      </w:pPr>
      <w:r w:rsidRPr="00FC7AA2">
        <w:rPr>
          <w:rFonts w:eastAsia="BookAntiqua-OneByteIdentityH" w:cs="Calibri"/>
          <w:i/>
          <w:sz w:val="24"/>
          <w:szCs w:val="24"/>
        </w:rPr>
        <w:t>AL= Agricultural land, FL = Forest land, SHL = Shrub land, GL= Grassland, CP= Coffee plantation.</w:t>
      </w:r>
    </w:p>
    <w:p w14:paraId="0E3C5878" w14:textId="77777777"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Currently, approximately (</w:t>
      </w:r>
      <w:r w:rsidRPr="00FC7AA2">
        <w:rPr>
          <w:rFonts w:eastAsia="BookAntiqua-OneByteIdentityH" w:cs="Calibri"/>
          <w:iCs/>
          <w:sz w:val="24"/>
          <w:szCs w:val="24"/>
        </w:rPr>
        <w:t>36.34</w:t>
      </w:r>
      <w:r w:rsidRPr="00FC7AA2">
        <w:rPr>
          <w:rFonts w:eastAsia="BookAntiqua-OneByteIdentityH" w:cs="Calibri"/>
          <w:sz w:val="24"/>
          <w:szCs w:val="24"/>
        </w:rPr>
        <w:t>%) of the total area is covered by forest, followed by fluctuating coverage of grasslands (35.8%),</w:t>
      </w:r>
      <w:r w:rsidRPr="00FC7AA2">
        <w:rPr>
          <w:rFonts w:eastAsia="BookAntiqua-OneByteIdentityH" w:cs="Calibri"/>
          <w:iCs/>
          <w:sz w:val="24"/>
          <w:szCs w:val="24"/>
        </w:rPr>
        <w:t xml:space="preserve"> while agriculture, shrublands, and </w:t>
      </w:r>
      <w:r w:rsidRPr="00FC7AA2">
        <w:rPr>
          <w:rFonts w:eastAsia="BookAntiqua-OneByteIdentityH" w:cs="Calibri"/>
          <w:sz w:val="24"/>
          <w:szCs w:val="24"/>
        </w:rPr>
        <w:t>coffee plantations occupy</w:t>
      </w:r>
      <w:r w:rsidRPr="00FC7AA2">
        <w:rPr>
          <w:rFonts w:eastAsia="BookAntiqua-OneByteIdentityH" w:cs="Calibri"/>
          <w:iCs/>
          <w:sz w:val="24"/>
          <w:szCs w:val="24"/>
        </w:rPr>
        <w:t xml:space="preserve"> 10.8%, 13% and 3.6%, </w:t>
      </w:r>
      <w:r w:rsidRPr="00FC7AA2">
        <w:rPr>
          <w:rFonts w:eastAsia="BookAntiqua-OneByteIdentityH" w:cs="Calibri"/>
          <w:sz w:val="24"/>
          <w:szCs w:val="24"/>
        </w:rPr>
        <w:t>respectively</w:t>
      </w:r>
      <w:r w:rsidRPr="00FC7AA2">
        <w:rPr>
          <w:rFonts w:eastAsia="BookAntiqua-OneByteIdentityH" w:cs="Calibri"/>
          <w:iCs/>
          <w:sz w:val="24"/>
          <w:szCs w:val="24"/>
        </w:rPr>
        <w:t xml:space="preserve"> (Table 4). </w:t>
      </w:r>
      <w:r w:rsidRPr="00FC7AA2">
        <w:rPr>
          <w:rFonts w:eastAsia="BookAntiqua-OneByteIdentityH" w:cs="Calibri"/>
          <w:sz w:val="24"/>
          <w:szCs w:val="24"/>
        </w:rPr>
        <w:t>Agricultural land, coffee plantation, and grass land area increased by 9.15%, 3.23 percent, and 0.64%, respectively, over the entire study period, while shrub land and forestland decreased by 0.43 percent and 2.42%, respectively (Table 5). This finding is consistent with the findings of (Gessese 2017; Gebreslassie 2014; Gessesse and Kleman 2007; Kassa et al 2017; Gete and Hurni 2001) on the expansion of agricultural land at the expense of forest and shrub land in southwest and central Ethiopia.</w:t>
      </w:r>
    </w:p>
    <w:p w14:paraId="3C1AA1C0" w14:textId="77777777" w:rsidR="008E7143" w:rsidRPr="00FC7AA2" w:rsidRDefault="008E7143" w:rsidP="008E7143">
      <w:pPr>
        <w:widowControl w:val="0"/>
        <w:autoSpaceDE w:val="0"/>
        <w:autoSpaceDN w:val="0"/>
        <w:adjustRightInd w:val="0"/>
        <w:rPr>
          <w:rFonts w:eastAsia="BookAntiqua-OneByteIdentityH" w:cs="Calibri"/>
          <w:i/>
          <w:iCs/>
          <w:sz w:val="24"/>
          <w:szCs w:val="24"/>
        </w:rPr>
      </w:pPr>
      <w:r w:rsidRPr="00FC7AA2">
        <w:rPr>
          <w:rFonts w:eastAsia="BookAntiqua-OneByteIdentityH" w:cs="Calibri"/>
          <w:sz w:val="24"/>
          <w:szCs w:val="24"/>
        </w:rPr>
        <w:t xml:space="preserve"> </w:t>
      </w:r>
      <w:r w:rsidRPr="00FC7AA2">
        <w:rPr>
          <w:rFonts w:eastAsia="BookAntiqua-OneByteIdentityH" w:cs="Calibri"/>
          <w:i/>
          <w:iCs/>
          <w:noProof/>
          <w:sz w:val="24"/>
          <w:szCs w:val="24"/>
          <w:lang w:val="en-US" w:eastAsia="en-US"/>
        </w:rPr>
        <w:lastRenderedPageBreak/>
        <w:drawing>
          <wp:inline distT="0" distB="0" distL="0" distR="0" wp14:anchorId="692FB35E" wp14:editId="66010A64">
            <wp:extent cx="5732145" cy="4052806"/>
            <wp:effectExtent l="0" t="0" r="1905" b="5080"/>
            <wp:docPr id="53" name="Picture 53" descr="C:\Users\wgcf\Desktop\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gcf\Desktop\Gi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2145" cy="4052806"/>
                    </a:xfrm>
                    <a:prstGeom prst="rect">
                      <a:avLst/>
                    </a:prstGeom>
                    <a:noFill/>
                    <a:ln>
                      <a:noFill/>
                    </a:ln>
                  </pic:spPr>
                </pic:pic>
              </a:graphicData>
            </a:graphic>
          </wp:inline>
        </w:drawing>
      </w:r>
    </w:p>
    <w:p w14:paraId="64BC1864" w14:textId="77777777" w:rsidR="008E7143" w:rsidRPr="00FC7AA2" w:rsidRDefault="008E7143" w:rsidP="008E7143">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Figure 2. Land use land cover dynamics (1990, 2000, 2010 and 2021) in Guraferda district, southwest Ethiopia.</w:t>
      </w:r>
    </w:p>
    <w:p w14:paraId="1F00A5C6"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5D1F3439" w14:textId="77777777" w:rsidR="002B7C02" w:rsidRDefault="002B7C02" w:rsidP="008E7143">
      <w:pPr>
        <w:widowControl w:val="0"/>
        <w:autoSpaceDE w:val="0"/>
        <w:autoSpaceDN w:val="0"/>
        <w:adjustRightInd w:val="0"/>
        <w:rPr>
          <w:rFonts w:eastAsia="BookAntiqua-OneByteIdentityH" w:cs="Calibri"/>
          <w:sz w:val="24"/>
          <w:szCs w:val="24"/>
        </w:rPr>
        <w:sectPr w:rsidR="002B7C02" w:rsidSect="008E7143">
          <w:type w:val="continuous"/>
          <w:pgSz w:w="11907" w:h="16839" w:code="9"/>
          <w:pgMar w:top="1440" w:right="1440" w:bottom="1440" w:left="1440" w:header="720" w:footer="720" w:gutter="0"/>
          <w:cols w:space="720"/>
          <w:docGrid w:linePitch="360"/>
        </w:sectPr>
      </w:pPr>
    </w:p>
    <w:p w14:paraId="76E4508D" w14:textId="6E3E0A54"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 xml:space="preserve">The rate and trend of land-use/land-cover change in the study area have indicated a significant change between the 1990 and 2021 periods. Agricultural land expanded at annual rate of 8.9% between 1990 and 2000. Similarly, the period between 2000 and 2010 shows faster expansion at a rate of 13.8 % per year. Between 2010 and 2021, agricultural land increased at a minimal rate of 5% per year than before. The agricultural area increased with a rate of 9.15% extremely higher than any other type of land use and land cover between 1990 – 2021 time intervals. In the study area expansion of agricultural land corresponding with large scale agricultural farming, settlement and resettlement program were conducted by </w:t>
      </w:r>
      <w:r w:rsidRPr="00FC7AA2">
        <w:rPr>
          <w:rFonts w:eastAsia="BookAntiqua-OneByteIdentityH" w:cs="Calibri"/>
          <w:i/>
          <w:sz w:val="24"/>
          <w:szCs w:val="24"/>
        </w:rPr>
        <w:t>Derg</w:t>
      </w:r>
      <w:r w:rsidRPr="00FC7AA2">
        <w:rPr>
          <w:rFonts w:eastAsia="BookAntiqua-OneByteIdentityH" w:cs="Calibri"/>
          <w:sz w:val="24"/>
          <w:szCs w:val="24"/>
        </w:rPr>
        <w:t xml:space="preserve"> and FDRE regime</w:t>
      </w:r>
      <w:r w:rsidRPr="00FC7AA2">
        <w:rPr>
          <w:rFonts w:eastAsia="BookAntiqua-OneByteIdentityH" w:cs="Calibri"/>
          <w:i/>
          <w:sz w:val="24"/>
          <w:szCs w:val="24"/>
        </w:rPr>
        <w:t xml:space="preserve"> </w:t>
      </w:r>
      <w:r w:rsidRPr="00FC7AA2">
        <w:rPr>
          <w:rFonts w:eastAsia="BookAntiqua-OneByteIdentityH" w:cs="Calibri"/>
          <w:sz w:val="24"/>
          <w:szCs w:val="24"/>
        </w:rPr>
        <w:t>(Kassa et al 2017).</w:t>
      </w:r>
    </w:p>
    <w:p w14:paraId="2FF33732"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20994A50" w14:textId="77777777"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Coffee plantation was a newly introduced land use type around the 2010s that occupied only 1.5% (3,865.05 ha) in 2010, has shown a dramatic increase and reached 3.58% (8,917.74 ha) of the total area in 2021. Coffee plantation land expanded at a rate of 10%, 7.6% and 3.23% per annum in periods 2000–2010, 2010-2021 and 1990–2021, respectively. Large scale plantation of coffee and other commercial agriculture (e.g., black pepper, cereal crop, and rubber production) were expanded in area through destroying of natural forest. Due to this coffee plantation area has increased by 287.7ha per annum during last years. The rapidly growing domestic food demand and large-scale plantation of coffee at the expense of the natural forest (Kassa et al 2017).</w:t>
      </w:r>
    </w:p>
    <w:p w14:paraId="1101FBC7" w14:textId="77777777" w:rsidR="002B7C02" w:rsidRDefault="002B7C02" w:rsidP="008E7143">
      <w:pPr>
        <w:widowControl w:val="0"/>
        <w:autoSpaceDE w:val="0"/>
        <w:autoSpaceDN w:val="0"/>
        <w:adjustRightInd w:val="0"/>
        <w:rPr>
          <w:rFonts w:eastAsia="BookAntiqua-OneByteIdentityH" w:cs="Calibri"/>
          <w:bCs/>
          <w:iCs/>
          <w:sz w:val="24"/>
          <w:szCs w:val="24"/>
        </w:rPr>
        <w:sectPr w:rsidR="002B7C02" w:rsidSect="002B7C02">
          <w:type w:val="continuous"/>
          <w:pgSz w:w="11907" w:h="16839" w:code="9"/>
          <w:pgMar w:top="1440" w:right="1440" w:bottom="1440" w:left="1440" w:header="720" w:footer="720" w:gutter="0"/>
          <w:cols w:num="2" w:space="720"/>
          <w:docGrid w:linePitch="360"/>
        </w:sectPr>
      </w:pPr>
    </w:p>
    <w:p w14:paraId="33C4AE0A" w14:textId="1123445A" w:rsidR="008E7143" w:rsidRDefault="008E7143" w:rsidP="008E7143">
      <w:pPr>
        <w:widowControl w:val="0"/>
        <w:autoSpaceDE w:val="0"/>
        <w:autoSpaceDN w:val="0"/>
        <w:adjustRightInd w:val="0"/>
        <w:rPr>
          <w:rFonts w:eastAsia="BookAntiqua-OneByteIdentityH" w:cs="Calibri"/>
          <w:bCs/>
          <w:iCs/>
          <w:sz w:val="24"/>
          <w:szCs w:val="24"/>
        </w:rPr>
      </w:pPr>
    </w:p>
    <w:p w14:paraId="1424B4EC" w14:textId="77777777" w:rsidR="002B7C02" w:rsidRDefault="002B7C02" w:rsidP="008E7143">
      <w:pPr>
        <w:widowControl w:val="0"/>
        <w:autoSpaceDE w:val="0"/>
        <w:autoSpaceDN w:val="0"/>
        <w:adjustRightInd w:val="0"/>
        <w:rPr>
          <w:rFonts w:eastAsia="BookAntiqua-OneByteIdentityH" w:cs="Calibri"/>
          <w:bCs/>
          <w:iCs/>
          <w:sz w:val="24"/>
          <w:szCs w:val="24"/>
        </w:rPr>
      </w:pPr>
    </w:p>
    <w:p w14:paraId="5F3D7AFA" w14:textId="77777777" w:rsidR="002B7C02" w:rsidRDefault="002B7C02" w:rsidP="008E7143">
      <w:pPr>
        <w:widowControl w:val="0"/>
        <w:autoSpaceDE w:val="0"/>
        <w:autoSpaceDN w:val="0"/>
        <w:adjustRightInd w:val="0"/>
        <w:rPr>
          <w:rFonts w:eastAsia="BookAntiqua-OneByteIdentityH" w:cs="Calibri"/>
          <w:bCs/>
          <w:iCs/>
          <w:sz w:val="24"/>
          <w:szCs w:val="24"/>
        </w:rPr>
      </w:pPr>
    </w:p>
    <w:p w14:paraId="54A3C054" w14:textId="77777777" w:rsidR="002B7C02" w:rsidRPr="00FC7AA2" w:rsidRDefault="002B7C02" w:rsidP="008E7143">
      <w:pPr>
        <w:widowControl w:val="0"/>
        <w:autoSpaceDE w:val="0"/>
        <w:autoSpaceDN w:val="0"/>
        <w:adjustRightInd w:val="0"/>
        <w:rPr>
          <w:rFonts w:eastAsia="BookAntiqua-OneByteIdentityH" w:cs="Calibri"/>
          <w:bCs/>
          <w:iCs/>
          <w:sz w:val="24"/>
          <w:szCs w:val="24"/>
        </w:rPr>
      </w:pPr>
    </w:p>
    <w:p w14:paraId="1B557A58" w14:textId="77777777" w:rsidR="008E7143" w:rsidRPr="00FC7AA2" w:rsidRDefault="008E7143" w:rsidP="008E7143">
      <w:pPr>
        <w:widowControl w:val="0"/>
        <w:autoSpaceDE w:val="0"/>
        <w:autoSpaceDN w:val="0"/>
        <w:adjustRightInd w:val="0"/>
        <w:rPr>
          <w:rFonts w:eastAsia="BookAntiqua-OneByteIdentityH" w:cs="Calibri"/>
          <w:bCs/>
          <w:iCs/>
          <w:sz w:val="24"/>
          <w:szCs w:val="24"/>
        </w:rPr>
      </w:pPr>
      <w:r w:rsidRPr="00FC7AA2">
        <w:rPr>
          <w:rFonts w:eastAsia="BookAntiqua-OneByteIdentityH" w:cs="Calibri"/>
          <w:bCs/>
          <w:iCs/>
          <w:sz w:val="24"/>
          <w:szCs w:val="24"/>
        </w:rPr>
        <w:lastRenderedPageBreak/>
        <w:t>Table 5: LULC changes for the periods 1990-2000, 2000-2010, 2010-2021, and 1990-2021</w:t>
      </w:r>
    </w:p>
    <w:tbl>
      <w:tblPr>
        <w:tblW w:w="99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5"/>
        <w:gridCol w:w="1080"/>
        <w:gridCol w:w="1080"/>
        <w:gridCol w:w="1170"/>
        <w:gridCol w:w="1080"/>
        <w:gridCol w:w="1158"/>
        <w:gridCol w:w="1092"/>
        <w:gridCol w:w="1080"/>
        <w:gridCol w:w="1153"/>
      </w:tblGrid>
      <w:tr w:rsidR="008E7143" w:rsidRPr="00FC7AA2" w14:paraId="7D86F068" w14:textId="77777777" w:rsidTr="00F962E9">
        <w:trPr>
          <w:cantSplit/>
          <w:trHeight w:val="530"/>
        </w:trPr>
        <w:tc>
          <w:tcPr>
            <w:tcW w:w="1075" w:type="dxa"/>
            <w:vMerge w:val="restart"/>
            <w:tcBorders>
              <w:top w:val="single" w:sz="4" w:space="0" w:color="auto"/>
              <w:left w:val="nil"/>
              <w:bottom w:val="nil"/>
            </w:tcBorders>
          </w:tcPr>
          <w:p w14:paraId="39434B19"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LULC</w:t>
            </w:r>
          </w:p>
          <w:p w14:paraId="65A4E2B5"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Classes</w:t>
            </w:r>
          </w:p>
        </w:tc>
        <w:tc>
          <w:tcPr>
            <w:tcW w:w="4410" w:type="dxa"/>
            <w:gridSpan w:val="4"/>
            <w:tcBorders>
              <w:top w:val="single" w:sz="4" w:space="0" w:color="auto"/>
              <w:bottom w:val="single" w:sz="4" w:space="0" w:color="auto"/>
              <w:right w:val="single" w:sz="4" w:space="0" w:color="auto"/>
            </w:tcBorders>
          </w:tcPr>
          <w:p w14:paraId="019A37CA"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Annual rates of change</w:t>
            </w:r>
          </w:p>
        </w:tc>
        <w:tc>
          <w:tcPr>
            <w:tcW w:w="4483" w:type="dxa"/>
            <w:gridSpan w:val="4"/>
            <w:tcBorders>
              <w:top w:val="single" w:sz="4" w:space="0" w:color="auto"/>
              <w:left w:val="single" w:sz="4" w:space="0" w:color="auto"/>
              <w:bottom w:val="single" w:sz="4" w:space="0" w:color="auto"/>
              <w:right w:val="nil"/>
            </w:tcBorders>
          </w:tcPr>
          <w:p w14:paraId="145AE16E"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 xml:space="preserve">      Change in area (%)</w:t>
            </w:r>
          </w:p>
        </w:tc>
      </w:tr>
      <w:tr w:rsidR="008E7143" w:rsidRPr="00FC7AA2" w14:paraId="6732B604" w14:textId="77777777" w:rsidTr="00F962E9">
        <w:trPr>
          <w:trHeight w:val="303"/>
        </w:trPr>
        <w:tc>
          <w:tcPr>
            <w:tcW w:w="1075" w:type="dxa"/>
            <w:vMerge/>
            <w:tcBorders>
              <w:top w:val="nil"/>
              <w:left w:val="nil"/>
              <w:bottom w:val="single" w:sz="4" w:space="0" w:color="auto"/>
            </w:tcBorders>
          </w:tcPr>
          <w:p w14:paraId="3CC1BB02" w14:textId="77777777" w:rsidR="008E7143" w:rsidRPr="00FC7AA2" w:rsidRDefault="008E7143" w:rsidP="00F962E9">
            <w:pPr>
              <w:widowControl w:val="0"/>
              <w:autoSpaceDE w:val="0"/>
              <w:autoSpaceDN w:val="0"/>
              <w:adjustRightInd w:val="0"/>
              <w:rPr>
                <w:rFonts w:eastAsia="BookAntiqua-OneByteIdentityH" w:cs="Calibri"/>
                <w:sz w:val="24"/>
                <w:szCs w:val="24"/>
              </w:rPr>
            </w:pPr>
          </w:p>
        </w:tc>
        <w:tc>
          <w:tcPr>
            <w:tcW w:w="1080" w:type="dxa"/>
            <w:tcBorders>
              <w:top w:val="single" w:sz="4" w:space="0" w:color="auto"/>
              <w:bottom w:val="single" w:sz="4" w:space="0" w:color="auto"/>
            </w:tcBorders>
          </w:tcPr>
          <w:p w14:paraId="6F30092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1990-20</w:t>
            </w:r>
          </w:p>
        </w:tc>
        <w:tc>
          <w:tcPr>
            <w:tcW w:w="1080" w:type="dxa"/>
            <w:tcBorders>
              <w:top w:val="single" w:sz="4" w:space="0" w:color="auto"/>
              <w:bottom w:val="single" w:sz="4" w:space="0" w:color="auto"/>
            </w:tcBorders>
          </w:tcPr>
          <w:p w14:paraId="20DB02D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2000- 10</w:t>
            </w:r>
          </w:p>
        </w:tc>
        <w:tc>
          <w:tcPr>
            <w:tcW w:w="1170" w:type="dxa"/>
            <w:tcBorders>
              <w:top w:val="single" w:sz="4" w:space="0" w:color="auto"/>
              <w:bottom w:val="single" w:sz="4" w:space="0" w:color="auto"/>
            </w:tcBorders>
          </w:tcPr>
          <w:p w14:paraId="0D07DEE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2010-21</w:t>
            </w:r>
          </w:p>
        </w:tc>
        <w:tc>
          <w:tcPr>
            <w:tcW w:w="1080" w:type="dxa"/>
            <w:tcBorders>
              <w:top w:val="single" w:sz="4" w:space="0" w:color="auto"/>
              <w:bottom w:val="single" w:sz="4" w:space="0" w:color="auto"/>
              <w:right w:val="single" w:sz="4" w:space="0" w:color="auto"/>
            </w:tcBorders>
          </w:tcPr>
          <w:p w14:paraId="01FDEDC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1990-21</w:t>
            </w:r>
          </w:p>
        </w:tc>
        <w:tc>
          <w:tcPr>
            <w:tcW w:w="1158" w:type="dxa"/>
            <w:tcBorders>
              <w:top w:val="single" w:sz="4" w:space="0" w:color="auto"/>
              <w:left w:val="single" w:sz="4" w:space="0" w:color="auto"/>
              <w:bottom w:val="single" w:sz="4" w:space="0" w:color="auto"/>
            </w:tcBorders>
          </w:tcPr>
          <w:p w14:paraId="059799D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1990-20</w:t>
            </w:r>
          </w:p>
        </w:tc>
        <w:tc>
          <w:tcPr>
            <w:tcW w:w="1092" w:type="dxa"/>
            <w:tcBorders>
              <w:top w:val="single" w:sz="4" w:space="0" w:color="auto"/>
              <w:bottom w:val="single" w:sz="4" w:space="0" w:color="auto"/>
            </w:tcBorders>
          </w:tcPr>
          <w:p w14:paraId="23F505C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2000-10</w:t>
            </w:r>
          </w:p>
        </w:tc>
        <w:tc>
          <w:tcPr>
            <w:tcW w:w="1080" w:type="dxa"/>
            <w:tcBorders>
              <w:top w:val="single" w:sz="4" w:space="0" w:color="auto"/>
              <w:bottom w:val="single" w:sz="4" w:space="0" w:color="auto"/>
            </w:tcBorders>
          </w:tcPr>
          <w:p w14:paraId="09EB70C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2010-21</w:t>
            </w:r>
          </w:p>
        </w:tc>
        <w:tc>
          <w:tcPr>
            <w:tcW w:w="1153" w:type="dxa"/>
            <w:tcBorders>
              <w:top w:val="single" w:sz="4" w:space="0" w:color="auto"/>
              <w:bottom w:val="single" w:sz="4" w:space="0" w:color="auto"/>
              <w:right w:val="nil"/>
            </w:tcBorders>
          </w:tcPr>
          <w:p w14:paraId="2851DA5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1990-21</w:t>
            </w:r>
          </w:p>
        </w:tc>
      </w:tr>
      <w:tr w:rsidR="008E7143" w:rsidRPr="00FC7AA2" w14:paraId="1B0F60C2" w14:textId="77777777" w:rsidTr="00F962E9">
        <w:trPr>
          <w:trHeight w:val="303"/>
        </w:trPr>
        <w:tc>
          <w:tcPr>
            <w:tcW w:w="1075" w:type="dxa"/>
            <w:tcBorders>
              <w:top w:val="single" w:sz="4" w:space="0" w:color="auto"/>
              <w:left w:val="nil"/>
            </w:tcBorders>
          </w:tcPr>
          <w:p w14:paraId="1F7D92F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080" w:type="dxa"/>
            <w:tcBorders>
              <w:top w:val="single" w:sz="4" w:space="0" w:color="auto"/>
            </w:tcBorders>
          </w:tcPr>
          <w:p w14:paraId="2F7AF91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229.05</w:t>
            </w:r>
          </w:p>
        </w:tc>
        <w:tc>
          <w:tcPr>
            <w:tcW w:w="1080" w:type="dxa"/>
            <w:tcBorders>
              <w:top w:val="single" w:sz="4" w:space="0" w:color="auto"/>
            </w:tcBorders>
          </w:tcPr>
          <w:p w14:paraId="1BB2195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1,152</w:t>
            </w:r>
          </w:p>
        </w:tc>
        <w:tc>
          <w:tcPr>
            <w:tcW w:w="1170" w:type="dxa"/>
            <w:tcBorders>
              <w:top w:val="single" w:sz="4" w:space="0" w:color="auto"/>
            </w:tcBorders>
          </w:tcPr>
          <w:p w14:paraId="1A838E8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1,054.5</w:t>
            </w:r>
          </w:p>
        </w:tc>
        <w:tc>
          <w:tcPr>
            <w:tcW w:w="1080" w:type="dxa"/>
            <w:tcBorders>
              <w:top w:val="single" w:sz="4" w:space="0" w:color="auto"/>
              <w:right w:val="single" w:sz="4" w:space="0" w:color="auto"/>
            </w:tcBorders>
          </w:tcPr>
          <w:p w14:paraId="43FF9C0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820</w:t>
            </w:r>
          </w:p>
        </w:tc>
        <w:tc>
          <w:tcPr>
            <w:tcW w:w="1158" w:type="dxa"/>
            <w:tcBorders>
              <w:top w:val="single" w:sz="4" w:space="0" w:color="auto"/>
              <w:left w:val="single" w:sz="4" w:space="0" w:color="auto"/>
            </w:tcBorders>
          </w:tcPr>
          <w:p w14:paraId="40124B6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w:t>
            </w:r>
          </w:p>
        </w:tc>
        <w:tc>
          <w:tcPr>
            <w:tcW w:w="1092" w:type="dxa"/>
            <w:tcBorders>
              <w:top w:val="single" w:sz="4" w:space="0" w:color="auto"/>
            </w:tcBorders>
          </w:tcPr>
          <w:p w14:paraId="18E2ABF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13.8</w:t>
            </w:r>
          </w:p>
        </w:tc>
        <w:tc>
          <w:tcPr>
            <w:tcW w:w="1080" w:type="dxa"/>
            <w:tcBorders>
              <w:top w:val="single" w:sz="4" w:space="0" w:color="auto"/>
            </w:tcBorders>
          </w:tcPr>
          <w:p w14:paraId="4AEC19D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5.1</w:t>
            </w:r>
          </w:p>
        </w:tc>
        <w:tc>
          <w:tcPr>
            <w:tcW w:w="1153" w:type="dxa"/>
            <w:tcBorders>
              <w:top w:val="single" w:sz="4" w:space="0" w:color="auto"/>
              <w:right w:val="nil"/>
            </w:tcBorders>
          </w:tcPr>
          <w:p w14:paraId="5EA92C2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9.15</w:t>
            </w:r>
          </w:p>
        </w:tc>
      </w:tr>
      <w:tr w:rsidR="008E7143" w:rsidRPr="00FC7AA2" w14:paraId="37A21A53" w14:textId="77777777" w:rsidTr="00F962E9">
        <w:trPr>
          <w:trHeight w:val="444"/>
        </w:trPr>
        <w:tc>
          <w:tcPr>
            <w:tcW w:w="1075" w:type="dxa"/>
            <w:tcBorders>
              <w:left w:val="nil"/>
            </w:tcBorders>
          </w:tcPr>
          <w:p w14:paraId="37FFB9B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080" w:type="dxa"/>
          </w:tcPr>
          <w:p w14:paraId="6885312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-448</w:t>
            </w:r>
          </w:p>
        </w:tc>
        <w:tc>
          <w:tcPr>
            <w:tcW w:w="1080" w:type="dxa"/>
          </w:tcPr>
          <w:p w14:paraId="58BC309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-113.8</w:t>
            </w:r>
          </w:p>
        </w:tc>
        <w:tc>
          <w:tcPr>
            <w:tcW w:w="1170" w:type="dxa"/>
          </w:tcPr>
          <w:p w14:paraId="46A0CEE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-757.1</w:t>
            </w:r>
          </w:p>
        </w:tc>
        <w:tc>
          <w:tcPr>
            <w:tcW w:w="1080" w:type="dxa"/>
            <w:tcBorders>
              <w:right w:val="single" w:sz="4" w:space="0" w:color="auto"/>
            </w:tcBorders>
          </w:tcPr>
          <w:p w14:paraId="222E105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-425</w:t>
            </w:r>
          </w:p>
        </w:tc>
        <w:tc>
          <w:tcPr>
            <w:tcW w:w="1158" w:type="dxa"/>
            <w:tcBorders>
              <w:left w:val="single" w:sz="4" w:space="0" w:color="auto"/>
            </w:tcBorders>
          </w:tcPr>
          <w:p w14:paraId="5C34C73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-0.44</w:t>
            </w:r>
          </w:p>
        </w:tc>
        <w:tc>
          <w:tcPr>
            <w:tcW w:w="1092" w:type="dxa"/>
          </w:tcPr>
          <w:p w14:paraId="6FCAA5D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-0.12</w:t>
            </w:r>
          </w:p>
        </w:tc>
        <w:tc>
          <w:tcPr>
            <w:tcW w:w="1080" w:type="dxa"/>
          </w:tcPr>
          <w:p w14:paraId="4C496A1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-0.73</w:t>
            </w:r>
          </w:p>
        </w:tc>
        <w:tc>
          <w:tcPr>
            <w:tcW w:w="1153" w:type="dxa"/>
            <w:tcBorders>
              <w:right w:val="nil"/>
            </w:tcBorders>
          </w:tcPr>
          <w:p w14:paraId="3778FD8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-0.43</w:t>
            </w:r>
          </w:p>
        </w:tc>
      </w:tr>
      <w:tr w:rsidR="008E7143" w:rsidRPr="00FC7AA2" w14:paraId="68FF0DF0" w14:textId="77777777" w:rsidTr="00F962E9">
        <w:trPr>
          <w:trHeight w:val="303"/>
        </w:trPr>
        <w:tc>
          <w:tcPr>
            <w:tcW w:w="1075" w:type="dxa"/>
            <w:tcBorders>
              <w:left w:val="nil"/>
            </w:tcBorders>
          </w:tcPr>
          <w:p w14:paraId="60D8C18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080" w:type="dxa"/>
          </w:tcPr>
          <w:p w14:paraId="7685875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-1413</w:t>
            </w:r>
          </w:p>
        </w:tc>
        <w:tc>
          <w:tcPr>
            <w:tcW w:w="1080" w:type="dxa"/>
          </w:tcPr>
          <w:p w14:paraId="7BA7493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-464.6</w:t>
            </w:r>
          </w:p>
        </w:tc>
        <w:tc>
          <w:tcPr>
            <w:tcW w:w="1170" w:type="dxa"/>
          </w:tcPr>
          <w:p w14:paraId="5BB086A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-1,675</w:t>
            </w:r>
          </w:p>
        </w:tc>
        <w:tc>
          <w:tcPr>
            <w:tcW w:w="1080" w:type="dxa"/>
            <w:tcBorders>
              <w:right w:val="single" w:sz="4" w:space="0" w:color="auto"/>
            </w:tcBorders>
          </w:tcPr>
          <w:p w14:paraId="1E2A1C5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-1,200</w:t>
            </w:r>
          </w:p>
        </w:tc>
        <w:tc>
          <w:tcPr>
            <w:tcW w:w="1158" w:type="dxa"/>
            <w:tcBorders>
              <w:left w:val="single" w:sz="4" w:space="0" w:color="auto"/>
            </w:tcBorders>
          </w:tcPr>
          <w:p w14:paraId="508D27F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-2.24</w:t>
            </w:r>
          </w:p>
        </w:tc>
        <w:tc>
          <w:tcPr>
            <w:tcW w:w="1092" w:type="dxa"/>
          </w:tcPr>
          <w:p w14:paraId="5244099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-0.86</w:t>
            </w:r>
          </w:p>
        </w:tc>
        <w:tc>
          <w:tcPr>
            <w:tcW w:w="1080" w:type="dxa"/>
          </w:tcPr>
          <w:p w14:paraId="17301F2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w:t>
            </w:r>
          </w:p>
        </w:tc>
        <w:tc>
          <w:tcPr>
            <w:tcW w:w="1153" w:type="dxa"/>
            <w:tcBorders>
              <w:right w:val="nil"/>
            </w:tcBorders>
          </w:tcPr>
          <w:p w14:paraId="2C26D67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-2.42</w:t>
            </w:r>
          </w:p>
        </w:tc>
      </w:tr>
      <w:tr w:rsidR="008E7143" w:rsidRPr="00FC7AA2" w14:paraId="52D99568" w14:textId="77777777" w:rsidTr="00F962E9">
        <w:trPr>
          <w:trHeight w:val="303"/>
        </w:trPr>
        <w:tc>
          <w:tcPr>
            <w:tcW w:w="1075" w:type="dxa"/>
            <w:tcBorders>
              <w:left w:val="nil"/>
            </w:tcBorders>
          </w:tcPr>
          <w:p w14:paraId="1BC6A78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080" w:type="dxa"/>
          </w:tcPr>
          <w:p w14:paraId="2F168D4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1,632</w:t>
            </w:r>
          </w:p>
        </w:tc>
        <w:tc>
          <w:tcPr>
            <w:tcW w:w="1080" w:type="dxa"/>
          </w:tcPr>
          <w:p w14:paraId="0F36104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-960</w:t>
            </w:r>
          </w:p>
        </w:tc>
        <w:tc>
          <w:tcPr>
            <w:tcW w:w="1170" w:type="dxa"/>
          </w:tcPr>
          <w:p w14:paraId="281BD5A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849.4</w:t>
            </w:r>
          </w:p>
        </w:tc>
        <w:tc>
          <w:tcPr>
            <w:tcW w:w="1080" w:type="dxa"/>
            <w:tcBorders>
              <w:right w:val="single" w:sz="4" w:space="0" w:color="auto"/>
            </w:tcBorders>
          </w:tcPr>
          <w:p w14:paraId="4EDF46C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518.2</w:t>
            </w:r>
          </w:p>
        </w:tc>
        <w:tc>
          <w:tcPr>
            <w:tcW w:w="1158" w:type="dxa"/>
            <w:tcBorders>
              <w:left w:val="single" w:sz="4" w:space="0" w:color="auto"/>
            </w:tcBorders>
          </w:tcPr>
          <w:p w14:paraId="66ABDA9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w:t>
            </w:r>
          </w:p>
        </w:tc>
        <w:tc>
          <w:tcPr>
            <w:tcW w:w="1092" w:type="dxa"/>
          </w:tcPr>
          <w:p w14:paraId="69EEEFC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-1.13</w:t>
            </w:r>
          </w:p>
        </w:tc>
        <w:tc>
          <w:tcPr>
            <w:tcW w:w="1080" w:type="dxa"/>
          </w:tcPr>
          <w:p w14:paraId="0E71CCB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w:t>
            </w:r>
          </w:p>
        </w:tc>
        <w:tc>
          <w:tcPr>
            <w:tcW w:w="1153" w:type="dxa"/>
            <w:tcBorders>
              <w:right w:val="nil"/>
            </w:tcBorders>
          </w:tcPr>
          <w:p w14:paraId="3EC6272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0.64</w:t>
            </w:r>
          </w:p>
        </w:tc>
      </w:tr>
      <w:tr w:rsidR="008E7143" w:rsidRPr="00FC7AA2" w14:paraId="5959518A" w14:textId="77777777" w:rsidTr="00F962E9">
        <w:trPr>
          <w:trHeight w:val="303"/>
        </w:trPr>
        <w:tc>
          <w:tcPr>
            <w:tcW w:w="1075" w:type="dxa"/>
            <w:tcBorders>
              <w:left w:val="nil"/>
              <w:bottom w:val="single" w:sz="4" w:space="0" w:color="auto"/>
            </w:tcBorders>
          </w:tcPr>
          <w:p w14:paraId="0045892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CP (ha)</w:t>
            </w:r>
          </w:p>
        </w:tc>
        <w:tc>
          <w:tcPr>
            <w:tcW w:w="1080" w:type="dxa"/>
          </w:tcPr>
          <w:p w14:paraId="06AA825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1080" w:type="dxa"/>
          </w:tcPr>
          <w:p w14:paraId="56581FA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386.5</w:t>
            </w:r>
          </w:p>
        </w:tc>
        <w:tc>
          <w:tcPr>
            <w:tcW w:w="1170" w:type="dxa"/>
          </w:tcPr>
          <w:p w14:paraId="0DC300C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459.4</w:t>
            </w:r>
          </w:p>
        </w:tc>
        <w:tc>
          <w:tcPr>
            <w:tcW w:w="1080" w:type="dxa"/>
            <w:tcBorders>
              <w:bottom w:val="single" w:sz="4" w:space="0" w:color="auto"/>
              <w:right w:val="single" w:sz="4" w:space="0" w:color="auto"/>
            </w:tcBorders>
          </w:tcPr>
          <w:p w14:paraId="0D0295D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287.7</w:t>
            </w:r>
          </w:p>
        </w:tc>
        <w:tc>
          <w:tcPr>
            <w:tcW w:w="1158" w:type="dxa"/>
            <w:tcBorders>
              <w:left w:val="single" w:sz="4" w:space="0" w:color="auto"/>
            </w:tcBorders>
          </w:tcPr>
          <w:p w14:paraId="373AF2A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1092" w:type="dxa"/>
          </w:tcPr>
          <w:p w14:paraId="6B7BEE8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w:t>
            </w:r>
          </w:p>
        </w:tc>
        <w:tc>
          <w:tcPr>
            <w:tcW w:w="1080" w:type="dxa"/>
          </w:tcPr>
          <w:p w14:paraId="0C7B50B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7.6</w:t>
            </w:r>
          </w:p>
        </w:tc>
        <w:tc>
          <w:tcPr>
            <w:tcW w:w="1153" w:type="dxa"/>
            <w:tcBorders>
              <w:bottom w:val="single" w:sz="4" w:space="0" w:color="auto"/>
              <w:right w:val="nil"/>
            </w:tcBorders>
          </w:tcPr>
          <w:p w14:paraId="71D37C6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3.23</w:t>
            </w:r>
          </w:p>
        </w:tc>
      </w:tr>
    </w:tbl>
    <w:p w14:paraId="529A0335" w14:textId="77777777" w:rsidR="008E7143" w:rsidRPr="00FC7AA2" w:rsidRDefault="008E7143" w:rsidP="008E7143">
      <w:pPr>
        <w:widowControl w:val="0"/>
        <w:autoSpaceDE w:val="0"/>
        <w:autoSpaceDN w:val="0"/>
        <w:adjustRightInd w:val="0"/>
        <w:rPr>
          <w:rFonts w:eastAsia="BookAntiqua-OneByteIdentityH" w:cs="Calibri"/>
          <w:b/>
          <w:i/>
          <w:sz w:val="24"/>
          <w:szCs w:val="24"/>
        </w:rPr>
      </w:pPr>
      <w:r w:rsidRPr="00FC7AA2">
        <w:rPr>
          <w:rFonts w:eastAsia="BookAntiqua-OneByteIdentityH" w:cs="Calibri"/>
          <w:i/>
          <w:sz w:val="24"/>
          <w:szCs w:val="24"/>
        </w:rPr>
        <w:t>AL= Agricultural land, FL = Forest land, SHL = Shrub land, GL= Grassland, CP= Coffee plantation.</w:t>
      </w:r>
    </w:p>
    <w:p w14:paraId="7979ED8E"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5768D544" w14:textId="77777777" w:rsidR="002B7C02" w:rsidRDefault="002B7C02" w:rsidP="008E7143">
      <w:pPr>
        <w:widowControl w:val="0"/>
        <w:autoSpaceDE w:val="0"/>
        <w:autoSpaceDN w:val="0"/>
        <w:adjustRightInd w:val="0"/>
        <w:rPr>
          <w:rFonts w:eastAsia="BookAntiqua-OneByteIdentityH" w:cs="Calibri"/>
          <w:sz w:val="24"/>
          <w:szCs w:val="24"/>
        </w:rPr>
        <w:sectPr w:rsidR="002B7C02" w:rsidSect="008E7143">
          <w:type w:val="continuous"/>
          <w:pgSz w:w="11907" w:h="16839" w:code="9"/>
          <w:pgMar w:top="1440" w:right="1440" w:bottom="1440" w:left="1440" w:header="720" w:footer="720" w:gutter="0"/>
          <w:cols w:space="720"/>
          <w:docGrid w:linePitch="360"/>
        </w:sectPr>
      </w:pPr>
    </w:p>
    <w:p w14:paraId="559B509A" w14:textId="29164BDB"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 xml:space="preserve">Currently, the district forest was remnant moist </w:t>
      </w:r>
      <w:r w:rsidRPr="00FC7AA2">
        <w:rPr>
          <w:rFonts w:eastAsia="BookAntiqua-OneByteIdentityH" w:cs="Calibri"/>
          <w:i/>
          <w:sz w:val="24"/>
          <w:szCs w:val="24"/>
        </w:rPr>
        <w:t>Afro-montane</w:t>
      </w:r>
      <w:r w:rsidRPr="00FC7AA2">
        <w:rPr>
          <w:rFonts w:eastAsia="BookAntiqua-OneByteIdentityH" w:cs="Calibri"/>
          <w:sz w:val="24"/>
          <w:szCs w:val="24"/>
        </w:rPr>
        <w:t xml:space="preserve"> forests, dense forest were common on the landscapes in 1990 (Figure 2). Landscape forest cover was reduced with in three decades from 41.63 % to 36.3%) in periods between 1990 and 2021 (Table 4 and Figure 2). In the same period, shrublands that account for about 13.4% (33326.19 ha) were reduced from 28.3% to 13.4% of area coverage. The highest rate of deforestation recoded in two periods, 1990–2000 and 2010-2020, at the rate of 448 and 757 ha per year, respectively (Table 5). Shrub land increased sustainably with rates exceedingly higher than any other land use and land cover type in the same time periods (Table 4 and 5). Shrub land expanded at a rate of 1413, 464.6, 1,675 and 1,200 ha per annum in periods 1990 -2000, 2000- 2010, 2010 -2021 and 1990 –2021, respectively (Table 5). During the period (1990 - 2000), intensive settlement and population pressure induced expansion of agricultural land in the period between 2010-2021 large-scale commercial investments were the causes for extensive </w:t>
      </w:r>
      <w:r w:rsidRPr="00FC7AA2">
        <w:rPr>
          <w:rFonts w:eastAsia="BookAntiqua-OneByteIdentityH" w:cs="Calibri"/>
          <w:sz w:val="24"/>
          <w:szCs w:val="24"/>
        </w:rPr>
        <w:t>reduction of forest and shrub land in the area. Reduction of the area under forest and shrub land and, conversely, increase in the area under agricultural land in Ethiopia (Gebreslassie 2014; Gessesse and Kleman 2007; Gessese 2017; Nigussie 2016; Zeleke and Hurni 2001).  The overall accuracy of the classified images was 87.32%, 84.88%, 84.88% and 86.34% was achieved for the Landsat TM of 1990, 2000, 2010 and OLI 2021 with kappa statistics of 0.809, 0.774, 0.789 and 0.814 respectively (</w:t>
      </w:r>
      <w:r w:rsidRPr="00FC7AA2">
        <w:rPr>
          <w:rFonts w:eastAsia="BookAntiqua-OneByteIdentityH" w:cs="Calibri"/>
          <w:sz w:val="24"/>
          <w:szCs w:val="24"/>
          <w:lang w:val="en-GB"/>
        </w:rPr>
        <w:t>Table 6)</w:t>
      </w:r>
      <w:r w:rsidRPr="00FC7AA2">
        <w:rPr>
          <w:rFonts w:eastAsia="BookAntiqua-OneByteIdentityH" w:cs="Calibri"/>
          <w:sz w:val="24"/>
          <w:szCs w:val="24"/>
        </w:rPr>
        <w:t>. According to Lillesand et al (2004), the classification of the image with the value &gt; 80% overall accuracy and Kappa statistics was satisfactory.</w:t>
      </w:r>
    </w:p>
    <w:p w14:paraId="42701310" w14:textId="77777777" w:rsidR="008E7143" w:rsidRPr="00FC7AA2" w:rsidRDefault="008E7143" w:rsidP="008E7143">
      <w:pPr>
        <w:widowControl w:val="0"/>
        <w:autoSpaceDE w:val="0"/>
        <w:autoSpaceDN w:val="0"/>
        <w:adjustRightInd w:val="0"/>
        <w:rPr>
          <w:rFonts w:eastAsia="BookAntiqua-OneByteIdentityH" w:cs="Calibri"/>
          <w:b/>
          <w:bCs/>
          <w:sz w:val="24"/>
          <w:szCs w:val="24"/>
        </w:rPr>
      </w:pPr>
    </w:p>
    <w:p w14:paraId="609834F6" w14:textId="77777777" w:rsidR="008E7143" w:rsidRPr="00FC7AA2" w:rsidRDefault="008E7143" w:rsidP="008E7143">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Land Use/Land Cover Change Matrix</w:t>
      </w:r>
    </w:p>
    <w:p w14:paraId="4A34ADA3" w14:textId="77777777"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Conversion matrixes were analyzed for each period to show the source and destination of the</w:t>
      </w:r>
      <w:r w:rsidRPr="00FC7AA2">
        <w:rPr>
          <w:rFonts w:eastAsia="BookAntiqua-OneByteIdentityH" w:cs="Calibri"/>
          <w:sz w:val="24"/>
          <w:szCs w:val="24"/>
        </w:rPr>
        <w:br/>
        <w:t>major LULC classes. Analysis of conversion matrix was computed by overlaying classified</w:t>
      </w:r>
      <w:r w:rsidRPr="00FC7AA2">
        <w:rPr>
          <w:rFonts w:eastAsia="BookAntiqua-OneByteIdentityH" w:cs="Calibri"/>
          <w:sz w:val="24"/>
          <w:szCs w:val="24"/>
        </w:rPr>
        <w:br/>
        <w:t xml:space="preserve">images of two study years on ERDAS 9.1. </w:t>
      </w:r>
    </w:p>
    <w:p w14:paraId="52CB3FCB" w14:textId="77777777" w:rsidR="002B7C02" w:rsidRDefault="002B7C02" w:rsidP="008E7143">
      <w:pPr>
        <w:widowControl w:val="0"/>
        <w:autoSpaceDE w:val="0"/>
        <w:autoSpaceDN w:val="0"/>
        <w:adjustRightInd w:val="0"/>
        <w:rPr>
          <w:rFonts w:eastAsia="BookAntiqua-OneByteIdentityH" w:cs="Calibri"/>
          <w:sz w:val="24"/>
          <w:szCs w:val="24"/>
        </w:rPr>
        <w:sectPr w:rsidR="002B7C02" w:rsidSect="002B7C02">
          <w:type w:val="continuous"/>
          <w:pgSz w:w="11907" w:h="16839" w:code="9"/>
          <w:pgMar w:top="1440" w:right="1440" w:bottom="1440" w:left="1440" w:header="720" w:footer="720" w:gutter="0"/>
          <w:cols w:num="2" w:space="720"/>
          <w:docGrid w:linePitch="360"/>
        </w:sectPr>
      </w:pPr>
    </w:p>
    <w:p w14:paraId="7679BD83" w14:textId="77777777" w:rsidR="008E7143" w:rsidRPr="00FC7AA2" w:rsidRDefault="008E7143" w:rsidP="008E7143">
      <w:pPr>
        <w:widowControl w:val="0"/>
        <w:autoSpaceDE w:val="0"/>
        <w:autoSpaceDN w:val="0"/>
        <w:adjustRightInd w:val="0"/>
        <w:rPr>
          <w:rFonts w:eastAsia="BookAntiqua-OneByteIdentityH" w:cs="Calibri"/>
          <w:b/>
          <w:sz w:val="24"/>
          <w:szCs w:val="24"/>
          <w:lang w:val="en-GB"/>
        </w:rPr>
      </w:pPr>
    </w:p>
    <w:p w14:paraId="37684CBE" w14:textId="77777777" w:rsidR="008E7143" w:rsidRPr="00FC7AA2" w:rsidRDefault="008E7143" w:rsidP="008E7143">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lang w:val="en-GB"/>
        </w:rPr>
        <w:t xml:space="preserve">Table 6: </w:t>
      </w:r>
      <w:r w:rsidRPr="00FC7AA2">
        <w:rPr>
          <w:rFonts w:eastAsia="BookAntiqua-OneByteIdentityH" w:cs="Calibri"/>
          <w:bCs/>
          <w:sz w:val="24"/>
          <w:szCs w:val="24"/>
        </w:rPr>
        <w:t xml:space="preserve">Error Matrixes of Image Classification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76"/>
        <w:gridCol w:w="1911"/>
        <w:gridCol w:w="725"/>
        <w:gridCol w:w="782"/>
        <w:gridCol w:w="680"/>
        <w:gridCol w:w="1081"/>
        <w:gridCol w:w="1788"/>
      </w:tblGrid>
      <w:tr w:rsidR="008E7143" w:rsidRPr="00FC7AA2" w14:paraId="52FCD8BA" w14:textId="77777777" w:rsidTr="00F962E9">
        <w:trPr>
          <w:trHeight w:val="300"/>
        </w:trPr>
        <w:tc>
          <w:tcPr>
            <w:tcW w:w="1231" w:type="pct"/>
            <w:tcBorders>
              <w:top w:val="single" w:sz="4" w:space="0" w:color="auto"/>
            </w:tcBorders>
            <w:shd w:val="clear" w:color="auto" w:fill="auto"/>
            <w:noWrap/>
            <w:hideMark/>
          </w:tcPr>
          <w:p w14:paraId="3754DC2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c>
          <w:tcPr>
            <w:tcW w:w="3769" w:type="pct"/>
            <w:gridSpan w:val="6"/>
            <w:tcBorders>
              <w:top w:val="single" w:sz="4" w:space="0" w:color="auto"/>
              <w:bottom w:val="single" w:sz="4" w:space="0" w:color="auto"/>
            </w:tcBorders>
            <w:shd w:val="clear" w:color="auto" w:fill="auto"/>
            <w:noWrap/>
            <w:hideMark/>
          </w:tcPr>
          <w:p w14:paraId="4D8DC64A"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Year: 1990</w:t>
            </w:r>
          </w:p>
        </w:tc>
      </w:tr>
      <w:tr w:rsidR="008E7143" w:rsidRPr="00FC7AA2" w14:paraId="27CC4D32" w14:textId="77777777" w:rsidTr="00F962E9">
        <w:trPr>
          <w:trHeight w:val="300"/>
        </w:trPr>
        <w:tc>
          <w:tcPr>
            <w:tcW w:w="1231" w:type="pct"/>
            <w:shd w:val="clear" w:color="auto" w:fill="auto"/>
            <w:noWrap/>
            <w:hideMark/>
          </w:tcPr>
          <w:p w14:paraId="49133B3A"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Classification</w:t>
            </w:r>
          </w:p>
        </w:tc>
        <w:tc>
          <w:tcPr>
            <w:tcW w:w="1034" w:type="pct"/>
            <w:tcBorders>
              <w:top w:val="single" w:sz="4" w:space="0" w:color="auto"/>
              <w:bottom w:val="single" w:sz="4" w:space="0" w:color="auto"/>
            </w:tcBorders>
            <w:shd w:val="clear" w:color="auto" w:fill="auto"/>
            <w:noWrap/>
            <w:hideMark/>
          </w:tcPr>
          <w:p w14:paraId="01D3E9E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Agriculture/settlement</w:t>
            </w:r>
          </w:p>
        </w:tc>
        <w:tc>
          <w:tcPr>
            <w:tcW w:w="392" w:type="pct"/>
            <w:tcBorders>
              <w:top w:val="single" w:sz="4" w:space="0" w:color="auto"/>
              <w:bottom w:val="single" w:sz="4" w:space="0" w:color="auto"/>
            </w:tcBorders>
            <w:shd w:val="clear" w:color="auto" w:fill="auto"/>
            <w:noWrap/>
            <w:hideMark/>
          </w:tcPr>
          <w:p w14:paraId="39C00CF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423" w:type="pct"/>
            <w:tcBorders>
              <w:top w:val="single" w:sz="4" w:space="0" w:color="auto"/>
              <w:bottom w:val="single" w:sz="4" w:space="0" w:color="auto"/>
            </w:tcBorders>
            <w:shd w:val="clear" w:color="auto" w:fill="auto"/>
            <w:noWrap/>
            <w:hideMark/>
          </w:tcPr>
          <w:p w14:paraId="17BF453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368" w:type="pct"/>
            <w:tcBorders>
              <w:top w:val="single" w:sz="4" w:space="0" w:color="auto"/>
              <w:bottom w:val="single" w:sz="4" w:space="0" w:color="auto"/>
            </w:tcBorders>
            <w:shd w:val="clear" w:color="auto" w:fill="auto"/>
            <w:noWrap/>
            <w:hideMark/>
          </w:tcPr>
          <w:p w14:paraId="1FCF30C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585" w:type="pct"/>
            <w:tcBorders>
              <w:top w:val="single" w:sz="4" w:space="0" w:color="auto"/>
              <w:bottom w:val="single" w:sz="4" w:space="0" w:color="auto"/>
            </w:tcBorders>
            <w:shd w:val="clear" w:color="auto" w:fill="auto"/>
            <w:noWrap/>
            <w:hideMark/>
          </w:tcPr>
          <w:p w14:paraId="6A8E8440"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Row Total</w:t>
            </w:r>
          </w:p>
        </w:tc>
        <w:tc>
          <w:tcPr>
            <w:tcW w:w="967" w:type="pct"/>
            <w:tcBorders>
              <w:top w:val="single" w:sz="4" w:space="0" w:color="auto"/>
              <w:bottom w:val="single" w:sz="4" w:space="0" w:color="auto"/>
            </w:tcBorders>
            <w:shd w:val="clear" w:color="auto" w:fill="auto"/>
            <w:noWrap/>
            <w:hideMark/>
          </w:tcPr>
          <w:p w14:paraId="78747C2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User Accuracy (%)</w:t>
            </w:r>
          </w:p>
        </w:tc>
      </w:tr>
      <w:tr w:rsidR="008E7143" w:rsidRPr="00FC7AA2" w14:paraId="11BBAB00" w14:textId="77777777" w:rsidTr="00F962E9">
        <w:trPr>
          <w:trHeight w:val="300"/>
        </w:trPr>
        <w:tc>
          <w:tcPr>
            <w:tcW w:w="1231" w:type="pct"/>
            <w:shd w:val="clear" w:color="auto" w:fill="auto"/>
            <w:noWrap/>
            <w:hideMark/>
          </w:tcPr>
          <w:p w14:paraId="63BA4D4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w:t>
            </w:r>
          </w:p>
        </w:tc>
        <w:tc>
          <w:tcPr>
            <w:tcW w:w="1034" w:type="pct"/>
            <w:tcBorders>
              <w:top w:val="single" w:sz="4" w:space="0" w:color="auto"/>
            </w:tcBorders>
            <w:shd w:val="clear" w:color="auto" w:fill="auto"/>
            <w:noWrap/>
            <w:hideMark/>
          </w:tcPr>
          <w:p w14:paraId="7D32AB7F"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w:t>
            </w:r>
          </w:p>
        </w:tc>
        <w:tc>
          <w:tcPr>
            <w:tcW w:w="392" w:type="pct"/>
            <w:tcBorders>
              <w:top w:val="single" w:sz="4" w:space="0" w:color="auto"/>
            </w:tcBorders>
            <w:shd w:val="clear" w:color="auto" w:fill="auto"/>
            <w:noWrap/>
            <w:hideMark/>
          </w:tcPr>
          <w:p w14:paraId="1BEA352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423" w:type="pct"/>
            <w:tcBorders>
              <w:top w:val="single" w:sz="4" w:space="0" w:color="auto"/>
            </w:tcBorders>
            <w:shd w:val="clear" w:color="auto" w:fill="auto"/>
            <w:noWrap/>
            <w:hideMark/>
          </w:tcPr>
          <w:p w14:paraId="0304EE8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368" w:type="pct"/>
            <w:tcBorders>
              <w:top w:val="single" w:sz="4" w:space="0" w:color="auto"/>
            </w:tcBorders>
            <w:shd w:val="clear" w:color="auto" w:fill="auto"/>
            <w:noWrap/>
            <w:hideMark/>
          </w:tcPr>
          <w:p w14:paraId="6F40A6E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85" w:type="pct"/>
            <w:tcBorders>
              <w:top w:val="single" w:sz="4" w:space="0" w:color="auto"/>
            </w:tcBorders>
            <w:shd w:val="clear" w:color="auto" w:fill="auto"/>
            <w:noWrap/>
            <w:hideMark/>
          </w:tcPr>
          <w:p w14:paraId="1E51078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w:t>
            </w:r>
          </w:p>
        </w:tc>
        <w:tc>
          <w:tcPr>
            <w:tcW w:w="967" w:type="pct"/>
            <w:tcBorders>
              <w:top w:val="single" w:sz="4" w:space="0" w:color="auto"/>
            </w:tcBorders>
            <w:shd w:val="clear" w:color="auto" w:fill="auto"/>
            <w:noWrap/>
            <w:hideMark/>
          </w:tcPr>
          <w:p w14:paraId="2599A0D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66.67</w:t>
            </w:r>
          </w:p>
        </w:tc>
      </w:tr>
      <w:tr w:rsidR="008E7143" w:rsidRPr="00FC7AA2" w14:paraId="251FB3BB" w14:textId="77777777" w:rsidTr="00F962E9">
        <w:trPr>
          <w:trHeight w:val="300"/>
        </w:trPr>
        <w:tc>
          <w:tcPr>
            <w:tcW w:w="1231" w:type="pct"/>
            <w:shd w:val="clear" w:color="auto" w:fill="auto"/>
            <w:noWrap/>
            <w:hideMark/>
          </w:tcPr>
          <w:p w14:paraId="679BEB8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1034" w:type="pct"/>
            <w:shd w:val="clear" w:color="auto" w:fill="auto"/>
            <w:noWrap/>
            <w:hideMark/>
          </w:tcPr>
          <w:p w14:paraId="63A678C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392" w:type="pct"/>
            <w:shd w:val="clear" w:color="auto" w:fill="auto"/>
            <w:noWrap/>
            <w:hideMark/>
          </w:tcPr>
          <w:p w14:paraId="04750826"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79</w:t>
            </w:r>
          </w:p>
        </w:tc>
        <w:tc>
          <w:tcPr>
            <w:tcW w:w="423" w:type="pct"/>
            <w:shd w:val="clear" w:color="auto" w:fill="auto"/>
            <w:noWrap/>
            <w:hideMark/>
          </w:tcPr>
          <w:p w14:paraId="18C64BB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w:t>
            </w:r>
          </w:p>
        </w:tc>
        <w:tc>
          <w:tcPr>
            <w:tcW w:w="368" w:type="pct"/>
            <w:shd w:val="clear" w:color="auto" w:fill="auto"/>
            <w:noWrap/>
            <w:hideMark/>
          </w:tcPr>
          <w:p w14:paraId="0A53378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85" w:type="pct"/>
            <w:shd w:val="clear" w:color="auto" w:fill="auto"/>
            <w:noWrap/>
            <w:hideMark/>
          </w:tcPr>
          <w:p w14:paraId="3586B2B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83</w:t>
            </w:r>
          </w:p>
        </w:tc>
        <w:tc>
          <w:tcPr>
            <w:tcW w:w="967" w:type="pct"/>
            <w:shd w:val="clear" w:color="auto" w:fill="auto"/>
            <w:noWrap/>
            <w:hideMark/>
          </w:tcPr>
          <w:p w14:paraId="0B8269C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95.18</w:t>
            </w:r>
          </w:p>
        </w:tc>
      </w:tr>
      <w:tr w:rsidR="008E7143" w:rsidRPr="00FC7AA2" w14:paraId="4CBDD6E1" w14:textId="77777777" w:rsidTr="00F962E9">
        <w:trPr>
          <w:trHeight w:val="300"/>
        </w:trPr>
        <w:tc>
          <w:tcPr>
            <w:tcW w:w="1231" w:type="pct"/>
            <w:shd w:val="clear" w:color="auto" w:fill="auto"/>
            <w:noWrap/>
            <w:hideMark/>
          </w:tcPr>
          <w:p w14:paraId="4C3EE3A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1034" w:type="pct"/>
            <w:shd w:val="clear" w:color="auto" w:fill="auto"/>
            <w:noWrap/>
            <w:hideMark/>
          </w:tcPr>
          <w:p w14:paraId="23AF510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392" w:type="pct"/>
            <w:shd w:val="clear" w:color="auto" w:fill="auto"/>
            <w:noWrap/>
            <w:hideMark/>
          </w:tcPr>
          <w:p w14:paraId="17C48CE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w:t>
            </w:r>
          </w:p>
        </w:tc>
        <w:tc>
          <w:tcPr>
            <w:tcW w:w="423" w:type="pct"/>
            <w:shd w:val="clear" w:color="auto" w:fill="auto"/>
            <w:noWrap/>
            <w:hideMark/>
          </w:tcPr>
          <w:p w14:paraId="6A5F44F3"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38</w:t>
            </w:r>
          </w:p>
        </w:tc>
        <w:tc>
          <w:tcPr>
            <w:tcW w:w="368" w:type="pct"/>
            <w:shd w:val="clear" w:color="auto" w:fill="auto"/>
            <w:noWrap/>
            <w:hideMark/>
          </w:tcPr>
          <w:p w14:paraId="63E50AD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13</w:t>
            </w:r>
          </w:p>
        </w:tc>
        <w:tc>
          <w:tcPr>
            <w:tcW w:w="585" w:type="pct"/>
            <w:shd w:val="clear" w:color="auto" w:fill="auto"/>
            <w:noWrap/>
            <w:hideMark/>
          </w:tcPr>
          <w:p w14:paraId="64DE083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55</w:t>
            </w:r>
          </w:p>
        </w:tc>
        <w:tc>
          <w:tcPr>
            <w:tcW w:w="967" w:type="pct"/>
            <w:shd w:val="clear" w:color="auto" w:fill="auto"/>
            <w:noWrap/>
            <w:hideMark/>
          </w:tcPr>
          <w:p w14:paraId="34EEEB1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69.09</w:t>
            </w:r>
          </w:p>
        </w:tc>
      </w:tr>
      <w:tr w:rsidR="008E7143" w:rsidRPr="00FC7AA2" w14:paraId="51A41A93" w14:textId="77777777" w:rsidTr="00F962E9">
        <w:trPr>
          <w:trHeight w:val="300"/>
        </w:trPr>
        <w:tc>
          <w:tcPr>
            <w:tcW w:w="1231" w:type="pct"/>
            <w:tcBorders>
              <w:bottom w:val="single" w:sz="4" w:space="0" w:color="auto"/>
            </w:tcBorders>
            <w:shd w:val="clear" w:color="auto" w:fill="auto"/>
            <w:noWrap/>
            <w:hideMark/>
          </w:tcPr>
          <w:p w14:paraId="29E9437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1034" w:type="pct"/>
            <w:tcBorders>
              <w:bottom w:val="single" w:sz="4" w:space="0" w:color="auto"/>
            </w:tcBorders>
            <w:shd w:val="clear" w:color="auto" w:fill="auto"/>
            <w:noWrap/>
            <w:hideMark/>
          </w:tcPr>
          <w:p w14:paraId="74CD076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392" w:type="pct"/>
            <w:tcBorders>
              <w:bottom w:val="single" w:sz="4" w:space="0" w:color="auto"/>
            </w:tcBorders>
            <w:shd w:val="clear" w:color="auto" w:fill="auto"/>
            <w:noWrap/>
            <w:hideMark/>
          </w:tcPr>
          <w:p w14:paraId="78A149C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23" w:type="pct"/>
            <w:tcBorders>
              <w:bottom w:val="single" w:sz="4" w:space="0" w:color="auto"/>
            </w:tcBorders>
            <w:shd w:val="clear" w:color="auto" w:fill="auto"/>
            <w:noWrap/>
            <w:hideMark/>
          </w:tcPr>
          <w:p w14:paraId="5E98A8B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w:t>
            </w:r>
          </w:p>
        </w:tc>
        <w:tc>
          <w:tcPr>
            <w:tcW w:w="368" w:type="pct"/>
            <w:tcBorders>
              <w:bottom w:val="single" w:sz="4" w:space="0" w:color="auto"/>
            </w:tcBorders>
            <w:shd w:val="clear" w:color="auto" w:fill="auto"/>
            <w:noWrap/>
            <w:hideMark/>
          </w:tcPr>
          <w:p w14:paraId="218D68B2"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60</w:t>
            </w:r>
          </w:p>
        </w:tc>
        <w:tc>
          <w:tcPr>
            <w:tcW w:w="585" w:type="pct"/>
            <w:tcBorders>
              <w:bottom w:val="single" w:sz="4" w:space="0" w:color="auto"/>
            </w:tcBorders>
            <w:shd w:val="clear" w:color="auto" w:fill="auto"/>
            <w:noWrap/>
            <w:hideMark/>
          </w:tcPr>
          <w:p w14:paraId="48F643F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64</w:t>
            </w:r>
          </w:p>
        </w:tc>
        <w:tc>
          <w:tcPr>
            <w:tcW w:w="967" w:type="pct"/>
            <w:tcBorders>
              <w:bottom w:val="single" w:sz="4" w:space="0" w:color="auto"/>
            </w:tcBorders>
            <w:shd w:val="clear" w:color="auto" w:fill="auto"/>
            <w:noWrap/>
            <w:hideMark/>
          </w:tcPr>
          <w:p w14:paraId="2A992EC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93.75</w:t>
            </w:r>
          </w:p>
        </w:tc>
      </w:tr>
      <w:tr w:rsidR="008E7143" w:rsidRPr="00FC7AA2" w14:paraId="527DEAE1" w14:textId="77777777" w:rsidTr="00F962E9">
        <w:trPr>
          <w:trHeight w:val="300"/>
        </w:trPr>
        <w:tc>
          <w:tcPr>
            <w:tcW w:w="1231" w:type="pct"/>
            <w:tcBorders>
              <w:top w:val="single" w:sz="4" w:space="0" w:color="auto"/>
            </w:tcBorders>
            <w:shd w:val="clear" w:color="auto" w:fill="auto"/>
            <w:noWrap/>
            <w:hideMark/>
          </w:tcPr>
          <w:p w14:paraId="1F9C5F88"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lastRenderedPageBreak/>
              <w:t>Column Total</w:t>
            </w:r>
          </w:p>
        </w:tc>
        <w:tc>
          <w:tcPr>
            <w:tcW w:w="1034" w:type="pct"/>
            <w:tcBorders>
              <w:top w:val="single" w:sz="4" w:space="0" w:color="auto"/>
            </w:tcBorders>
            <w:shd w:val="clear" w:color="auto" w:fill="auto"/>
            <w:noWrap/>
            <w:hideMark/>
          </w:tcPr>
          <w:p w14:paraId="4D09ADF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w:t>
            </w:r>
          </w:p>
        </w:tc>
        <w:tc>
          <w:tcPr>
            <w:tcW w:w="392" w:type="pct"/>
            <w:tcBorders>
              <w:top w:val="single" w:sz="4" w:space="0" w:color="auto"/>
            </w:tcBorders>
            <w:shd w:val="clear" w:color="auto" w:fill="auto"/>
            <w:noWrap/>
            <w:hideMark/>
          </w:tcPr>
          <w:p w14:paraId="076484A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83</w:t>
            </w:r>
          </w:p>
        </w:tc>
        <w:tc>
          <w:tcPr>
            <w:tcW w:w="423" w:type="pct"/>
            <w:tcBorders>
              <w:top w:val="single" w:sz="4" w:space="0" w:color="auto"/>
            </w:tcBorders>
            <w:shd w:val="clear" w:color="auto" w:fill="auto"/>
            <w:noWrap/>
            <w:hideMark/>
          </w:tcPr>
          <w:p w14:paraId="3640AD1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46</w:t>
            </w:r>
          </w:p>
        </w:tc>
        <w:tc>
          <w:tcPr>
            <w:tcW w:w="368" w:type="pct"/>
            <w:tcBorders>
              <w:top w:val="single" w:sz="4" w:space="0" w:color="auto"/>
            </w:tcBorders>
            <w:shd w:val="clear" w:color="auto" w:fill="auto"/>
            <w:noWrap/>
            <w:hideMark/>
          </w:tcPr>
          <w:p w14:paraId="6A3C2ED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73</w:t>
            </w:r>
          </w:p>
        </w:tc>
        <w:tc>
          <w:tcPr>
            <w:tcW w:w="585" w:type="pct"/>
            <w:tcBorders>
              <w:top w:val="single" w:sz="4" w:space="0" w:color="auto"/>
            </w:tcBorders>
            <w:shd w:val="clear" w:color="auto" w:fill="auto"/>
            <w:noWrap/>
            <w:hideMark/>
          </w:tcPr>
          <w:p w14:paraId="21DD6A10"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205</w:t>
            </w:r>
          </w:p>
        </w:tc>
        <w:tc>
          <w:tcPr>
            <w:tcW w:w="967" w:type="pct"/>
            <w:tcBorders>
              <w:top w:val="single" w:sz="4" w:space="0" w:color="auto"/>
            </w:tcBorders>
            <w:shd w:val="clear" w:color="auto" w:fill="auto"/>
            <w:noWrap/>
            <w:hideMark/>
          </w:tcPr>
          <w:p w14:paraId="463AA2A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r>
      <w:tr w:rsidR="008E7143" w:rsidRPr="00FC7AA2" w14:paraId="0B08C84B" w14:textId="77777777" w:rsidTr="00F962E9">
        <w:trPr>
          <w:trHeight w:val="300"/>
        </w:trPr>
        <w:tc>
          <w:tcPr>
            <w:tcW w:w="1231" w:type="pct"/>
            <w:shd w:val="clear" w:color="auto" w:fill="auto"/>
            <w:noWrap/>
            <w:hideMark/>
          </w:tcPr>
          <w:p w14:paraId="43A8A54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Producer Accuracy (%)</w:t>
            </w:r>
          </w:p>
        </w:tc>
        <w:tc>
          <w:tcPr>
            <w:tcW w:w="1034" w:type="pct"/>
            <w:shd w:val="clear" w:color="auto" w:fill="auto"/>
            <w:noWrap/>
            <w:hideMark/>
          </w:tcPr>
          <w:p w14:paraId="37D8C7E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66.67</w:t>
            </w:r>
          </w:p>
        </w:tc>
        <w:tc>
          <w:tcPr>
            <w:tcW w:w="392" w:type="pct"/>
            <w:shd w:val="clear" w:color="auto" w:fill="auto"/>
            <w:noWrap/>
            <w:hideMark/>
          </w:tcPr>
          <w:p w14:paraId="127A4E4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95.18</w:t>
            </w:r>
          </w:p>
        </w:tc>
        <w:tc>
          <w:tcPr>
            <w:tcW w:w="423" w:type="pct"/>
            <w:shd w:val="clear" w:color="auto" w:fill="auto"/>
            <w:noWrap/>
            <w:hideMark/>
          </w:tcPr>
          <w:p w14:paraId="7919AD5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82.61</w:t>
            </w:r>
          </w:p>
        </w:tc>
        <w:tc>
          <w:tcPr>
            <w:tcW w:w="368" w:type="pct"/>
            <w:shd w:val="clear" w:color="auto" w:fill="auto"/>
            <w:noWrap/>
            <w:hideMark/>
          </w:tcPr>
          <w:p w14:paraId="691BE19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82.19</w:t>
            </w:r>
          </w:p>
        </w:tc>
        <w:tc>
          <w:tcPr>
            <w:tcW w:w="585" w:type="pct"/>
            <w:shd w:val="clear" w:color="auto" w:fill="auto"/>
            <w:noWrap/>
            <w:hideMark/>
          </w:tcPr>
          <w:p w14:paraId="6DAAF30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967" w:type="pct"/>
            <w:shd w:val="clear" w:color="auto" w:fill="auto"/>
            <w:noWrap/>
            <w:hideMark/>
          </w:tcPr>
          <w:p w14:paraId="5239B60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r>
      <w:tr w:rsidR="008E7143" w:rsidRPr="00FC7AA2" w14:paraId="2E71CAA8" w14:textId="77777777" w:rsidTr="00F962E9">
        <w:trPr>
          <w:trHeight w:val="530"/>
        </w:trPr>
        <w:tc>
          <w:tcPr>
            <w:tcW w:w="1231" w:type="pct"/>
            <w:shd w:val="clear" w:color="auto" w:fill="auto"/>
            <w:noWrap/>
            <w:hideMark/>
          </w:tcPr>
          <w:p w14:paraId="6AF89CF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bCs/>
                <w:sz w:val="24"/>
                <w:szCs w:val="24"/>
              </w:rPr>
              <w:t>Overall accuracy</w:t>
            </w:r>
            <w:r w:rsidRPr="00FC7AA2">
              <w:rPr>
                <w:rFonts w:eastAsia="BookAntiqua-OneByteIdentityH" w:cs="Calibri"/>
                <w:sz w:val="24"/>
                <w:szCs w:val="24"/>
              </w:rPr>
              <w:t xml:space="preserve"> </w:t>
            </w:r>
            <w:r w:rsidRPr="00FC7AA2">
              <w:rPr>
                <w:rFonts w:eastAsia="BookAntiqua-OneByteIdentityH" w:cs="Calibri"/>
                <w:sz w:val="24"/>
                <w:szCs w:val="24"/>
                <w:lang w:val="en-GB"/>
              </w:rPr>
              <w:t>(%)</w:t>
            </w:r>
          </w:p>
          <w:p w14:paraId="5EAB9B8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iCs/>
                <w:sz w:val="24"/>
                <w:szCs w:val="24"/>
              </w:rPr>
              <w:t xml:space="preserve">Kappa </w:t>
            </w:r>
            <w:r w:rsidRPr="00FC7AA2">
              <w:rPr>
                <w:rFonts w:eastAsia="BookAntiqua-OneByteIdentityH" w:cs="Calibri"/>
                <w:sz w:val="24"/>
                <w:szCs w:val="24"/>
              </w:rPr>
              <w:t>Coefficient</w:t>
            </w:r>
          </w:p>
        </w:tc>
        <w:tc>
          <w:tcPr>
            <w:tcW w:w="3769" w:type="pct"/>
            <w:gridSpan w:val="6"/>
            <w:shd w:val="clear" w:color="auto" w:fill="auto"/>
            <w:noWrap/>
            <w:hideMark/>
          </w:tcPr>
          <w:p w14:paraId="78799EF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87.32</w:t>
            </w:r>
          </w:p>
          <w:p w14:paraId="6CD47AA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0.809</w:t>
            </w:r>
          </w:p>
        </w:tc>
      </w:tr>
    </w:tbl>
    <w:p w14:paraId="5E786A38" w14:textId="77777777" w:rsidR="008E7143" w:rsidRPr="00FC7AA2" w:rsidRDefault="008E7143" w:rsidP="008E7143">
      <w:pPr>
        <w:widowControl w:val="0"/>
        <w:autoSpaceDE w:val="0"/>
        <w:autoSpaceDN w:val="0"/>
        <w:adjustRightInd w:val="0"/>
        <w:rPr>
          <w:rFonts w:eastAsia="BookAntiqua-OneByteIdentityH" w:cs="Calibri"/>
          <w:b/>
          <w:sz w:val="24"/>
          <w:szCs w:val="24"/>
          <w:lang w:val="en-GB"/>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99"/>
        <w:gridCol w:w="2296"/>
        <w:gridCol w:w="794"/>
        <w:gridCol w:w="858"/>
        <w:gridCol w:w="743"/>
        <w:gridCol w:w="1198"/>
        <w:gridCol w:w="955"/>
      </w:tblGrid>
      <w:tr w:rsidR="008E7143" w:rsidRPr="00FC7AA2" w14:paraId="5FA0239B" w14:textId="77777777" w:rsidTr="00F962E9">
        <w:trPr>
          <w:trHeight w:val="300"/>
        </w:trPr>
        <w:tc>
          <w:tcPr>
            <w:tcW w:w="1271" w:type="pct"/>
            <w:tcBorders>
              <w:top w:val="single" w:sz="4" w:space="0" w:color="auto"/>
            </w:tcBorders>
            <w:shd w:val="clear" w:color="auto" w:fill="auto"/>
            <w:noWrap/>
            <w:hideMark/>
          </w:tcPr>
          <w:p w14:paraId="4C8FC25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c>
          <w:tcPr>
            <w:tcW w:w="3729" w:type="pct"/>
            <w:gridSpan w:val="6"/>
            <w:tcBorders>
              <w:top w:val="single" w:sz="4" w:space="0" w:color="auto"/>
              <w:bottom w:val="single" w:sz="4" w:space="0" w:color="BFBFBF"/>
            </w:tcBorders>
            <w:shd w:val="clear" w:color="auto" w:fill="auto"/>
            <w:noWrap/>
            <w:hideMark/>
          </w:tcPr>
          <w:p w14:paraId="421FF8FF" w14:textId="77777777" w:rsidR="008E7143" w:rsidRPr="00FC7AA2" w:rsidRDefault="008E7143" w:rsidP="00F962E9">
            <w:pPr>
              <w:widowControl w:val="0"/>
              <w:autoSpaceDE w:val="0"/>
              <w:autoSpaceDN w:val="0"/>
              <w:adjustRightInd w:val="0"/>
              <w:rPr>
                <w:rFonts w:eastAsia="BookAntiqua-OneByteIdentityH" w:cs="Calibri"/>
                <w:b/>
                <w:sz w:val="24"/>
                <w:szCs w:val="24"/>
                <w:lang w:val="en-GB"/>
              </w:rPr>
            </w:pPr>
            <w:r w:rsidRPr="00FC7AA2">
              <w:rPr>
                <w:rFonts w:eastAsia="BookAntiqua-OneByteIdentityH" w:cs="Calibri"/>
                <w:b/>
                <w:bCs/>
                <w:sz w:val="24"/>
                <w:szCs w:val="24"/>
                <w:lang w:val="en-GB"/>
              </w:rPr>
              <w:t>Year: 2000</w:t>
            </w:r>
          </w:p>
        </w:tc>
      </w:tr>
      <w:tr w:rsidR="008E7143" w:rsidRPr="00FC7AA2" w14:paraId="5CBED04A" w14:textId="77777777" w:rsidTr="00F962E9">
        <w:trPr>
          <w:trHeight w:val="300"/>
        </w:trPr>
        <w:tc>
          <w:tcPr>
            <w:tcW w:w="1271" w:type="pct"/>
            <w:shd w:val="clear" w:color="auto" w:fill="auto"/>
            <w:noWrap/>
            <w:hideMark/>
          </w:tcPr>
          <w:p w14:paraId="1D82CA67"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Classification</w:t>
            </w:r>
          </w:p>
        </w:tc>
        <w:tc>
          <w:tcPr>
            <w:tcW w:w="1272" w:type="pct"/>
            <w:tcBorders>
              <w:bottom w:val="single" w:sz="4" w:space="0" w:color="auto"/>
            </w:tcBorders>
            <w:shd w:val="clear" w:color="auto" w:fill="auto"/>
            <w:noWrap/>
            <w:hideMark/>
          </w:tcPr>
          <w:p w14:paraId="3D9B83C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Agriculture/settlement</w:t>
            </w:r>
          </w:p>
        </w:tc>
        <w:tc>
          <w:tcPr>
            <w:tcW w:w="425" w:type="pct"/>
            <w:tcBorders>
              <w:bottom w:val="single" w:sz="4" w:space="0" w:color="auto"/>
            </w:tcBorders>
            <w:shd w:val="clear" w:color="auto" w:fill="auto"/>
            <w:noWrap/>
            <w:hideMark/>
          </w:tcPr>
          <w:p w14:paraId="121AF8C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459" w:type="pct"/>
            <w:tcBorders>
              <w:bottom w:val="single" w:sz="4" w:space="0" w:color="auto"/>
            </w:tcBorders>
            <w:shd w:val="clear" w:color="auto" w:fill="auto"/>
            <w:noWrap/>
            <w:hideMark/>
          </w:tcPr>
          <w:p w14:paraId="2FC7C15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398" w:type="pct"/>
            <w:tcBorders>
              <w:bottom w:val="single" w:sz="4" w:space="0" w:color="auto"/>
            </w:tcBorders>
            <w:shd w:val="clear" w:color="auto" w:fill="auto"/>
            <w:noWrap/>
            <w:hideMark/>
          </w:tcPr>
          <w:p w14:paraId="1D50090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665" w:type="pct"/>
            <w:tcBorders>
              <w:bottom w:val="single" w:sz="4" w:space="0" w:color="auto"/>
            </w:tcBorders>
            <w:shd w:val="clear" w:color="auto" w:fill="auto"/>
            <w:noWrap/>
            <w:hideMark/>
          </w:tcPr>
          <w:p w14:paraId="2277521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Row Total</w:t>
            </w:r>
          </w:p>
        </w:tc>
        <w:tc>
          <w:tcPr>
            <w:tcW w:w="510" w:type="pct"/>
            <w:tcBorders>
              <w:bottom w:val="single" w:sz="4" w:space="0" w:color="auto"/>
            </w:tcBorders>
            <w:shd w:val="clear" w:color="auto" w:fill="auto"/>
            <w:noWrap/>
            <w:hideMark/>
          </w:tcPr>
          <w:p w14:paraId="56963D6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UA (%)</w:t>
            </w:r>
          </w:p>
        </w:tc>
      </w:tr>
      <w:tr w:rsidR="008E7143" w:rsidRPr="00FC7AA2" w14:paraId="1894DC36" w14:textId="77777777" w:rsidTr="00F962E9">
        <w:trPr>
          <w:trHeight w:val="300"/>
        </w:trPr>
        <w:tc>
          <w:tcPr>
            <w:tcW w:w="1271" w:type="pct"/>
            <w:shd w:val="clear" w:color="auto" w:fill="auto"/>
            <w:noWrap/>
            <w:hideMark/>
          </w:tcPr>
          <w:p w14:paraId="1F499D5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w:t>
            </w:r>
          </w:p>
        </w:tc>
        <w:tc>
          <w:tcPr>
            <w:tcW w:w="1272" w:type="pct"/>
            <w:tcBorders>
              <w:top w:val="single" w:sz="4" w:space="0" w:color="auto"/>
            </w:tcBorders>
            <w:shd w:val="clear" w:color="auto" w:fill="auto"/>
            <w:noWrap/>
            <w:hideMark/>
          </w:tcPr>
          <w:p w14:paraId="66261979"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5</w:t>
            </w:r>
          </w:p>
        </w:tc>
        <w:tc>
          <w:tcPr>
            <w:tcW w:w="425" w:type="pct"/>
            <w:tcBorders>
              <w:top w:val="single" w:sz="4" w:space="0" w:color="auto"/>
            </w:tcBorders>
            <w:shd w:val="clear" w:color="auto" w:fill="auto"/>
            <w:noWrap/>
            <w:hideMark/>
          </w:tcPr>
          <w:p w14:paraId="5EAC355C"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p>
        </w:tc>
        <w:tc>
          <w:tcPr>
            <w:tcW w:w="459" w:type="pct"/>
            <w:tcBorders>
              <w:top w:val="single" w:sz="4" w:space="0" w:color="auto"/>
            </w:tcBorders>
            <w:shd w:val="clear" w:color="auto" w:fill="auto"/>
            <w:noWrap/>
            <w:hideMark/>
          </w:tcPr>
          <w:p w14:paraId="0F87F4A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398" w:type="pct"/>
            <w:tcBorders>
              <w:top w:val="single" w:sz="4" w:space="0" w:color="auto"/>
            </w:tcBorders>
            <w:shd w:val="clear" w:color="auto" w:fill="auto"/>
            <w:noWrap/>
            <w:hideMark/>
          </w:tcPr>
          <w:p w14:paraId="6DC233B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665" w:type="pct"/>
            <w:tcBorders>
              <w:top w:val="single" w:sz="4" w:space="0" w:color="auto"/>
            </w:tcBorders>
            <w:shd w:val="clear" w:color="auto" w:fill="auto"/>
            <w:noWrap/>
            <w:hideMark/>
          </w:tcPr>
          <w:p w14:paraId="4E45D28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w:t>
            </w:r>
          </w:p>
        </w:tc>
        <w:tc>
          <w:tcPr>
            <w:tcW w:w="510" w:type="pct"/>
            <w:tcBorders>
              <w:top w:val="single" w:sz="4" w:space="0" w:color="auto"/>
            </w:tcBorders>
            <w:shd w:val="clear" w:color="auto" w:fill="auto"/>
            <w:noWrap/>
            <w:hideMark/>
          </w:tcPr>
          <w:p w14:paraId="67AAA55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83.33</w:t>
            </w:r>
          </w:p>
        </w:tc>
      </w:tr>
      <w:tr w:rsidR="008E7143" w:rsidRPr="00FC7AA2" w14:paraId="2EEDA7EA" w14:textId="77777777" w:rsidTr="00F962E9">
        <w:trPr>
          <w:trHeight w:val="300"/>
        </w:trPr>
        <w:tc>
          <w:tcPr>
            <w:tcW w:w="1271" w:type="pct"/>
            <w:shd w:val="clear" w:color="auto" w:fill="auto"/>
            <w:noWrap/>
            <w:hideMark/>
          </w:tcPr>
          <w:p w14:paraId="21D0B78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1272" w:type="pct"/>
            <w:shd w:val="clear" w:color="auto" w:fill="auto"/>
            <w:noWrap/>
            <w:hideMark/>
          </w:tcPr>
          <w:p w14:paraId="5F1E249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25" w:type="pct"/>
            <w:shd w:val="clear" w:color="auto" w:fill="auto"/>
            <w:noWrap/>
            <w:hideMark/>
          </w:tcPr>
          <w:p w14:paraId="226F8210"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81</w:t>
            </w:r>
          </w:p>
        </w:tc>
        <w:tc>
          <w:tcPr>
            <w:tcW w:w="459" w:type="pct"/>
            <w:shd w:val="clear" w:color="auto" w:fill="auto"/>
            <w:noWrap/>
            <w:hideMark/>
          </w:tcPr>
          <w:p w14:paraId="2ADD704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398" w:type="pct"/>
            <w:shd w:val="clear" w:color="auto" w:fill="auto"/>
            <w:noWrap/>
            <w:hideMark/>
          </w:tcPr>
          <w:p w14:paraId="0C297D8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665" w:type="pct"/>
            <w:shd w:val="clear" w:color="auto" w:fill="auto"/>
            <w:noWrap/>
            <w:hideMark/>
          </w:tcPr>
          <w:p w14:paraId="2EC0A7A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82</w:t>
            </w:r>
          </w:p>
        </w:tc>
        <w:tc>
          <w:tcPr>
            <w:tcW w:w="510" w:type="pct"/>
            <w:shd w:val="clear" w:color="auto" w:fill="auto"/>
            <w:noWrap/>
            <w:hideMark/>
          </w:tcPr>
          <w:p w14:paraId="2FECEA8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98.78</w:t>
            </w:r>
          </w:p>
        </w:tc>
      </w:tr>
      <w:tr w:rsidR="008E7143" w:rsidRPr="00FC7AA2" w14:paraId="3CDB4558" w14:textId="77777777" w:rsidTr="00F962E9">
        <w:trPr>
          <w:trHeight w:val="300"/>
        </w:trPr>
        <w:tc>
          <w:tcPr>
            <w:tcW w:w="1271" w:type="pct"/>
            <w:shd w:val="clear" w:color="auto" w:fill="auto"/>
            <w:noWrap/>
            <w:hideMark/>
          </w:tcPr>
          <w:p w14:paraId="6E4F8D4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1272" w:type="pct"/>
            <w:shd w:val="clear" w:color="auto" w:fill="auto"/>
            <w:noWrap/>
            <w:hideMark/>
          </w:tcPr>
          <w:p w14:paraId="7CECC63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25" w:type="pct"/>
            <w:shd w:val="clear" w:color="auto" w:fill="auto"/>
            <w:noWrap/>
            <w:hideMark/>
          </w:tcPr>
          <w:p w14:paraId="227E41B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59" w:type="pct"/>
            <w:shd w:val="clear" w:color="auto" w:fill="auto"/>
            <w:noWrap/>
            <w:hideMark/>
          </w:tcPr>
          <w:p w14:paraId="60ABF9CC"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30</w:t>
            </w:r>
          </w:p>
        </w:tc>
        <w:tc>
          <w:tcPr>
            <w:tcW w:w="398" w:type="pct"/>
            <w:shd w:val="clear" w:color="auto" w:fill="auto"/>
            <w:noWrap/>
            <w:hideMark/>
          </w:tcPr>
          <w:p w14:paraId="409AEBA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21</w:t>
            </w:r>
          </w:p>
        </w:tc>
        <w:tc>
          <w:tcPr>
            <w:tcW w:w="665" w:type="pct"/>
            <w:shd w:val="clear" w:color="auto" w:fill="auto"/>
            <w:noWrap/>
            <w:hideMark/>
          </w:tcPr>
          <w:p w14:paraId="124FA97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51</w:t>
            </w:r>
          </w:p>
        </w:tc>
        <w:tc>
          <w:tcPr>
            <w:tcW w:w="510" w:type="pct"/>
            <w:shd w:val="clear" w:color="auto" w:fill="auto"/>
            <w:noWrap/>
            <w:hideMark/>
          </w:tcPr>
          <w:p w14:paraId="1524B90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58.82</w:t>
            </w:r>
          </w:p>
        </w:tc>
      </w:tr>
      <w:tr w:rsidR="008E7143" w:rsidRPr="00FC7AA2" w14:paraId="413D3BB6" w14:textId="77777777" w:rsidTr="00F962E9">
        <w:trPr>
          <w:trHeight w:val="300"/>
        </w:trPr>
        <w:tc>
          <w:tcPr>
            <w:tcW w:w="1271" w:type="pct"/>
            <w:tcBorders>
              <w:bottom w:val="single" w:sz="4" w:space="0" w:color="auto"/>
            </w:tcBorders>
            <w:shd w:val="clear" w:color="auto" w:fill="auto"/>
            <w:noWrap/>
            <w:hideMark/>
          </w:tcPr>
          <w:p w14:paraId="430007D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1272" w:type="pct"/>
            <w:tcBorders>
              <w:bottom w:val="single" w:sz="4" w:space="0" w:color="auto"/>
            </w:tcBorders>
            <w:shd w:val="clear" w:color="auto" w:fill="auto"/>
            <w:noWrap/>
            <w:hideMark/>
          </w:tcPr>
          <w:p w14:paraId="733A099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25" w:type="pct"/>
            <w:tcBorders>
              <w:bottom w:val="single" w:sz="4" w:space="0" w:color="auto"/>
            </w:tcBorders>
            <w:shd w:val="clear" w:color="auto" w:fill="auto"/>
            <w:noWrap/>
            <w:hideMark/>
          </w:tcPr>
          <w:p w14:paraId="148EC61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59" w:type="pct"/>
            <w:tcBorders>
              <w:bottom w:val="single" w:sz="4" w:space="0" w:color="auto"/>
            </w:tcBorders>
            <w:shd w:val="clear" w:color="auto" w:fill="auto"/>
            <w:noWrap/>
            <w:hideMark/>
          </w:tcPr>
          <w:p w14:paraId="4451365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w:t>
            </w:r>
          </w:p>
        </w:tc>
        <w:tc>
          <w:tcPr>
            <w:tcW w:w="398" w:type="pct"/>
            <w:tcBorders>
              <w:bottom w:val="single" w:sz="4" w:space="0" w:color="auto"/>
            </w:tcBorders>
            <w:shd w:val="clear" w:color="auto" w:fill="auto"/>
            <w:noWrap/>
            <w:hideMark/>
          </w:tcPr>
          <w:p w14:paraId="7A9EA256"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58</w:t>
            </w:r>
          </w:p>
        </w:tc>
        <w:tc>
          <w:tcPr>
            <w:tcW w:w="665" w:type="pct"/>
            <w:tcBorders>
              <w:bottom w:val="single" w:sz="4" w:space="0" w:color="auto"/>
            </w:tcBorders>
            <w:shd w:val="clear" w:color="auto" w:fill="auto"/>
            <w:noWrap/>
            <w:hideMark/>
          </w:tcPr>
          <w:p w14:paraId="32C6AB5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66</w:t>
            </w:r>
          </w:p>
        </w:tc>
        <w:tc>
          <w:tcPr>
            <w:tcW w:w="510" w:type="pct"/>
            <w:tcBorders>
              <w:bottom w:val="single" w:sz="4" w:space="0" w:color="auto"/>
            </w:tcBorders>
            <w:shd w:val="clear" w:color="auto" w:fill="auto"/>
            <w:noWrap/>
            <w:hideMark/>
          </w:tcPr>
          <w:p w14:paraId="0AA6EF7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87.88</w:t>
            </w:r>
          </w:p>
        </w:tc>
      </w:tr>
      <w:tr w:rsidR="008E7143" w:rsidRPr="00FC7AA2" w14:paraId="64FBDDA8" w14:textId="77777777" w:rsidTr="00F962E9">
        <w:trPr>
          <w:trHeight w:val="300"/>
        </w:trPr>
        <w:tc>
          <w:tcPr>
            <w:tcW w:w="1271" w:type="pct"/>
            <w:tcBorders>
              <w:top w:val="single" w:sz="4" w:space="0" w:color="auto"/>
            </w:tcBorders>
            <w:shd w:val="clear" w:color="auto" w:fill="auto"/>
            <w:noWrap/>
            <w:hideMark/>
          </w:tcPr>
          <w:p w14:paraId="652897A5"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Column Total</w:t>
            </w:r>
          </w:p>
        </w:tc>
        <w:tc>
          <w:tcPr>
            <w:tcW w:w="1272" w:type="pct"/>
            <w:tcBorders>
              <w:top w:val="single" w:sz="4" w:space="0" w:color="auto"/>
            </w:tcBorders>
            <w:shd w:val="clear" w:color="auto" w:fill="auto"/>
            <w:noWrap/>
            <w:hideMark/>
          </w:tcPr>
          <w:p w14:paraId="614E8FA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5</w:t>
            </w:r>
          </w:p>
        </w:tc>
        <w:tc>
          <w:tcPr>
            <w:tcW w:w="425" w:type="pct"/>
            <w:tcBorders>
              <w:top w:val="single" w:sz="4" w:space="0" w:color="auto"/>
            </w:tcBorders>
            <w:shd w:val="clear" w:color="auto" w:fill="auto"/>
            <w:noWrap/>
            <w:hideMark/>
          </w:tcPr>
          <w:p w14:paraId="1DEAA78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81</w:t>
            </w:r>
          </w:p>
        </w:tc>
        <w:tc>
          <w:tcPr>
            <w:tcW w:w="459" w:type="pct"/>
            <w:tcBorders>
              <w:top w:val="single" w:sz="4" w:space="0" w:color="auto"/>
            </w:tcBorders>
            <w:shd w:val="clear" w:color="auto" w:fill="auto"/>
            <w:noWrap/>
            <w:hideMark/>
          </w:tcPr>
          <w:p w14:paraId="4E2AC5E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39</w:t>
            </w:r>
          </w:p>
        </w:tc>
        <w:tc>
          <w:tcPr>
            <w:tcW w:w="398" w:type="pct"/>
            <w:tcBorders>
              <w:top w:val="single" w:sz="4" w:space="0" w:color="auto"/>
            </w:tcBorders>
            <w:shd w:val="clear" w:color="auto" w:fill="auto"/>
            <w:noWrap/>
            <w:hideMark/>
          </w:tcPr>
          <w:p w14:paraId="59F72E8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80</w:t>
            </w:r>
          </w:p>
        </w:tc>
        <w:tc>
          <w:tcPr>
            <w:tcW w:w="665" w:type="pct"/>
            <w:tcBorders>
              <w:top w:val="single" w:sz="4" w:space="0" w:color="auto"/>
            </w:tcBorders>
            <w:shd w:val="clear" w:color="auto" w:fill="auto"/>
            <w:noWrap/>
            <w:hideMark/>
          </w:tcPr>
          <w:p w14:paraId="7AC08AF7"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205</w:t>
            </w:r>
          </w:p>
        </w:tc>
        <w:tc>
          <w:tcPr>
            <w:tcW w:w="510" w:type="pct"/>
            <w:tcBorders>
              <w:top w:val="single" w:sz="4" w:space="0" w:color="auto"/>
            </w:tcBorders>
            <w:shd w:val="clear" w:color="auto" w:fill="auto"/>
            <w:noWrap/>
            <w:hideMark/>
          </w:tcPr>
          <w:p w14:paraId="47A0201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r>
      <w:tr w:rsidR="008E7143" w:rsidRPr="00FC7AA2" w14:paraId="34C05B18" w14:textId="77777777" w:rsidTr="00F962E9">
        <w:trPr>
          <w:trHeight w:val="300"/>
        </w:trPr>
        <w:tc>
          <w:tcPr>
            <w:tcW w:w="1271" w:type="pct"/>
            <w:shd w:val="clear" w:color="auto" w:fill="auto"/>
            <w:noWrap/>
            <w:hideMark/>
          </w:tcPr>
          <w:p w14:paraId="2D7364E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Producer Accuracy (%)</w:t>
            </w:r>
          </w:p>
        </w:tc>
        <w:tc>
          <w:tcPr>
            <w:tcW w:w="1272" w:type="pct"/>
            <w:shd w:val="clear" w:color="auto" w:fill="auto"/>
            <w:noWrap/>
            <w:hideMark/>
          </w:tcPr>
          <w:p w14:paraId="3EF3AB5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c>
          <w:tcPr>
            <w:tcW w:w="425" w:type="pct"/>
            <w:shd w:val="clear" w:color="auto" w:fill="auto"/>
            <w:noWrap/>
            <w:hideMark/>
          </w:tcPr>
          <w:p w14:paraId="2501213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c>
          <w:tcPr>
            <w:tcW w:w="459" w:type="pct"/>
            <w:shd w:val="clear" w:color="auto" w:fill="auto"/>
            <w:noWrap/>
            <w:hideMark/>
          </w:tcPr>
          <w:p w14:paraId="37650BE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76.92</w:t>
            </w:r>
          </w:p>
        </w:tc>
        <w:tc>
          <w:tcPr>
            <w:tcW w:w="398" w:type="pct"/>
            <w:shd w:val="clear" w:color="auto" w:fill="auto"/>
            <w:noWrap/>
            <w:hideMark/>
          </w:tcPr>
          <w:p w14:paraId="3A87A37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72.50</w:t>
            </w:r>
          </w:p>
        </w:tc>
        <w:tc>
          <w:tcPr>
            <w:tcW w:w="665" w:type="pct"/>
            <w:shd w:val="clear" w:color="auto" w:fill="auto"/>
            <w:noWrap/>
            <w:hideMark/>
          </w:tcPr>
          <w:p w14:paraId="00961B2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10" w:type="pct"/>
            <w:shd w:val="clear" w:color="auto" w:fill="auto"/>
            <w:noWrap/>
            <w:hideMark/>
          </w:tcPr>
          <w:p w14:paraId="199CF06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r>
      <w:tr w:rsidR="008E7143" w:rsidRPr="00FC7AA2" w14:paraId="1113BF48" w14:textId="77777777" w:rsidTr="00F962E9">
        <w:trPr>
          <w:trHeight w:val="503"/>
        </w:trPr>
        <w:tc>
          <w:tcPr>
            <w:tcW w:w="1271" w:type="pct"/>
            <w:shd w:val="clear" w:color="auto" w:fill="auto"/>
            <w:noWrap/>
            <w:hideMark/>
          </w:tcPr>
          <w:p w14:paraId="5273705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bCs/>
                <w:sz w:val="24"/>
                <w:szCs w:val="24"/>
              </w:rPr>
              <w:t>Overall accuracy</w:t>
            </w:r>
            <w:r w:rsidRPr="00FC7AA2">
              <w:rPr>
                <w:rFonts w:eastAsia="BookAntiqua-OneByteIdentityH" w:cs="Calibri"/>
                <w:sz w:val="24"/>
                <w:szCs w:val="24"/>
              </w:rPr>
              <w:t xml:space="preserve"> </w:t>
            </w:r>
            <w:r w:rsidRPr="00FC7AA2">
              <w:rPr>
                <w:rFonts w:eastAsia="BookAntiqua-OneByteIdentityH" w:cs="Calibri"/>
                <w:sz w:val="24"/>
                <w:szCs w:val="24"/>
                <w:lang w:val="en-GB"/>
              </w:rPr>
              <w:t>(%)</w:t>
            </w:r>
          </w:p>
          <w:p w14:paraId="31AA6A4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iCs/>
                <w:sz w:val="24"/>
                <w:szCs w:val="24"/>
              </w:rPr>
              <w:t xml:space="preserve">Kappa </w:t>
            </w:r>
            <w:r w:rsidRPr="00FC7AA2">
              <w:rPr>
                <w:rFonts w:eastAsia="BookAntiqua-OneByteIdentityH" w:cs="Calibri"/>
                <w:sz w:val="24"/>
                <w:szCs w:val="24"/>
              </w:rPr>
              <w:t>Coefficient</w:t>
            </w:r>
          </w:p>
        </w:tc>
        <w:tc>
          <w:tcPr>
            <w:tcW w:w="3729" w:type="pct"/>
            <w:gridSpan w:val="6"/>
            <w:shd w:val="clear" w:color="auto" w:fill="auto"/>
            <w:noWrap/>
            <w:hideMark/>
          </w:tcPr>
          <w:p w14:paraId="71BCEB4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84.88</w:t>
            </w:r>
          </w:p>
          <w:p w14:paraId="779B04C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0.774</w:t>
            </w:r>
          </w:p>
        </w:tc>
      </w:tr>
    </w:tbl>
    <w:p w14:paraId="3D9DF769" w14:textId="77777777" w:rsidR="008E7143" w:rsidRPr="00FC7AA2" w:rsidRDefault="008E7143" w:rsidP="008E7143">
      <w:pPr>
        <w:widowControl w:val="0"/>
        <w:autoSpaceDE w:val="0"/>
        <w:autoSpaceDN w:val="0"/>
        <w:adjustRightInd w:val="0"/>
        <w:rPr>
          <w:rFonts w:eastAsia="BookAntiqua-OneByteIdentityH" w:cs="Calibri"/>
          <w:b/>
          <w:sz w:val="24"/>
          <w:szCs w:val="24"/>
          <w:lang w:val="en-GB"/>
        </w:rPr>
      </w:pPr>
    </w:p>
    <w:tbl>
      <w:tblPr>
        <w:tblW w:w="5470" w:type="pct"/>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80"/>
        <w:gridCol w:w="2275"/>
        <w:gridCol w:w="874"/>
        <w:gridCol w:w="908"/>
        <w:gridCol w:w="831"/>
        <w:gridCol w:w="872"/>
        <w:gridCol w:w="1015"/>
        <w:gridCol w:w="957"/>
      </w:tblGrid>
      <w:tr w:rsidR="008E7143" w:rsidRPr="00FC7AA2" w14:paraId="09E66C7C" w14:textId="77777777" w:rsidTr="00F962E9">
        <w:trPr>
          <w:trHeight w:val="300"/>
        </w:trPr>
        <w:tc>
          <w:tcPr>
            <w:tcW w:w="1177" w:type="pct"/>
            <w:tcBorders>
              <w:top w:val="single" w:sz="4" w:space="0" w:color="auto"/>
              <w:bottom w:val="single" w:sz="4" w:space="0" w:color="auto"/>
              <w:right w:val="single" w:sz="4" w:space="0" w:color="auto"/>
            </w:tcBorders>
            <w:shd w:val="clear" w:color="auto" w:fill="auto"/>
            <w:noWrap/>
            <w:hideMark/>
          </w:tcPr>
          <w:p w14:paraId="7029513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c>
          <w:tcPr>
            <w:tcW w:w="3823" w:type="pct"/>
            <w:gridSpan w:val="7"/>
            <w:tcBorders>
              <w:top w:val="single" w:sz="4" w:space="0" w:color="auto"/>
              <w:left w:val="single" w:sz="4" w:space="0" w:color="auto"/>
              <w:bottom w:val="single" w:sz="4" w:space="0" w:color="auto"/>
            </w:tcBorders>
            <w:shd w:val="clear" w:color="auto" w:fill="auto"/>
            <w:noWrap/>
            <w:hideMark/>
          </w:tcPr>
          <w:p w14:paraId="7C1D44D4" w14:textId="77777777" w:rsidR="008E7143" w:rsidRPr="00FC7AA2" w:rsidRDefault="008E7143" w:rsidP="00F962E9">
            <w:pPr>
              <w:widowControl w:val="0"/>
              <w:autoSpaceDE w:val="0"/>
              <w:autoSpaceDN w:val="0"/>
              <w:adjustRightInd w:val="0"/>
              <w:rPr>
                <w:rFonts w:eastAsia="BookAntiqua-OneByteIdentityH" w:cs="Calibri"/>
                <w:b/>
                <w:sz w:val="24"/>
                <w:szCs w:val="24"/>
                <w:lang w:val="en-GB"/>
              </w:rPr>
            </w:pPr>
            <w:r w:rsidRPr="00FC7AA2">
              <w:rPr>
                <w:rFonts w:eastAsia="BookAntiqua-OneByteIdentityH" w:cs="Calibri"/>
                <w:b/>
                <w:bCs/>
                <w:sz w:val="24"/>
                <w:szCs w:val="24"/>
                <w:lang w:val="en-GB"/>
              </w:rPr>
              <w:t>Year: 2010</w:t>
            </w:r>
          </w:p>
        </w:tc>
      </w:tr>
      <w:tr w:rsidR="008E7143" w:rsidRPr="00FC7AA2" w14:paraId="3B6FE200" w14:textId="77777777" w:rsidTr="00F962E9">
        <w:trPr>
          <w:trHeight w:val="300"/>
        </w:trPr>
        <w:tc>
          <w:tcPr>
            <w:tcW w:w="1177" w:type="pct"/>
            <w:tcBorders>
              <w:top w:val="single" w:sz="4" w:space="0" w:color="auto"/>
            </w:tcBorders>
            <w:shd w:val="clear" w:color="auto" w:fill="auto"/>
            <w:noWrap/>
            <w:hideMark/>
          </w:tcPr>
          <w:p w14:paraId="67DC8113"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Classification</w:t>
            </w:r>
          </w:p>
        </w:tc>
        <w:tc>
          <w:tcPr>
            <w:tcW w:w="1125" w:type="pct"/>
            <w:tcBorders>
              <w:top w:val="single" w:sz="4" w:space="0" w:color="auto"/>
              <w:bottom w:val="single" w:sz="4" w:space="0" w:color="auto"/>
            </w:tcBorders>
            <w:shd w:val="clear" w:color="auto" w:fill="auto"/>
            <w:noWrap/>
            <w:hideMark/>
          </w:tcPr>
          <w:p w14:paraId="1150A04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Agriculture/settlement</w:t>
            </w:r>
          </w:p>
        </w:tc>
        <w:tc>
          <w:tcPr>
            <w:tcW w:w="432" w:type="pct"/>
            <w:tcBorders>
              <w:top w:val="single" w:sz="4" w:space="0" w:color="auto"/>
              <w:bottom w:val="single" w:sz="4" w:space="0" w:color="auto"/>
            </w:tcBorders>
            <w:shd w:val="clear" w:color="auto" w:fill="auto"/>
            <w:noWrap/>
            <w:hideMark/>
          </w:tcPr>
          <w:p w14:paraId="5D22811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449" w:type="pct"/>
            <w:tcBorders>
              <w:top w:val="single" w:sz="4" w:space="0" w:color="auto"/>
              <w:bottom w:val="single" w:sz="4" w:space="0" w:color="auto"/>
            </w:tcBorders>
            <w:shd w:val="clear" w:color="auto" w:fill="auto"/>
            <w:noWrap/>
            <w:hideMark/>
          </w:tcPr>
          <w:p w14:paraId="0FC018E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411" w:type="pct"/>
            <w:tcBorders>
              <w:top w:val="single" w:sz="4" w:space="0" w:color="auto"/>
              <w:bottom w:val="single" w:sz="4" w:space="0" w:color="auto"/>
            </w:tcBorders>
            <w:shd w:val="clear" w:color="auto" w:fill="auto"/>
            <w:noWrap/>
            <w:hideMark/>
          </w:tcPr>
          <w:p w14:paraId="5787B71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431" w:type="pct"/>
            <w:tcBorders>
              <w:top w:val="single" w:sz="4" w:space="0" w:color="auto"/>
              <w:bottom w:val="single" w:sz="4" w:space="0" w:color="auto"/>
            </w:tcBorders>
            <w:shd w:val="clear" w:color="auto" w:fill="auto"/>
            <w:noWrap/>
            <w:hideMark/>
          </w:tcPr>
          <w:p w14:paraId="0C89075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Coffee</w:t>
            </w:r>
          </w:p>
        </w:tc>
        <w:tc>
          <w:tcPr>
            <w:tcW w:w="502" w:type="pct"/>
            <w:tcBorders>
              <w:top w:val="single" w:sz="4" w:space="0" w:color="auto"/>
              <w:bottom w:val="single" w:sz="4" w:space="0" w:color="auto"/>
            </w:tcBorders>
            <w:shd w:val="clear" w:color="auto" w:fill="auto"/>
            <w:noWrap/>
            <w:hideMark/>
          </w:tcPr>
          <w:p w14:paraId="7FEC5239"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Row Total</w:t>
            </w:r>
          </w:p>
        </w:tc>
        <w:tc>
          <w:tcPr>
            <w:tcW w:w="472" w:type="pct"/>
            <w:tcBorders>
              <w:top w:val="single" w:sz="4" w:space="0" w:color="auto"/>
              <w:bottom w:val="single" w:sz="4" w:space="0" w:color="auto"/>
            </w:tcBorders>
            <w:shd w:val="clear" w:color="auto" w:fill="auto"/>
            <w:noWrap/>
            <w:hideMark/>
          </w:tcPr>
          <w:p w14:paraId="281B53F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UA (%)</w:t>
            </w:r>
          </w:p>
        </w:tc>
      </w:tr>
      <w:tr w:rsidR="008E7143" w:rsidRPr="00FC7AA2" w14:paraId="43CF9BB1" w14:textId="77777777" w:rsidTr="00F962E9">
        <w:trPr>
          <w:trHeight w:val="300"/>
        </w:trPr>
        <w:tc>
          <w:tcPr>
            <w:tcW w:w="1177" w:type="pct"/>
            <w:shd w:val="clear" w:color="auto" w:fill="auto"/>
            <w:noWrap/>
            <w:hideMark/>
          </w:tcPr>
          <w:p w14:paraId="4E3DDC3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w:t>
            </w:r>
          </w:p>
        </w:tc>
        <w:tc>
          <w:tcPr>
            <w:tcW w:w="1125" w:type="pct"/>
            <w:tcBorders>
              <w:top w:val="single" w:sz="4" w:space="0" w:color="auto"/>
            </w:tcBorders>
            <w:shd w:val="clear" w:color="auto" w:fill="auto"/>
            <w:noWrap/>
            <w:hideMark/>
          </w:tcPr>
          <w:p w14:paraId="3636D984"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11</w:t>
            </w:r>
          </w:p>
        </w:tc>
        <w:tc>
          <w:tcPr>
            <w:tcW w:w="432" w:type="pct"/>
            <w:tcBorders>
              <w:top w:val="single" w:sz="4" w:space="0" w:color="auto"/>
            </w:tcBorders>
            <w:shd w:val="clear" w:color="auto" w:fill="auto"/>
            <w:noWrap/>
            <w:hideMark/>
          </w:tcPr>
          <w:p w14:paraId="7143701F"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p>
        </w:tc>
        <w:tc>
          <w:tcPr>
            <w:tcW w:w="449" w:type="pct"/>
            <w:tcBorders>
              <w:top w:val="single" w:sz="4" w:space="0" w:color="auto"/>
            </w:tcBorders>
            <w:shd w:val="clear" w:color="auto" w:fill="auto"/>
            <w:noWrap/>
            <w:hideMark/>
          </w:tcPr>
          <w:p w14:paraId="433146E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11" w:type="pct"/>
            <w:tcBorders>
              <w:top w:val="single" w:sz="4" w:space="0" w:color="auto"/>
            </w:tcBorders>
            <w:shd w:val="clear" w:color="auto" w:fill="auto"/>
            <w:noWrap/>
            <w:hideMark/>
          </w:tcPr>
          <w:p w14:paraId="547AE11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31" w:type="pct"/>
            <w:tcBorders>
              <w:top w:val="single" w:sz="4" w:space="0" w:color="auto"/>
            </w:tcBorders>
            <w:shd w:val="clear" w:color="auto" w:fill="auto"/>
            <w:noWrap/>
            <w:hideMark/>
          </w:tcPr>
          <w:p w14:paraId="0919236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02" w:type="pct"/>
            <w:tcBorders>
              <w:top w:val="single" w:sz="4" w:space="0" w:color="auto"/>
            </w:tcBorders>
            <w:shd w:val="clear" w:color="auto" w:fill="auto"/>
            <w:noWrap/>
            <w:hideMark/>
          </w:tcPr>
          <w:p w14:paraId="246F817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11</w:t>
            </w:r>
          </w:p>
        </w:tc>
        <w:tc>
          <w:tcPr>
            <w:tcW w:w="472" w:type="pct"/>
            <w:tcBorders>
              <w:top w:val="single" w:sz="4" w:space="0" w:color="auto"/>
            </w:tcBorders>
            <w:shd w:val="clear" w:color="auto" w:fill="auto"/>
            <w:noWrap/>
            <w:hideMark/>
          </w:tcPr>
          <w:p w14:paraId="64C7107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r>
      <w:tr w:rsidR="008E7143" w:rsidRPr="00FC7AA2" w14:paraId="336997F7" w14:textId="77777777" w:rsidTr="00F962E9">
        <w:trPr>
          <w:trHeight w:val="300"/>
        </w:trPr>
        <w:tc>
          <w:tcPr>
            <w:tcW w:w="1177" w:type="pct"/>
            <w:shd w:val="clear" w:color="auto" w:fill="auto"/>
            <w:noWrap/>
            <w:hideMark/>
          </w:tcPr>
          <w:p w14:paraId="0E94B5D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1125" w:type="pct"/>
            <w:shd w:val="clear" w:color="auto" w:fill="auto"/>
            <w:noWrap/>
            <w:hideMark/>
          </w:tcPr>
          <w:p w14:paraId="7A0F9E3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32" w:type="pct"/>
            <w:shd w:val="clear" w:color="auto" w:fill="auto"/>
            <w:noWrap/>
            <w:hideMark/>
          </w:tcPr>
          <w:p w14:paraId="44367469"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69</w:t>
            </w:r>
          </w:p>
        </w:tc>
        <w:tc>
          <w:tcPr>
            <w:tcW w:w="449" w:type="pct"/>
            <w:shd w:val="clear" w:color="auto" w:fill="auto"/>
            <w:noWrap/>
            <w:hideMark/>
          </w:tcPr>
          <w:p w14:paraId="781CA95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w:t>
            </w:r>
          </w:p>
        </w:tc>
        <w:tc>
          <w:tcPr>
            <w:tcW w:w="411" w:type="pct"/>
            <w:shd w:val="clear" w:color="auto" w:fill="auto"/>
            <w:noWrap/>
            <w:hideMark/>
          </w:tcPr>
          <w:p w14:paraId="7E99A6E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2</w:t>
            </w:r>
          </w:p>
        </w:tc>
        <w:tc>
          <w:tcPr>
            <w:tcW w:w="431" w:type="pct"/>
            <w:shd w:val="clear" w:color="auto" w:fill="auto"/>
            <w:noWrap/>
            <w:hideMark/>
          </w:tcPr>
          <w:p w14:paraId="67A5CC0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02" w:type="pct"/>
            <w:shd w:val="clear" w:color="auto" w:fill="auto"/>
            <w:noWrap/>
            <w:hideMark/>
          </w:tcPr>
          <w:p w14:paraId="5E90309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77</w:t>
            </w:r>
          </w:p>
        </w:tc>
        <w:tc>
          <w:tcPr>
            <w:tcW w:w="472" w:type="pct"/>
            <w:shd w:val="clear" w:color="auto" w:fill="auto"/>
            <w:noWrap/>
            <w:hideMark/>
          </w:tcPr>
          <w:p w14:paraId="5CA4A56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89.61</w:t>
            </w:r>
          </w:p>
        </w:tc>
      </w:tr>
      <w:tr w:rsidR="008E7143" w:rsidRPr="00FC7AA2" w14:paraId="554D8943" w14:textId="77777777" w:rsidTr="00F962E9">
        <w:trPr>
          <w:trHeight w:val="300"/>
        </w:trPr>
        <w:tc>
          <w:tcPr>
            <w:tcW w:w="1177" w:type="pct"/>
            <w:shd w:val="clear" w:color="auto" w:fill="auto"/>
            <w:noWrap/>
            <w:hideMark/>
          </w:tcPr>
          <w:p w14:paraId="74F79FC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1125" w:type="pct"/>
            <w:shd w:val="clear" w:color="auto" w:fill="auto"/>
            <w:noWrap/>
            <w:hideMark/>
          </w:tcPr>
          <w:p w14:paraId="5AB9158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2</w:t>
            </w:r>
          </w:p>
        </w:tc>
        <w:tc>
          <w:tcPr>
            <w:tcW w:w="432" w:type="pct"/>
            <w:shd w:val="clear" w:color="auto" w:fill="auto"/>
            <w:noWrap/>
            <w:hideMark/>
          </w:tcPr>
          <w:p w14:paraId="097B57C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449" w:type="pct"/>
            <w:shd w:val="clear" w:color="auto" w:fill="auto"/>
            <w:noWrap/>
            <w:hideMark/>
          </w:tcPr>
          <w:p w14:paraId="5BE31335"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31</w:t>
            </w:r>
          </w:p>
        </w:tc>
        <w:tc>
          <w:tcPr>
            <w:tcW w:w="411" w:type="pct"/>
            <w:shd w:val="clear" w:color="auto" w:fill="auto"/>
            <w:noWrap/>
            <w:hideMark/>
          </w:tcPr>
          <w:p w14:paraId="3164AEA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13</w:t>
            </w:r>
          </w:p>
        </w:tc>
        <w:tc>
          <w:tcPr>
            <w:tcW w:w="431" w:type="pct"/>
            <w:shd w:val="clear" w:color="auto" w:fill="auto"/>
            <w:noWrap/>
            <w:hideMark/>
          </w:tcPr>
          <w:p w14:paraId="7E8CDA5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02" w:type="pct"/>
            <w:shd w:val="clear" w:color="auto" w:fill="auto"/>
            <w:noWrap/>
            <w:hideMark/>
          </w:tcPr>
          <w:p w14:paraId="7CA112B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47</w:t>
            </w:r>
          </w:p>
        </w:tc>
        <w:tc>
          <w:tcPr>
            <w:tcW w:w="472" w:type="pct"/>
            <w:shd w:val="clear" w:color="auto" w:fill="auto"/>
            <w:noWrap/>
            <w:hideMark/>
          </w:tcPr>
          <w:p w14:paraId="4A590CD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65.96</w:t>
            </w:r>
          </w:p>
        </w:tc>
      </w:tr>
      <w:tr w:rsidR="008E7143" w:rsidRPr="00FC7AA2" w14:paraId="7DCED041" w14:textId="77777777" w:rsidTr="00F962E9">
        <w:trPr>
          <w:trHeight w:val="300"/>
        </w:trPr>
        <w:tc>
          <w:tcPr>
            <w:tcW w:w="1177" w:type="pct"/>
            <w:tcBorders>
              <w:bottom w:val="single" w:sz="4" w:space="0" w:color="BFBFBF"/>
            </w:tcBorders>
            <w:shd w:val="clear" w:color="auto" w:fill="auto"/>
            <w:noWrap/>
            <w:hideMark/>
          </w:tcPr>
          <w:p w14:paraId="1A97B94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1125" w:type="pct"/>
            <w:tcBorders>
              <w:bottom w:val="single" w:sz="4" w:space="0" w:color="BFBFBF"/>
            </w:tcBorders>
            <w:shd w:val="clear" w:color="auto" w:fill="auto"/>
            <w:noWrap/>
            <w:hideMark/>
          </w:tcPr>
          <w:p w14:paraId="49AC1F9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432" w:type="pct"/>
            <w:tcBorders>
              <w:bottom w:val="single" w:sz="4" w:space="0" w:color="BFBFBF"/>
            </w:tcBorders>
            <w:shd w:val="clear" w:color="auto" w:fill="auto"/>
            <w:noWrap/>
            <w:hideMark/>
          </w:tcPr>
          <w:p w14:paraId="6B44467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49" w:type="pct"/>
            <w:tcBorders>
              <w:bottom w:val="single" w:sz="4" w:space="0" w:color="BFBFBF"/>
            </w:tcBorders>
            <w:shd w:val="clear" w:color="auto" w:fill="auto"/>
            <w:noWrap/>
            <w:hideMark/>
          </w:tcPr>
          <w:p w14:paraId="3550D51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w:t>
            </w:r>
          </w:p>
        </w:tc>
        <w:tc>
          <w:tcPr>
            <w:tcW w:w="411" w:type="pct"/>
            <w:tcBorders>
              <w:bottom w:val="single" w:sz="4" w:space="0" w:color="BFBFBF"/>
            </w:tcBorders>
            <w:shd w:val="clear" w:color="auto" w:fill="auto"/>
            <w:noWrap/>
            <w:hideMark/>
          </w:tcPr>
          <w:p w14:paraId="790BCFA9"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55</w:t>
            </w:r>
          </w:p>
        </w:tc>
        <w:tc>
          <w:tcPr>
            <w:tcW w:w="431" w:type="pct"/>
            <w:tcBorders>
              <w:bottom w:val="single" w:sz="4" w:space="0" w:color="BFBFBF"/>
            </w:tcBorders>
            <w:shd w:val="clear" w:color="auto" w:fill="auto"/>
            <w:noWrap/>
            <w:hideMark/>
          </w:tcPr>
          <w:p w14:paraId="552A6D58"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p>
        </w:tc>
        <w:tc>
          <w:tcPr>
            <w:tcW w:w="502" w:type="pct"/>
            <w:tcBorders>
              <w:bottom w:val="single" w:sz="4" w:space="0" w:color="BFBFBF"/>
            </w:tcBorders>
            <w:shd w:val="clear" w:color="auto" w:fill="auto"/>
            <w:noWrap/>
            <w:hideMark/>
          </w:tcPr>
          <w:p w14:paraId="57B1B8D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62</w:t>
            </w:r>
          </w:p>
        </w:tc>
        <w:tc>
          <w:tcPr>
            <w:tcW w:w="472" w:type="pct"/>
            <w:tcBorders>
              <w:bottom w:val="single" w:sz="4" w:space="0" w:color="BFBFBF"/>
            </w:tcBorders>
            <w:shd w:val="clear" w:color="auto" w:fill="auto"/>
            <w:noWrap/>
            <w:hideMark/>
          </w:tcPr>
          <w:p w14:paraId="580CCAD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88.71</w:t>
            </w:r>
          </w:p>
        </w:tc>
      </w:tr>
      <w:tr w:rsidR="008E7143" w:rsidRPr="00FC7AA2" w14:paraId="1FAEA4EB" w14:textId="77777777" w:rsidTr="00F962E9">
        <w:trPr>
          <w:trHeight w:val="300"/>
        </w:trPr>
        <w:tc>
          <w:tcPr>
            <w:tcW w:w="1177" w:type="pct"/>
            <w:tcBorders>
              <w:bottom w:val="single" w:sz="4" w:space="0" w:color="auto"/>
            </w:tcBorders>
            <w:shd w:val="clear" w:color="auto" w:fill="auto"/>
            <w:noWrap/>
            <w:hideMark/>
          </w:tcPr>
          <w:p w14:paraId="02183D4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Coffee</w:t>
            </w:r>
          </w:p>
        </w:tc>
        <w:tc>
          <w:tcPr>
            <w:tcW w:w="1125" w:type="pct"/>
            <w:tcBorders>
              <w:bottom w:val="single" w:sz="4" w:space="0" w:color="auto"/>
            </w:tcBorders>
            <w:shd w:val="clear" w:color="auto" w:fill="auto"/>
            <w:noWrap/>
            <w:hideMark/>
          </w:tcPr>
          <w:p w14:paraId="76F2D92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32" w:type="pct"/>
            <w:tcBorders>
              <w:bottom w:val="single" w:sz="4" w:space="0" w:color="auto"/>
            </w:tcBorders>
            <w:shd w:val="clear" w:color="auto" w:fill="auto"/>
            <w:noWrap/>
            <w:hideMark/>
          </w:tcPr>
          <w:p w14:paraId="5D82892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49" w:type="pct"/>
            <w:tcBorders>
              <w:bottom w:val="single" w:sz="4" w:space="0" w:color="auto"/>
            </w:tcBorders>
            <w:shd w:val="clear" w:color="auto" w:fill="auto"/>
            <w:noWrap/>
            <w:hideMark/>
          </w:tcPr>
          <w:p w14:paraId="73D3E2C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11" w:type="pct"/>
            <w:tcBorders>
              <w:bottom w:val="single" w:sz="4" w:space="0" w:color="auto"/>
            </w:tcBorders>
            <w:shd w:val="clear" w:color="auto" w:fill="auto"/>
            <w:noWrap/>
            <w:hideMark/>
          </w:tcPr>
          <w:p w14:paraId="22B0993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31" w:type="pct"/>
            <w:tcBorders>
              <w:bottom w:val="single" w:sz="4" w:space="0" w:color="auto"/>
            </w:tcBorders>
            <w:shd w:val="clear" w:color="auto" w:fill="auto"/>
            <w:noWrap/>
            <w:hideMark/>
          </w:tcPr>
          <w:p w14:paraId="6BF24BB6"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8</w:t>
            </w:r>
          </w:p>
        </w:tc>
        <w:tc>
          <w:tcPr>
            <w:tcW w:w="502" w:type="pct"/>
            <w:tcBorders>
              <w:bottom w:val="single" w:sz="4" w:space="0" w:color="auto"/>
            </w:tcBorders>
            <w:shd w:val="clear" w:color="auto" w:fill="auto"/>
            <w:noWrap/>
            <w:hideMark/>
          </w:tcPr>
          <w:p w14:paraId="494F6D9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w:t>
            </w:r>
          </w:p>
        </w:tc>
        <w:tc>
          <w:tcPr>
            <w:tcW w:w="472" w:type="pct"/>
            <w:tcBorders>
              <w:bottom w:val="single" w:sz="4" w:space="0" w:color="auto"/>
            </w:tcBorders>
            <w:shd w:val="clear" w:color="auto" w:fill="auto"/>
            <w:noWrap/>
            <w:hideMark/>
          </w:tcPr>
          <w:p w14:paraId="072B357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r>
      <w:tr w:rsidR="008E7143" w:rsidRPr="00FC7AA2" w14:paraId="67301CA0" w14:textId="77777777" w:rsidTr="00F962E9">
        <w:trPr>
          <w:trHeight w:val="300"/>
        </w:trPr>
        <w:tc>
          <w:tcPr>
            <w:tcW w:w="1177" w:type="pct"/>
            <w:tcBorders>
              <w:top w:val="single" w:sz="4" w:space="0" w:color="auto"/>
            </w:tcBorders>
            <w:shd w:val="clear" w:color="auto" w:fill="auto"/>
            <w:noWrap/>
            <w:hideMark/>
          </w:tcPr>
          <w:p w14:paraId="09F995EE"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Column Total</w:t>
            </w:r>
          </w:p>
        </w:tc>
        <w:tc>
          <w:tcPr>
            <w:tcW w:w="1125" w:type="pct"/>
            <w:tcBorders>
              <w:top w:val="single" w:sz="4" w:space="0" w:color="auto"/>
            </w:tcBorders>
            <w:shd w:val="clear" w:color="auto" w:fill="auto"/>
            <w:noWrap/>
            <w:hideMark/>
          </w:tcPr>
          <w:p w14:paraId="46F974A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14</w:t>
            </w:r>
          </w:p>
        </w:tc>
        <w:tc>
          <w:tcPr>
            <w:tcW w:w="432" w:type="pct"/>
            <w:tcBorders>
              <w:top w:val="single" w:sz="4" w:space="0" w:color="auto"/>
            </w:tcBorders>
            <w:shd w:val="clear" w:color="auto" w:fill="auto"/>
            <w:noWrap/>
            <w:hideMark/>
          </w:tcPr>
          <w:p w14:paraId="6AFDC09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70</w:t>
            </w:r>
          </w:p>
        </w:tc>
        <w:tc>
          <w:tcPr>
            <w:tcW w:w="449" w:type="pct"/>
            <w:tcBorders>
              <w:top w:val="single" w:sz="4" w:space="0" w:color="auto"/>
            </w:tcBorders>
            <w:shd w:val="clear" w:color="auto" w:fill="auto"/>
            <w:noWrap/>
            <w:hideMark/>
          </w:tcPr>
          <w:p w14:paraId="23D1BC4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43</w:t>
            </w:r>
          </w:p>
        </w:tc>
        <w:tc>
          <w:tcPr>
            <w:tcW w:w="411" w:type="pct"/>
            <w:tcBorders>
              <w:top w:val="single" w:sz="4" w:space="0" w:color="auto"/>
            </w:tcBorders>
            <w:shd w:val="clear" w:color="auto" w:fill="auto"/>
            <w:noWrap/>
            <w:hideMark/>
          </w:tcPr>
          <w:p w14:paraId="40314A8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70</w:t>
            </w:r>
          </w:p>
        </w:tc>
        <w:tc>
          <w:tcPr>
            <w:tcW w:w="431" w:type="pct"/>
            <w:tcBorders>
              <w:top w:val="single" w:sz="4" w:space="0" w:color="auto"/>
            </w:tcBorders>
            <w:shd w:val="clear" w:color="auto" w:fill="auto"/>
            <w:noWrap/>
            <w:hideMark/>
          </w:tcPr>
          <w:p w14:paraId="3E043F1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w:t>
            </w:r>
          </w:p>
        </w:tc>
        <w:tc>
          <w:tcPr>
            <w:tcW w:w="502" w:type="pct"/>
            <w:tcBorders>
              <w:top w:val="single" w:sz="4" w:space="0" w:color="auto"/>
            </w:tcBorders>
            <w:shd w:val="clear" w:color="auto" w:fill="auto"/>
            <w:noWrap/>
            <w:hideMark/>
          </w:tcPr>
          <w:p w14:paraId="43F4EB03"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205</w:t>
            </w:r>
          </w:p>
        </w:tc>
        <w:tc>
          <w:tcPr>
            <w:tcW w:w="472" w:type="pct"/>
            <w:tcBorders>
              <w:top w:val="single" w:sz="4" w:space="0" w:color="auto"/>
            </w:tcBorders>
            <w:shd w:val="clear" w:color="auto" w:fill="auto"/>
            <w:noWrap/>
            <w:hideMark/>
          </w:tcPr>
          <w:p w14:paraId="25E8988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r>
      <w:tr w:rsidR="008E7143" w:rsidRPr="00FC7AA2" w14:paraId="52A1ACDD" w14:textId="77777777" w:rsidTr="00F962E9">
        <w:trPr>
          <w:trHeight w:val="300"/>
        </w:trPr>
        <w:tc>
          <w:tcPr>
            <w:tcW w:w="1177" w:type="pct"/>
            <w:shd w:val="clear" w:color="auto" w:fill="auto"/>
            <w:noWrap/>
            <w:hideMark/>
          </w:tcPr>
          <w:p w14:paraId="3BC71F0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Producer Accuracy (%)</w:t>
            </w:r>
          </w:p>
        </w:tc>
        <w:tc>
          <w:tcPr>
            <w:tcW w:w="1125" w:type="pct"/>
            <w:shd w:val="clear" w:color="auto" w:fill="auto"/>
            <w:noWrap/>
            <w:hideMark/>
          </w:tcPr>
          <w:p w14:paraId="60FF62B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78.57</w:t>
            </w:r>
          </w:p>
        </w:tc>
        <w:tc>
          <w:tcPr>
            <w:tcW w:w="432" w:type="pct"/>
            <w:shd w:val="clear" w:color="auto" w:fill="auto"/>
            <w:noWrap/>
            <w:hideMark/>
          </w:tcPr>
          <w:p w14:paraId="407B896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98.57</w:t>
            </w:r>
          </w:p>
        </w:tc>
        <w:tc>
          <w:tcPr>
            <w:tcW w:w="449" w:type="pct"/>
            <w:shd w:val="clear" w:color="auto" w:fill="auto"/>
            <w:noWrap/>
            <w:hideMark/>
          </w:tcPr>
          <w:p w14:paraId="5E54379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72.09</w:t>
            </w:r>
          </w:p>
        </w:tc>
        <w:tc>
          <w:tcPr>
            <w:tcW w:w="411" w:type="pct"/>
            <w:shd w:val="clear" w:color="auto" w:fill="auto"/>
            <w:noWrap/>
            <w:hideMark/>
          </w:tcPr>
          <w:p w14:paraId="5FE4CA7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78.57</w:t>
            </w:r>
          </w:p>
        </w:tc>
        <w:tc>
          <w:tcPr>
            <w:tcW w:w="431" w:type="pct"/>
            <w:shd w:val="clear" w:color="auto" w:fill="auto"/>
            <w:noWrap/>
            <w:hideMark/>
          </w:tcPr>
          <w:p w14:paraId="6738C6D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c>
          <w:tcPr>
            <w:tcW w:w="502" w:type="pct"/>
            <w:shd w:val="clear" w:color="auto" w:fill="auto"/>
            <w:noWrap/>
            <w:hideMark/>
          </w:tcPr>
          <w:p w14:paraId="0831377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72" w:type="pct"/>
            <w:shd w:val="clear" w:color="auto" w:fill="auto"/>
            <w:noWrap/>
            <w:hideMark/>
          </w:tcPr>
          <w:p w14:paraId="6329B8C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r>
      <w:tr w:rsidR="008E7143" w:rsidRPr="00FC7AA2" w14:paraId="24506247" w14:textId="77777777" w:rsidTr="00F962E9">
        <w:trPr>
          <w:trHeight w:val="503"/>
        </w:trPr>
        <w:tc>
          <w:tcPr>
            <w:tcW w:w="1177" w:type="pct"/>
            <w:shd w:val="clear" w:color="auto" w:fill="auto"/>
            <w:noWrap/>
            <w:hideMark/>
          </w:tcPr>
          <w:p w14:paraId="1F71719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bCs/>
                <w:sz w:val="24"/>
                <w:szCs w:val="24"/>
              </w:rPr>
              <w:t>Overall accuracy</w:t>
            </w:r>
            <w:r w:rsidRPr="00FC7AA2">
              <w:rPr>
                <w:rFonts w:eastAsia="BookAntiqua-OneByteIdentityH" w:cs="Calibri"/>
                <w:sz w:val="24"/>
                <w:szCs w:val="24"/>
              </w:rPr>
              <w:t xml:space="preserve"> </w:t>
            </w:r>
            <w:r w:rsidRPr="00FC7AA2">
              <w:rPr>
                <w:rFonts w:eastAsia="BookAntiqua-OneByteIdentityH" w:cs="Calibri"/>
                <w:sz w:val="24"/>
                <w:szCs w:val="24"/>
                <w:lang w:val="en-GB"/>
              </w:rPr>
              <w:t>(%)</w:t>
            </w:r>
          </w:p>
          <w:p w14:paraId="5E1F05B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iCs/>
                <w:sz w:val="24"/>
                <w:szCs w:val="24"/>
              </w:rPr>
              <w:t xml:space="preserve">Kappa </w:t>
            </w:r>
            <w:r w:rsidRPr="00FC7AA2">
              <w:rPr>
                <w:rFonts w:eastAsia="BookAntiqua-OneByteIdentityH" w:cs="Calibri"/>
                <w:sz w:val="24"/>
                <w:szCs w:val="24"/>
              </w:rPr>
              <w:t>Coefficient</w:t>
            </w:r>
          </w:p>
        </w:tc>
        <w:tc>
          <w:tcPr>
            <w:tcW w:w="3823" w:type="pct"/>
            <w:gridSpan w:val="7"/>
            <w:shd w:val="clear" w:color="auto" w:fill="auto"/>
            <w:noWrap/>
            <w:hideMark/>
          </w:tcPr>
          <w:p w14:paraId="672A49B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84.88</w:t>
            </w:r>
          </w:p>
          <w:p w14:paraId="5C5AD95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0.789</w:t>
            </w:r>
          </w:p>
        </w:tc>
      </w:tr>
    </w:tbl>
    <w:p w14:paraId="3AD713D0" w14:textId="77777777" w:rsidR="008E7143" w:rsidRPr="00FC7AA2" w:rsidRDefault="008E7143" w:rsidP="008E7143">
      <w:pPr>
        <w:widowControl w:val="0"/>
        <w:autoSpaceDE w:val="0"/>
        <w:autoSpaceDN w:val="0"/>
        <w:adjustRightInd w:val="0"/>
        <w:rPr>
          <w:rFonts w:eastAsia="BookAntiqua-OneByteIdentityH" w:cs="Calibri"/>
          <w:b/>
          <w:sz w:val="24"/>
          <w:szCs w:val="24"/>
        </w:rPr>
      </w:pPr>
    </w:p>
    <w:p w14:paraId="681FDA1E" w14:textId="77777777" w:rsidR="008E7143" w:rsidRPr="00FC7AA2" w:rsidRDefault="008E7143" w:rsidP="008E7143">
      <w:pPr>
        <w:widowControl w:val="0"/>
        <w:autoSpaceDE w:val="0"/>
        <w:autoSpaceDN w:val="0"/>
        <w:adjustRightInd w:val="0"/>
        <w:rPr>
          <w:rFonts w:eastAsia="BookAntiqua-OneByteIdentityH" w:cs="Calibri"/>
          <w:b/>
          <w:sz w:val="24"/>
          <w:szCs w:val="24"/>
          <w:lang w:val="en-GB"/>
        </w:rPr>
      </w:pPr>
    </w:p>
    <w:p w14:paraId="28FF9CA6" w14:textId="77777777" w:rsidR="008E7143" w:rsidRPr="00FC7AA2" w:rsidRDefault="008E7143" w:rsidP="008E7143">
      <w:pPr>
        <w:widowControl w:val="0"/>
        <w:autoSpaceDE w:val="0"/>
        <w:autoSpaceDN w:val="0"/>
        <w:adjustRightInd w:val="0"/>
        <w:rPr>
          <w:rFonts w:eastAsia="BookAntiqua-OneByteIdentityH" w:cs="Calibri"/>
          <w:b/>
          <w:sz w:val="24"/>
          <w:szCs w:val="24"/>
          <w:lang w:val="en-GB"/>
        </w:rPr>
      </w:pP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20"/>
        <w:gridCol w:w="2376"/>
        <w:gridCol w:w="816"/>
        <w:gridCol w:w="883"/>
        <w:gridCol w:w="763"/>
        <w:gridCol w:w="869"/>
        <w:gridCol w:w="875"/>
        <w:gridCol w:w="992"/>
      </w:tblGrid>
      <w:tr w:rsidR="008E7143" w:rsidRPr="00FC7AA2" w14:paraId="119479C2" w14:textId="77777777" w:rsidTr="00F962E9">
        <w:trPr>
          <w:trHeight w:val="300"/>
        </w:trPr>
        <w:tc>
          <w:tcPr>
            <w:tcW w:w="2320" w:type="dxa"/>
            <w:tcBorders>
              <w:top w:val="single" w:sz="4" w:space="0" w:color="auto"/>
            </w:tcBorders>
            <w:shd w:val="clear" w:color="auto" w:fill="auto"/>
            <w:noWrap/>
            <w:hideMark/>
          </w:tcPr>
          <w:p w14:paraId="7129476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c>
          <w:tcPr>
            <w:tcW w:w="7314" w:type="dxa"/>
            <w:gridSpan w:val="7"/>
            <w:tcBorders>
              <w:top w:val="single" w:sz="4" w:space="0" w:color="auto"/>
              <w:bottom w:val="single" w:sz="4" w:space="0" w:color="BFBFBF"/>
            </w:tcBorders>
            <w:shd w:val="clear" w:color="auto" w:fill="auto"/>
            <w:noWrap/>
            <w:hideMark/>
          </w:tcPr>
          <w:p w14:paraId="57A5E023"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 xml:space="preserve">Year: </w:t>
            </w:r>
            <w:r w:rsidRPr="00FC7AA2">
              <w:rPr>
                <w:rFonts w:eastAsia="BookAntiqua-OneByteIdentityH" w:cs="Calibri"/>
                <w:b/>
                <w:sz w:val="24"/>
                <w:szCs w:val="24"/>
                <w:lang w:val="en-GB"/>
              </w:rPr>
              <w:t>2021</w:t>
            </w:r>
          </w:p>
        </w:tc>
      </w:tr>
      <w:tr w:rsidR="008E7143" w:rsidRPr="00FC7AA2" w14:paraId="5F885801" w14:textId="77777777" w:rsidTr="00F962E9">
        <w:trPr>
          <w:trHeight w:val="300"/>
        </w:trPr>
        <w:tc>
          <w:tcPr>
            <w:tcW w:w="2320" w:type="dxa"/>
            <w:shd w:val="clear" w:color="auto" w:fill="auto"/>
            <w:noWrap/>
            <w:hideMark/>
          </w:tcPr>
          <w:p w14:paraId="080FAF31"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Classification</w:t>
            </w:r>
          </w:p>
        </w:tc>
        <w:tc>
          <w:tcPr>
            <w:tcW w:w="2320" w:type="dxa"/>
            <w:tcBorders>
              <w:bottom w:val="single" w:sz="4" w:space="0" w:color="auto"/>
            </w:tcBorders>
            <w:shd w:val="clear" w:color="auto" w:fill="auto"/>
            <w:noWrap/>
            <w:hideMark/>
          </w:tcPr>
          <w:p w14:paraId="5CC0A89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Agriculture/settlement</w:t>
            </w:r>
          </w:p>
        </w:tc>
        <w:tc>
          <w:tcPr>
            <w:tcW w:w="766" w:type="dxa"/>
            <w:tcBorders>
              <w:bottom w:val="single" w:sz="4" w:space="0" w:color="auto"/>
            </w:tcBorders>
            <w:shd w:val="clear" w:color="auto" w:fill="auto"/>
            <w:noWrap/>
            <w:hideMark/>
          </w:tcPr>
          <w:p w14:paraId="6611899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828" w:type="dxa"/>
            <w:tcBorders>
              <w:bottom w:val="single" w:sz="4" w:space="0" w:color="auto"/>
            </w:tcBorders>
            <w:shd w:val="clear" w:color="auto" w:fill="auto"/>
            <w:noWrap/>
            <w:hideMark/>
          </w:tcPr>
          <w:p w14:paraId="49D9528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718" w:type="dxa"/>
            <w:tcBorders>
              <w:bottom w:val="single" w:sz="4" w:space="0" w:color="auto"/>
            </w:tcBorders>
            <w:shd w:val="clear" w:color="auto" w:fill="auto"/>
            <w:noWrap/>
            <w:hideMark/>
          </w:tcPr>
          <w:p w14:paraId="314006F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815" w:type="dxa"/>
            <w:tcBorders>
              <w:bottom w:val="single" w:sz="4" w:space="0" w:color="auto"/>
            </w:tcBorders>
            <w:shd w:val="clear" w:color="auto" w:fill="auto"/>
            <w:noWrap/>
            <w:hideMark/>
          </w:tcPr>
          <w:p w14:paraId="0058309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Coffee</w:t>
            </w:r>
          </w:p>
        </w:tc>
        <w:tc>
          <w:tcPr>
            <w:tcW w:w="875" w:type="dxa"/>
            <w:tcBorders>
              <w:bottom w:val="single" w:sz="4" w:space="0" w:color="auto"/>
            </w:tcBorders>
            <w:shd w:val="clear" w:color="auto" w:fill="auto"/>
            <w:noWrap/>
            <w:hideMark/>
          </w:tcPr>
          <w:p w14:paraId="524CB1D3"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Row Total</w:t>
            </w:r>
          </w:p>
        </w:tc>
        <w:tc>
          <w:tcPr>
            <w:tcW w:w="992" w:type="dxa"/>
            <w:tcBorders>
              <w:bottom w:val="single" w:sz="4" w:space="0" w:color="auto"/>
            </w:tcBorders>
            <w:shd w:val="clear" w:color="auto" w:fill="auto"/>
            <w:noWrap/>
            <w:hideMark/>
          </w:tcPr>
          <w:p w14:paraId="634EC27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UA (%)</w:t>
            </w:r>
          </w:p>
        </w:tc>
      </w:tr>
      <w:tr w:rsidR="008E7143" w:rsidRPr="00FC7AA2" w14:paraId="770C588C" w14:textId="77777777" w:rsidTr="00F962E9">
        <w:trPr>
          <w:trHeight w:val="300"/>
        </w:trPr>
        <w:tc>
          <w:tcPr>
            <w:tcW w:w="2320" w:type="dxa"/>
            <w:shd w:val="clear" w:color="auto" w:fill="auto"/>
            <w:noWrap/>
            <w:hideMark/>
          </w:tcPr>
          <w:p w14:paraId="0CA4FE5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w:t>
            </w:r>
          </w:p>
        </w:tc>
        <w:tc>
          <w:tcPr>
            <w:tcW w:w="2320" w:type="dxa"/>
            <w:tcBorders>
              <w:top w:val="single" w:sz="4" w:space="0" w:color="auto"/>
            </w:tcBorders>
            <w:shd w:val="clear" w:color="auto" w:fill="auto"/>
            <w:noWrap/>
            <w:hideMark/>
          </w:tcPr>
          <w:p w14:paraId="30BE69F6"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19</w:t>
            </w:r>
          </w:p>
        </w:tc>
        <w:tc>
          <w:tcPr>
            <w:tcW w:w="766" w:type="dxa"/>
            <w:tcBorders>
              <w:top w:val="single" w:sz="4" w:space="0" w:color="auto"/>
            </w:tcBorders>
            <w:shd w:val="clear" w:color="auto" w:fill="auto"/>
            <w:noWrap/>
            <w:hideMark/>
          </w:tcPr>
          <w:p w14:paraId="13F3BCBD"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p>
        </w:tc>
        <w:tc>
          <w:tcPr>
            <w:tcW w:w="828" w:type="dxa"/>
            <w:tcBorders>
              <w:top w:val="single" w:sz="4" w:space="0" w:color="auto"/>
            </w:tcBorders>
            <w:shd w:val="clear" w:color="auto" w:fill="auto"/>
            <w:noWrap/>
            <w:hideMark/>
          </w:tcPr>
          <w:p w14:paraId="089C653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718" w:type="dxa"/>
            <w:tcBorders>
              <w:top w:val="single" w:sz="4" w:space="0" w:color="auto"/>
            </w:tcBorders>
            <w:shd w:val="clear" w:color="auto" w:fill="auto"/>
            <w:noWrap/>
            <w:hideMark/>
          </w:tcPr>
          <w:p w14:paraId="72E4D96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815" w:type="dxa"/>
            <w:tcBorders>
              <w:top w:val="single" w:sz="4" w:space="0" w:color="auto"/>
            </w:tcBorders>
            <w:shd w:val="clear" w:color="auto" w:fill="auto"/>
            <w:noWrap/>
            <w:hideMark/>
          </w:tcPr>
          <w:p w14:paraId="50755B7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75" w:type="dxa"/>
            <w:tcBorders>
              <w:top w:val="single" w:sz="4" w:space="0" w:color="auto"/>
            </w:tcBorders>
            <w:shd w:val="clear" w:color="auto" w:fill="auto"/>
            <w:noWrap/>
            <w:hideMark/>
          </w:tcPr>
          <w:p w14:paraId="414311F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20</w:t>
            </w:r>
          </w:p>
        </w:tc>
        <w:tc>
          <w:tcPr>
            <w:tcW w:w="992" w:type="dxa"/>
            <w:tcBorders>
              <w:top w:val="single" w:sz="4" w:space="0" w:color="auto"/>
            </w:tcBorders>
            <w:shd w:val="clear" w:color="auto" w:fill="auto"/>
            <w:noWrap/>
            <w:hideMark/>
          </w:tcPr>
          <w:p w14:paraId="4515F95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95</w:t>
            </w:r>
          </w:p>
        </w:tc>
      </w:tr>
      <w:tr w:rsidR="008E7143" w:rsidRPr="00FC7AA2" w14:paraId="543A454B" w14:textId="77777777" w:rsidTr="00F962E9">
        <w:trPr>
          <w:trHeight w:val="300"/>
        </w:trPr>
        <w:tc>
          <w:tcPr>
            <w:tcW w:w="2320" w:type="dxa"/>
            <w:shd w:val="clear" w:color="auto" w:fill="auto"/>
            <w:noWrap/>
            <w:hideMark/>
          </w:tcPr>
          <w:p w14:paraId="2FADE50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2320" w:type="dxa"/>
            <w:shd w:val="clear" w:color="auto" w:fill="auto"/>
            <w:noWrap/>
            <w:hideMark/>
          </w:tcPr>
          <w:p w14:paraId="3D38F6A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766" w:type="dxa"/>
            <w:shd w:val="clear" w:color="auto" w:fill="auto"/>
            <w:noWrap/>
            <w:hideMark/>
          </w:tcPr>
          <w:p w14:paraId="4D5BDAE2"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62</w:t>
            </w:r>
          </w:p>
        </w:tc>
        <w:tc>
          <w:tcPr>
            <w:tcW w:w="828" w:type="dxa"/>
            <w:shd w:val="clear" w:color="auto" w:fill="auto"/>
            <w:noWrap/>
            <w:hideMark/>
          </w:tcPr>
          <w:p w14:paraId="57E8E4F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w:t>
            </w:r>
          </w:p>
        </w:tc>
        <w:tc>
          <w:tcPr>
            <w:tcW w:w="718" w:type="dxa"/>
            <w:shd w:val="clear" w:color="auto" w:fill="auto"/>
            <w:noWrap/>
            <w:hideMark/>
          </w:tcPr>
          <w:p w14:paraId="1CA5DCC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15" w:type="dxa"/>
            <w:shd w:val="clear" w:color="auto" w:fill="auto"/>
            <w:noWrap/>
            <w:hideMark/>
          </w:tcPr>
          <w:p w14:paraId="2212DB5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75" w:type="dxa"/>
            <w:shd w:val="clear" w:color="auto" w:fill="auto"/>
            <w:noWrap/>
            <w:hideMark/>
          </w:tcPr>
          <w:p w14:paraId="487467E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69</w:t>
            </w:r>
          </w:p>
        </w:tc>
        <w:tc>
          <w:tcPr>
            <w:tcW w:w="992" w:type="dxa"/>
            <w:shd w:val="clear" w:color="auto" w:fill="auto"/>
            <w:noWrap/>
            <w:hideMark/>
          </w:tcPr>
          <w:p w14:paraId="34C3BD1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89.86</w:t>
            </w:r>
          </w:p>
        </w:tc>
      </w:tr>
      <w:tr w:rsidR="008E7143" w:rsidRPr="00FC7AA2" w14:paraId="057B964F" w14:textId="77777777" w:rsidTr="00F962E9">
        <w:trPr>
          <w:trHeight w:val="300"/>
        </w:trPr>
        <w:tc>
          <w:tcPr>
            <w:tcW w:w="2320" w:type="dxa"/>
            <w:shd w:val="clear" w:color="auto" w:fill="auto"/>
            <w:noWrap/>
            <w:hideMark/>
          </w:tcPr>
          <w:p w14:paraId="5A81269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2320" w:type="dxa"/>
            <w:shd w:val="clear" w:color="auto" w:fill="auto"/>
            <w:noWrap/>
            <w:hideMark/>
          </w:tcPr>
          <w:p w14:paraId="27B2284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w:t>
            </w:r>
          </w:p>
        </w:tc>
        <w:tc>
          <w:tcPr>
            <w:tcW w:w="766" w:type="dxa"/>
            <w:shd w:val="clear" w:color="auto" w:fill="auto"/>
            <w:noWrap/>
            <w:hideMark/>
          </w:tcPr>
          <w:p w14:paraId="78BEFE5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828" w:type="dxa"/>
            <w:shd w:val="clear" w:color="auto" w:fill="auto"/>
            <w:noWrap/>
            <w:hideMark/>
          </w:tcPr>
          <w:p w14:paraId="522FEFF9"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23</w:t>
            </w:r>
          </w:p>
        </w:tc>
        <w:tc>
          <w:tcPr>
            <w:tcW w:w="718" w:type="dxa"/>
            <w:shd w:val="clear" w:color="auto" w:fill="auto"/>
            <w:noWrap/>
            <w:hideMark/>
          </w:tcPr>
          <w:p w14:paraId="14160F4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w:t>
            </w:r>
          </w:p>
        </w:tc>
        <w:tc>
          <w:tcPr>
            <w:tcW w:w="815" w:type="dxa"/>
            <w:shd w:val="clear" w:color="auto" w:fill="auto"/>
            <w:noWrap/>
            <w:hideMark/>
          </w:tcPr>
          <w:p w14:paraId="2D54FF3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75" w:type="dxa"/>
            <w:shd w:val="clear" w:color="auto" w:fill="auto"/>
            <w:noWrap/>
            <w:hideMark/>
          </w:tcPr>
          <w:p w14:paraId="30D0CF4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31</w:t>
            </w:r>
          </w:p>
        </w:tc>
        <w:tc>
          <w:tcPr>
            <w:tcW w:w="992" w:type="dxa"/>
            <w:shd w:val="clear" w:color="auto" w:fill="auto"/>
            <w:noWrap/>
            <w:hideMark/>
          </w:tcPr>
          <w:p w14:paraId="55ADBEB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74.19</w:t>
            </w:r>
          </w:p>
        </w:tc>
      </w:tr>
      <w:tr w:rsidR="008E7143" w:rsidRPr="00FC7AA2" w14:paraId="1B7D8673" w14:textId="77777777" w:rsidTr="00F962E9">
        <w:trPr>
          <w:trHeight w:val="300"/>
        </w:trPr>
        <w:tc>
          <w:tcPr>
            <w:tcW w:w="2320" w:type="dxa"/>
            <w:shd w:val="clear" w:color="auto" w:fill="auto"/>
            <w:noWrap/>
            <w:hideMark/>
          </w:tcPr>
          <w:p w14:paraId="7141FDE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2320" w:type="dxa"/>
            <w:shd w:val="clear" w:color="auto" w:fill="auto"/>
            <w:noWrap/>
            <w:hideMark/>
          </w:tcPr>
          <w:p w14:paraId="0BB6A9B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766" w:type="dxa"/>
            <w:shd w:val="clear" w:color="auto" w:fill="auto"/>
            <w:noWrap/>
            <w:hideMark/>
          </w:tcPr>
          <w:p w14:paraId="799A864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28" w:type="dxa"/>
            <w:shd w:val="clear" w:color="auto" w:fill="auto"/>
            <w:noWrap/>
            <w:hideMark/>
          </w:tcPr>
          <w:p w14:paraId="381D809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w:t>
            </w:r>
          </w:p>
        </w:tc>
        <w:tc>
          <w:tcPr>
            <w:tcW w:w="718" w:type="dxa"/>
            <w:shd w:val="clear" w:color="auto" w:fill="auto"/>
            <w:noWrap/>
            <w:hideMark/>
          </w:tcPr>
          <w:p w14:paraId="5EDA3EC6"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62</w:t>
            </w:r>
          </w:p>
        </w:tc>
        <w:tc>
          <w:tcPr>
            <w:tcW w:w="815" w:type="dxa"/>
            <w:shd w:val="clear" w:color="auto" w:fill="auto"/>
            <w:noWrap/>
            <w:hideMark/>
          </w:tcPr>
          <w:p w14:paraId="75A714AF"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p>
        </w:tc>
        <w:tc>
          <w:tcPr>
            <w:tcW w:w="875" w:type="dxa"/>
            <w:shd w:val="clear" w:color="auto" w:fill="auto"/>
            <w:noWrap/>
            <w:hideMark/>
          </w:tcPr>
          <w:p w14:paraId="25D166D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72</w:t>
            </w:r>
          </w:p>
        </w:tc>
        <w:tc>
          <w:tcPr>
            <w:tcW w:w="992" w:type="dxa"/>
            <w:shd w:val="clear" w:color="auto" w:fill="auto"/>
            <w:noWrap/>
            <w:hideMark/>
          </w:tcPr>
          <w:p w14:paraId="6D63749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86.11</w:t>
            </w:r>
          </w:p>
        </w:tc>
      </w:tr>
      <w:tr w:rsidR="008E7143" w:rsidRPr="00FC7AA2" w14:paraId="4FF7DBE8" w14:textId="77777777" w:rsidTr="00F962E9">
        <w:trPr>
          <w:trHeight w:val="300"/>
        </w:trPr>
        <w:tc>
          <w:tcPr>
            <w:tcW w:w="2320" w:type="dxa"/>
            <w:tcBorders>
              <w:bottom w:val="single" w:sz="4" w:space="0" w:color="auto"/>
            </w:tcBorders>
            <w:shd w:val="clear" w:color="auto" w:fill="auto"/>
            <w:noWrap/>
            <w:hideMark/>
          </w:tcPr>
          <w:p w14:paraId="399BB45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Coffee</w:t>
            </w:r>
          </w:p>
        </w:tc>
        <w:tc>
          <w:tcPr>
            <w:tcW w:w="2320" w:type="dxa"/>
            <w:tcBorders>
              <w:bottom w:val="single" w:sz="4" w:space="0" w:color="auto"/>
            </w:tcBorders>
            <w:shd w:val="clear" w:color="auto" w:fill="auto"/>
            <w:noWrap/>
            <w:hideMark/>
          </w:tcPr>
          <w:p w14:paraId="2561F07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766" w:type="dxa"/>
            <w:tcBorders>
              <w:bottom w:val="single" w:sz="4" w:space="0" w:color="auto"/>
            </w:tcBorders>
            <w:shd w:val="clear" w:color="auto" w:fill="auto"/>
            <w:noWrap/>
            <w:hideMark/>
          </w:tcPr>
          <w:p w14:paraId="3952683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828" w:type="dxa"/>
            <w:tcBorders>
              <w:bottom w:val="single" w:sz="4" w:space="0" w:color="auto"/>
            </w:tcBorders>
            <w:shd w:val="clear" w:color="auto" w:fill="auto"/>
            <w:noWrap/>
            <w:hideMark/>
          </w:tcPr>
          <w:p w14:paraId="2975945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718" w:type="dxa"/>
            <w:tcBorders>
              <w:bottom w:val="single" w:sz="4" w:space="0" w:color="auto"/>
            </w:tcBorders>
            <w:shd w:val="clear" w:color="auto" w:fill="auto"/>
            <w:noWrap/>
            <w:hideMark/>
          </w:tcPr>
          <w:p w14:paraId="1EC7F56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15" w:type="dxa"/>
            <w:tcBorders>
              <w:bottom w:val="single" w:sz="4" w:space="0" w:color="auto"/>
            </w:tcBorders>
            <w:shd w:val="clear" w:color="auto" w:fill="auto"/>
            <w:noWrap/>
            <w:hideMark/>
          </w:tcPr>
          <w:p w14:paraId="781EC55C"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11</w:t>
            </w:r>
          </w:p>
        </w:tc>
        <w:tc>
          <w:tcPr>
            <w:tcW w:w="875" w:type="dxa"/>
            <w:tcBorders>
              <w:bottom w:val="single" w:sz="4" w:space="0" w:color="auto"/>
            </w:tcBorders>
            <w:shd w:val="clear" w:color="auto" w:fill="auto"/>
            <w:noWrap/>
            <w:hideMark/>
          </w:tcPr>
          <w:p w14:paraId="4F86632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13</w:t>
            </w:r>
          </w:p>
        </w:tc>
        <w:tc>
          <w:tcPr>
            <w:tcW w:w="992" w:type="dxa"/>
            <w:tcBorders>
              <w:bottom w:val="single" w:sz="4" w:space="0" w:color="auto"/>
            </w:tcBorders>
            <w:shd w:val="clear" w:color="auto" w:fill="auto"/>
            <w:noWrap/>
            <w:hideMark/>
          </w:tcPr>
          <w:p w14:paraId="71972F2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84.62</w:t>
            </w:r>
          </w:p>
        </w:tc>
      </w:tr>
      <w:tr w:rsidR="008E7143" w:rsidRPr="00FC7AA2" w14:paraId="5613DBA6" w14:textId="77777777" w:rsidTr="00F962E9">
        <w:trPr>
          <w:trHeight w:val="300"/>
        </w:trPr>
        <w:tc>
          <w:tcPr>
            <w:tcW w:w="2320" w:type="dxa"/>
            <w:tcBorders>
              <w:top w:val="single" w:sz="4" w:space="0" w:color="auto"/>
            </w:tcBorders>
            <w:shd w:val="clear" w:color="auto" w:fill="auto"/>
            <w:noWrap/>
            <w:hideMark/>
          </w:tcPr>
          <w:p w14:paraId="72BC21BA"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Column Total</w:t>
            </w:r>
          </w:p>
        </w:tc>
        <w:tc>
          <w:tcPr>
            <w:tcW w:w="2320" w:type="dxa"/>
            <w:tcBorders>
              <w:top w:val="single" w:sz="4" w:space="0" w:color="auto"/>
            </w:tcBorders>
            <w:shd w:val="clear" w:color="auto" w:fill="auto"/>
            <w:noWrap/>
            <w:hideMark/>
          </w:tcPr>
          <w:p w14:paraId="3666E39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22</w:t>
            </w:r>
          </w:p>
        </w:tc>
        <w:tc>
          <w:tcPr>
            <w:tcW w:w="766" w:type="dxa"/>
            <w:tcBorders>
              <w:top w:val="single" w:sz="4" w:space="0" w:color="auto"/>
            </w:tcBorders>
            <w:shd w:val="clear" w:color="auto" w:fill="auto"/>
            <w:noWrap/>
            <w:hideMark/>
          </w:tcPr>
          <w:p w14:paraId="2435FDD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64</w:t>
            </w:r>
          </w:p>
        </w:tc>
        <w:tc>
          <w:tcPr>
            <w:tcW w:w="828" w:type="dxa"/>
            <w:tcBorders>
              <w:top w:val="single" w:sz="4" w:space="0" w:color="auto"/>
            </w:tcBorders>
            <w:shd w:val="clear" w:color="auto" w:fill="auto"/>
            <w:noWrap/>
            <w:hideMark/>
          </w:tcPr>
          <w:p w14:paraId="4657B66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41</w:t>
            </w:r>
          </w:p>
        </w:tc>
        <w:tc>
          <w:tcPr>
            <w:tcW w:w="718" w:type="dxa"/>
            <w:tcBorders>
              <w:top w:val="single" w:sz="4" w:space="0" w:color="auto"/>
            </w:tcBorders>
            <w:shd w:val="clear" w:color="auto" w:fill="auto"/>
            <w:noWrap/>
            <w:hideMark/>
          </w:tcPr>
          <w:p w14:paraId="2DFCBDE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67</w:t>
            </w:r>
          </w:p>
        </w:tc>
        <w:tc>
          <w:tcPr>
            <w:tcW w:w="815" w:type="dxa"/>
            <w:tcBorders>
              <w:top w:val="single" w:sz="4" w:space="0" w:color="auto"/>
            </w:tcBorders>
            <w:shd w:val="clear" w:color="auto" w:fill="auto"/>
            <w:noWrap/>
            <w:hideMark/>
          </w:tcPr>
          <w:p w14:paraId="540EC4E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11</w:t>
            </w:r>
          </w:p>
        </w:tc>
        <w:tc>
          <w:tcPr>
            <w:tcW w:w="875" w:type="dxa"/>
            <w:tcBorders>
              <w:top w:val="single" w:sz="4" w:space="0" w:color="auto"/>
            </w:tcBorders>
            <w:shd w:val="clear" w:color="auto" w:fill="auto"/>
            <w:noWrap/>
            <w:hideMark/>
          </w:tcPr>
          <w:p w14:paraId="55A588CB"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205</w:t>
            </w:r>
          </w:p>
        </w:tc>
        <w:tc>
          <w:tcPr>
            <w:tcW w:w="992" w:type="dxa"/>
            <w:tcBorders>
              <w:top w:val="single" w:sz="4" w:space="0" w:color="auto"/>
            </w:tcBorders>
            <w:shd w:val="clear" w:color="auto" w:fill="auto"/>
            <w:noWrap/>
            <w:hideMark/>
          </w:tcPr>
          <w:p w14:paraId="4A7DC5A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r>
      <w:tr w:rsidR="008E7143" w:rsidRPr="00FC7AA2" w14:paraId="28677A55" w14:textId="77777777" w:rsidTr="00F962E9">
        <w:trPr>
          <w:trHeight w:val="300"/>
        </w:trPr>
        <w:tc>
          <w:tcPr>
            <w:tcW w:w="2320" w:type="dxa"/>
            <w:shd w:val="clear" w:color="auto" w:fill="auto"/>
            <w:noWrap/>
            <w:hideMark/>
          </w:tcPr>
          <w:p w14:paraId="52DE5C8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Producer Accuracy (%)</w:t>
            </w:r>
          </w:p>
        </w:tc>
        <w:tc>
          <w:tcPr>
            <w:tcW w:w="2320" w:type="dxa"/>
            <w:shd w:val="clear" w:color="auto" w:fill="auto"/>
            <w:noWrap/>
            <w:hideMark/>
          </w:tcPr>
          <w:p w14:paraId="3791609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86.36</w:t>
            </w:r>
          </w:p>
        </w:tc>
        <w:tc>
          <w:tcPr>
            <w:tcW w:w="766" w:type="dxa"/>
            <w:shd w:val="clear" w:color="auto" w:fill="auto"/>
            <w:noWrap/>
            <w:hideMark/>
          </w:tcPr>
          <w:p w14:paraId="5F346D9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96.88</w:t>
            </w:r>
          </w:p>
        </w:tc>
        <w:tc>
          <w:tcPr>
            <w:tcW w:w="828" w:type="dxa"/>
            <w:shd w:val="clear" w:color="auto" w:fill="auto"/>
            <w:noWrap/>
            <w:hideMark/>
          </w:tcPr>
          <w:p w14:paraId="795DB5D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56.10</w:t>
            </w:r>
          </w:p>
        </w:tc>
        <w:tc>
          <w:tcPr>
            <w:tcW w:w="718" w:type="dxa"/>
            <w:shd w:val="clear" w:color="auto" w:fill="auto"/>
            <w:noWrap/>
            <w:hideMark/>
          </w:tcPr>
          <w:p w14:paraId="1B15CD7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92.54</w:t>
            </w:r>
          </w:p>
        </w:tc>
        <w:tc>
          <w:tcPr>
            <w:tcW w:w="815" w:type="dxa"/>
            <w:shd w:val="clear" w:color="auto" w:fill="auto"/>
            <w:noWrap/>
            <w:hideMark/>
          </w:tcPr>
          <w:p w14:paraId="2E78890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c>
          <w:tcPr>
            <w:tcW w:w="875" w:type="dxa"/>
            <w:shd w:val="clear" w:color="auto" w:fill="auto"/>
            <w:noWrap/>
            <w:hideMark/>
          </w:tcPr>
          <w:p w14:paraId="612DA4D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992" w:type="dxa"/>
            <w:shd w:val="clear" w:color="auto" w:fill="auto"/>
            <w:noWrap/>
            <w:hideMark/>
          </w:tcPr>
          <w:p w14:paraId="2F1A8B8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r>
      <w:tr w:rsidR="008E7143" w:rsidRPr="00FC7AA2" w14:paraId="4B3EB622" w14:textId="77777777" w:rsidTr="00F962E9">
        <w:trPr>
          <w:trHeight w:val="503"/>
        </w:trPr>
        <w:tc>
          <w:tcPr>
            <w:tcW w:w="2320" w:type="dxa"/>
            <w:shd w:val="clear" w:color="auto" w:fill="auto"/>
            <w:noWrap/>
            <w:hideMark/>
          </w:tcPr>
          <w:p w14:paraId="24CCE2E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bCs/>
                <w:sz w:val="24"/>
                <w:szCs w:val="24"/>
              </w:rPr>
              <w:lastRenderedPageBreak/>
              <w:t>Overall accuracy</w:t>
            </w:r>
            <w:r w:rsidRPr="00FC7AA2">
              <w:rPr>
                <w:rFonts w:eastAsia="BookAntiqua-OneByteIdentityH" w:cs="Calibri"/>
                <w:sz w:val="24"/>
                <w:szCs w:val="24"/>
              </w:rPr>
              <w:t xml:space="preserve"> </w:t>
            </w:r>
            <w:r w:rsidRPr="00FC7AA2">
              <w:rPr>
                <w:rFonts w:eastAsia="BookAntiqua-OneByteIdentityH" w:cs="Calibri"/>
                <w:sz w:val="24"/>
                <w:szCs w:val="24"/>
                <w:lang w:val="en-GB"/>
              </w:rPr>
              <w:t>(%)</w:t>
            </w:r>
          </w:p>
          <w:p w14:paraId="6328769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iCs/>
                <w:sz w:val="24"/>
                <w:szCs w:val="24"/>
              </w:rPr>
              <w:t xml:space="preserve">Kappa </w:t>
            </w:r>
            <w:r w:rsidRPr="00FC7AA2">
              <w:rPr>
                <w:rFonts w:eastAsia="BookAntiqua-OneByteIdentityH" w:cs="Calibri"/>
                <w:sz w:val="24"/>
                <w:szCs w:val="24"/>
              </w:rPr>
              <w:t>Coefficient</w:t>
            </w:r>
          </w:p>
        </w:tc>
        <w:tc>
          <w:tcPr>
            <w:tcW w:w="7314" w:type="dxa"/>
            <w:gridSpan w:val="7"/>
            <w:shd w:val="clear" w:color="auto" w:fill="auto"/>
            <w:noWrap/>
            <w:hideMark/>
          </w:tcPr>
          <w:p w14:paraId="225AD9D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86.34</w:t>
            </w:r>
          </w:p>
          <w:p w14:paraId="1265176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0.814</w:t>
            </w:r>
          </w:p>
        </w:tc>
      </w:tr>
    </w:tbl>
    <w:p w14:paraId="3FDE24A5"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3EFFC248" w14:textId="77777777" w:rsidR="00AE5D53" w:rsidRDefault="00AE5D53" w:rsidP="008E7143">
      <w:pPr>
        <w:widowControl w:val="0"/>
        <w:autoSpaceDE w:val="0"/>
        <w:autoSpaceDN w:val="0"/>
        <w:adjustRightInd w:val="0"/>
        <w:rPr>
          <w:rFonts w:eastAsia="BookAntiqua-OneByteIdentityH" w:cs="Calibri"/>
          <w:sz w:val="24"/>
          <w:szCs w:val="24"/>
        </w:rPr>
        <w:sectPr w:rsidR="00AE5D53" w:rsidSect="008E7143">
          <w:type w:val="continuous"/>
          <w:pgSz w:w="11907" w:h="16839" w:code="9"/>
          <w:pgMar w:top="1440" w:right="1440" w:bottom="1440" w:left="1440" w:header="720" w:footer="720" w:gutter="0"/>
          <w:cols w:space="720"/>
          <w:docGrid w:linePitch="360"/>
        </w:sectPr>
      </w:pPr>
    </w:p>
    <w:p w14:paraId="4830B62B" w14:textId="748F781C"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 xml:space="preserve">Throughout the period, conversion of forest and shrublands to agricultural land was significant conversion compared to other types of LULC types (Tables 7). During the 1990-2020 period, forestland and shrublands were also important sources of land for the expansion of agricultural land. The result of this study showed that important part of the landscapes in the study area change in land use and land covers. Agricultural land expansion, the most prominent phenomenon, is most associated with large-scale decline in forest and shrub lands. According to the change detection matrix in 1990 to 2021 through the previous 31 years, agriculture was displayed a continuous increment at the expense of forest and shrub land. During this period, LULC changes detected in the study area revealed the greater areas of forest and shrub land were sourced and changed to agricultural land/settlement and </w:t>
      </w:r>
      <w:r w:rsidRPr="00FC7AA2">
        <w:rPr>
          <w:rFonts w:eastAsia="BookAntiqua-OneByteIdentityH" w:cs="Calibri"/>
          <w:sz w:val="24"/>
          <w:szCs w:val="24"/>
        </w:rPr>
        <w:t xml:space="preserve">plantation coffee LULC (Tables 7). </w:t>
      </w:r>
    </w:p>
    <w:p w14:paraId="0FC95C80" w14:textId="77777777" w:rsidR="008E7143" w:rsidRPr="00FC7AA2" w:rsidRDefault="008E7143" w:rsidP="008E7143">
      <w:pPr>
        <w:widowControl w:val="0"/>
        <w:autoSpaceDE w:val="0"/>
        <w:autoSpaceDN w:val="0"/>
        <w:adjustRightInd w:val="0"/>
        <w:rPr>
          <w:rFonts w:eastAsia="BookAntiqua-OneByteIdentityH" w:cs="Calibri"/>
          <w:b/>
          <w:sz w:val="24"/>
          <w:szCs w:val="24"/>
        </w:rPr>
      </w:pPr>
    </w:p>
    <w:p w14:paraId="7D0185ED" w14:textId="77777777" w:rsidR="00AE5D53" w:rsidRDefault="008E7143" w:rsidP="008E7143">
      <w:pPr>
        <w:widowControl w:val="0"/>
        <w:autoSpaceDE w:val="0"/>
        <w:autoSpaceDN w:val="0"/>
        <w:rPr>
          <w:rFonts w:eastAsia="BookAntiqua-OneByteIdentityH" w:cs="Calibri"/>
          <w:bCs/>
          <w:sz w:val="24"/>
          <w:szCs w:val="24"/>
        </w:rPr>
        <w:sectPr w:rsidR="00AE5D53" w:rsidSect="00AE5D53">
          <w:type w:val="continuous"/>
          <w:pgSz w:w="11907" w:h="16839" w:code="9"/>
          <w:pgMar w:top="1440" w:right="1440" w:bottom="1440" w:left="1440" w:header="720" w:footer="720" w:gutter="0"/>
          <w:cols w:num="2" w:space="720"/>
          <w:docGrid w:linePitch="360"/>
        </w:sectPr>
      </w:pPr>
      <w:r w:rsidRPr="00FC7AA2">
        <w:rPr>
          <w:rFonts w:eastAsia="BookAntiqua-OneByteIdentityH" w:cs="Calibri"/>
          <w:sz w:val="24"/>
          <w:szCs w:val="24"/>
        </w:rPr>
        <w:t>Between 1990 and 2021 year, deforestation were high, 21,800.5 ha of forestlands were mainly converted to agricultural land and plantation coffee LULC classes. Similarly, 50885.9 ha of shrub land was mostly converted to grassland and agriculture LULC classes whereas, 13277 ha of grassland changed to shrub land and agriculture LULC classes. Agriculture replaced approximately 26627.3ha of the land that used to be covered by other types of LU / LC. The major conversions were to shrubland (15921ha) and forest land (7409.7 ha) type (Tables 7). This is possibly a different trend in that most studies pointed out agricultural land expansion at the expense of forestland and shrub land in most parts of Ethiopian (Gessesse and Kleman 2007; Minta et al 2018; Zeleke and Hurni 2001).</w:t>
      </w:r>
      <w:r w:rsidRPr="00FC7AA2">
        <w:rPr>
          <w:rFonts w:eastAsia="BookAntiqua-OneByteIdentityH" w:cs="Calibri"/>
          <w:bCs/>
          <w:sz w:val="24"/>
          <w:szCs w:val="24"/>
        </w:rPr>
        <w:br w:type="page"/>
      </w:r>
    </w:p>
    <w:p w14:paraId="3AEE5BEA" w14:textId="74CD2496" w:rsidR="008E7143" w:rsidRPr="00FC7AA2" w:rsidRDefault="008E7143" w:rsidP="008E7143">
      <w:pPr>
        <w:widowControl w:val="0"/>
        <w:autoSpaceDE w:val="0"/>
        <w:autoSpaceDN w:val="0"/>
        <w:rPr>
          <w:rFonts w:eastAsia="BookAntiqua-OneByteIdentityH" w:cs="Calibri"/>
          <w:bCs/>
          <w:sz w:val="24"/>
          <w:szCs w:val="24"/>
        </w:rPr>
      </w:pPr>
    </w:p>
    <w:p w14:paraId="6548E970" w14:textId="77777777" w:rsidR="008E7143" w:rsidRPr="00FC7AA2" w:rsidRDefault="008E7143" w:rsidP="008E7143">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 xml:space="preserve">Table 7: Conversions between major (LULC) between 1990 and 2021, </w:t>
      </w:r>
      <w:r w:rsidRPr="00FC7AA2">
        <w:rPr>
          <w:rFonts w:eastAsia="BookAntiqua-OneByteIdentityH" w:cs="Calibri"/>
          <w:bCs/>
          <w:i/>
          <w:sz w:val="24"/>
          <w:szCs w:val="24"/>
        </w:rPr>
        <w:t>Guraferda</w:t>
      </w:r>
      <w:r w:rsidRPr="00FC7AA2">
        <w:rPr>
          <w:rFonts w:eastAsia="BookAntiqua-OneByteIdentityH" w:cs="Calibri"/>
          <w:bCs/>
          <w:sz w:val="24"/>
          <w:szCs w:val="24"/>
        </w:rPr>
        <w:t xml:space="preserve"> southwest Ethiopian.</w:t>
      </w: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33"/>
        <w:gridCol w:w="1237"/>
        <w:gridCol w:w="1153"/>
        <w:gridCol w:w="1313"/>
        <w:gridCol w:w="1191"/>
        <w:gridCol w:w="1371"/>
      </w:tblGrid>
      <w:tr w:rsidR="008E7143" w:rsidRPr="00FC7AA2" w14:paraId="3BF95A2B" w14:textId="77777777" w:rsidTr="00F962E9">
        <w:trPr>
          <w:trHeight w:val="112"/>
        </w:trPr>
        <w:tc>
          <w:tcPr>
            <w:tcW w:w="1701" w:type="dxa"/>
          </w:tcPr>
          <w:p w14:paraId="393047D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Land use/ land cover class</w:t>
            </w:r>
          </w:p>
        </w:tc>
        <w:tc>
          <w:tcPr>
            <w:tcW w:w="1333" w:type="dxa"/>
          </w:tcPr>
          <w:p w14:paraId="0C405733" w14:textId="77777777" w:rsidR="008E7143" w:rsidRPr="00FC7AA2" w:rsidRDefault="008E7143" w:rsidP="00F962E9">
            <w:pPr>
              <w:widowControl w:val="0"/>
              <w:autoSpaceDE w:val="0"/>
              <w:autoSpaceDN w:val="0"/>
              <w:adjustRightInd w:val="0"/>
              <w:rPr>
                <w:rFonts w:eastAsia="BookAntiqua-OneByteIdentityH" w:cs="Calibri"/>
                <w:sz w:val="24"/>
                <w:szCs w:val="24"/>
              </w:rPr>
            </w:pPr>
          </w:p>
          <w:p w14:paraId="1B5E086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237" w:type="dxa"/>
          </w:tcPr>
          <w:p w14:paraId="01765A0D" w14:textId="77777777" w:rsidR="008E7143" w:rsidRPr="00FC7AA2" w:rsidRDefault="008E7143" w:rsidP="00F962E9">
            <w:pPr>
              <w:widowControl w:val="0"/>
              <w:autoSpaceDE w:val="0"/>
              <w:autoSpaceDN w:val="0"/>
              <w:adjustRightInd w:val="0"/>
              <w:rPr>
                <w:rFonts w:eastAsia="BookAntiqua-OneByteIdentityH" w:cs="Calibri"/>
                <w:sz w:val="24"/>
                <w:szCs w:val="24"/>
              </w:rPr>
            </w:pPr>
          </w:p>
          <w:p w14:paraId="3469626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153" w:type="dxa"/>
          </w:tcPr>
          <w:p w14:paraId="49F05C9D" w14:textId="77777777" w:rsidR="008E7143" w:rsidRPr="00FC7AA2" w:rsidRDefault="008E7143" w:rsidP="00F962E9">
            <w:pPr>
              <w:widowControl w:val="0"/>
              <w:autoSpaceDE w:val="0"/>
              <w:autoSpaceDN w:val="0"/>
              <w:adjustRightInd w:val="0"/>
              <w:rPr>
                <w:rFonts w:eastAsia="BookAntiqua-OneByteIdentityH" w:cs="Calibri"/>
                <w:sz w:val="24"/>
                <w:szCs w:val="24"/>
              </w:rPr>
            </w:pPr>
          </w:p>
          <w:p w14:paraId="251DC08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313" w:type="dxa"/>
          </w:tcPr>
          <w:p w14:paraId="0170A45D" w14:textId="77777777" w:rsidR="008E7143" w:rsidRPr="00FC7AA2" w:rsidRDefault="008E7143" w:rsidP="00F962E9">
            <w:pPr>
              <w:widowControl w:val="0"/>
              <w:autoSpaceDE w:val="0"/>
              <w:autoSpaceDN w:val="0"/>
              <w:adjustRightInd w:val="0"/>
              <w:rPr>
                <w:rFonts w:eastAsia="BookAntiqua-OneByteIdentityH" w:cs="Calibri"/>
                <w:sz w:val="24"/>
                <w:szCs w:val="24"/>
              </w:rPr>
            </w:pPr>
          </w:p>
          <w:p w14:paraId="595E2DA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2562" w:type="dxa"/>
            <w:gridSpan w:val="2"/>
          </w:tcPr>
          <w:p w14:paraId="0D0AE792" w14:textId="77777777" w:rsidR="008E7143" w:rsidRPr="00FC7AA2" w:rsidRDefault="008E7143" w:rsidP="00F962E9">
            <w:pPr>
              <w:widowControl w:val="0"/>
              <w:autoSpaceDE w:val="0"/>
              <w:autoSpaceDN w:val="0"/>
              <w:adjustRightInd w:val="0"/>
              <w:rPr>
                <w:rFonts w:eastAsia="BookAntiqua-OneByteIdentityH" w:cs="Calibri"/>
                <w:sz w:val="24"/>
                <w:szCs w:val="24"/>
              </w:rPr>
            </w:pPr>
          </w:p>
          <w:p w14:paraId="766280E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Total (ha)</w:t>
            </w:r>
          </w:p>
        </w:tc>
      </w:tr>
      <w:tr w:rsidR="008E7143" w:rsidRPr="00FC7AA2" w14:paraId="2231ACE7" w14:textId="77777777" w:rsidTr="00F962E9">
        <w:trPr>
          <w:trHeight w:val="112"/>
        </w:trPr>
        <w:tc>
          <w:tcPr>
            <w:tcW w:w="9299" w:type="dxa"/>
            <w:gridSpan w:val="7"/>
          </w:tcPr>
          <w:p w14:paraId="6804FB8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b/>
                <w:sz w:val="24"/>
                <w:szCs w:val="24"/>
              </w:rPr>
              <w:t>1990 - 2000</w:t>
            </w:r>
          </w:p>
        </w:tc>
      </w:tr>
      <w:tr w:rsidR="008E7143" w:rsidRPr="00FC7AA2" w14:paraId="7DA064E3" w14:textId="77777777" w:rsidTr="00F962E9">
        <w:trPr>
          <w:trHeight w:val="112"/>
        </w:trPr>
        <w:tc>
          <w:tcPr>
            <w:tcW w:w="1701" w:type="dxa"/>
          </w:tcPr>
          <w:p w14:paraId="66C2EB5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333" w:type="dxa"/>
          </w:tcPr>
          <w:p w14:paraId="5ECC39A2"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946.8</w:t>
            </w:r>
          </w:p>
        </w:tc>
        <w:tc>
          <w:tcPr>
            <w:tcW w:w="1237" w:type="dxa"/>
          </w:tcPr>
          <w:p w14:paraId="5BCBD67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402.75</w:t>
            </w:r>
          </w:p>
        </w:tc>
        <w:tc>
          <w:tcPr>
            <w:tcW w:w="1153" w:type="dxa"/>
          </w:tcPr>
          <w:p w14:paraId="35EE77A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150.12</w:t>
            </w:r>
          </w:p>
        </w:tc>
        <w:tc>
          <w:tcPr>
            <w:tcW w:w="1313" w:type="dxa"/>
          </w:tcPr>
          <w:p w14:paraId="187224C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90.99</w:t>
            </w:r>
          </w:p>
        </w:tc>
        <w:tc>
          <w:tcPr>
            <w:tcW w:w="2562" w:type="dxa"/>
            <w:gridSpan w:val="2"/>
          </w:tcPr>
          <w:p w14:paraId="6DF8D21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1590.66</w:t>
            </w:r>
          </w:p>
        </w:tc>
      </w:tr>
      <w:tr w:rsidR="008E7143" w:rsidRPr="00FC7AA2" w14:paraId="26A6792B" w14:textId="77777777" w:rsidTr="00F962E9">
        <w:trPr>
          <w:trHeight w:val="112"/>
        </w:trPr>
        <w:tc>
          <w:tcPr>
            <w:tcW w:w="1701" w:type="dxa"/>
          </w:tcPr>
          <w:p w14:paraId="0D4B630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333" w:type="dxa"/>
          </w:tcPr>
          <w:p w14:paraId="2022180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1434.06</w:t>
            </w:r>
          </w:p>
        </w:tc>
        <w:tc>
          <w:tcPr>
            <w:tcW w:w="1237" w:type="dxa"/>
          </w:tcPr>
          <w:p w14:paraId="57005EEB"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94338.1</w:t>
            </w:r>
          </w:p>
        </w:tc>
        <w:tc>
          <w:tcPr>
            <w:tcW w:w="1153" w:type="dxa"/>
          </w:tcPr>
          <w:p w14:paraId="444634D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5405.49</w:t>
            </w:r>
          </w:p>
        </w:tc>
        <w:tc>
          <w:tcPr>
            <w:tcW w:w="1313" w:type="dxa"/>
          </w:tcPr>
          <w:p w14:paraId="5464E86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2515.77</w:t>
            </w:r>
          </w:p>
        </w:tc>
        <w:tc>
          <w:tcPr>
            <w:tcW w:w="2562" w:type="dxa"/>
            <w:gridSpan w:val="2"/>
          </w:tcPr>
          <w:p w14:paraId="3E3587C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103693.41</w:t>
            </w:r>
          </w:p>
        </w:tc>
      </w:tr>
      <w:tr w:rsidR="008E7143" w:rsidRPr="00FC7AA2" w14:paraId="7F7FF1A8" w14:textId="77777777" w:rsidTr="00F962E9">
        <w:trPr>
          <w:trHeight w:val="112"/>
        </w:trPr>
        <w:tc>
          <w:tcPr>
            <w:tcW w:w="1701" w:type="dxa"/>
          </w:tcPr>
          <w:p w14:paraId="5B832FF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333" w:type="dxa"/>
          </w:tcPr>
          <w:p w14:paraId="52D45CF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1456.65</w:t>
            </w:r>
          </w:p>
        </w:tc>
        <w:tc>
          <w:tcPr>
            <w:tcW w:w="1237" w:type="dxa"/>
          </w:tcPr>
          <w:p w14:paraId="3800479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4217.31</w:t>
            </w:r>
          </w:p>
        </w:tc>
        <w:tc>
          <w:tcPr>
            <w:tcW w:w="1153" w:type="dxa"/>
          </w:tcPr>
          <w:p w14:paraId="7DC6C14B"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31084</w:t>
            </w:r>
          </w:p>
        </w:tc>
        <w:tc>
          <w:tcPr>
            <w:tcW w:w="1313" w:type="dxa"/>
          </w:tcPr>
          <w:p w14:paraId="4CF253D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33770.16</w:t>
            </w:r>
          </w:p>
        </w:tc>
        <w:tc>
          <w:tcPr>
            <w:tcW w:w="2562" w:type="dxa"/>
            <w:gridSpan w:val="2"/>
          </w:tcPr>
          <w:p w14:paraId="0787CAE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70528.14</w:t>
            </w:r>
          </w:p>
        </w:tc>
      </w:tr>
      <w:tr w:rsidR="008E7143" w:rsidRPr="00FC7AA2" w14:paraId="6FA3EEF7" w14:textId="77777777" w:rsidTr="00F962E9">
        <w:trPr>
          <w:trHeight w:val="112"/>
        </w:trPr>
        <w:tc>
          <w:tcPr>
            <w:tcW w:w="1701" w:type="dxa"/>
          </w:tcPr>
          <w:p w14:paraId="6A66AFE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333" w:type="dxa"/>
          </w:tcPr>
          <w:p w14:paraId="0076B36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43.65</w:t>
            </w:r>
          </w:p>
        </w:tc>
        <w:tc>
          <w:tcPr>
            <w:tcW w:w="1237" w:type="dxa"/>
          </w:tcPr>
          <w:p w14:paraId="64CCDCF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256.05</w:t>
            </w:r>
          </w:p>
        </w:tc>
        <w:tc>
          <w:tcPr>
            <w:tcW w:w="1153" w:type="dxa"/>
          </w:tcPr>
          <w:p w14:paraId="2244ECA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19756.8</w:t>
            </w:r>
          </w:p>
        </w:tc>
        <w:tc>
          <w:tcPr>
            <w:tcW w:w="1313" w:type="dxa"/>
          </w:tcPr>
          <w:p w14:paraId="4938C06D"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53188.8</w:t>
            </w:r>
          </w:p>
        </w:tc>
        <w:tc>
          <w:tcPr>
            <w:tcW w:w="2562" w:type="dxa"/>
            <w:gridSpan w:val="2"/>
          </w:tcPr>
          <w:p w14:paraId="213B010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73245.33</w:t>
            </w:r>
          </w:p>
        </w:tc>
      </w:tr>
      <w:tr w:rsidR="008E7143" w:rsidRPr="00FC7AA2" w14:paraId="3FF9A3B9" w14:textId="77777777" w:rsidTr="00F962E9">
        <w:trPr>
          <w:trHeight w:val="112"/>
        </w:trPr>
        <w:tc>
          <w:tcPr>
            <w:tcW w:w="1701" w:type="dxa"/>
          </w:tcPr>
          <w:p w14:paraId="7F13701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Total (ha)</w:t>
            </w:r>
          </w:p>
        </w:tc>
        <w:tc>
          <w:tcPr>
            <w:tcW w:w="1333" w:type="dxa"/>
          </w:tcPr>
          <w:p w14:paraId="27C1087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3881.16</w:t>
            </w:r>
          </w:p>
        </w:tc>
        <w:tc>
          <w:tcPr>
            <w:tcW w:w="1237" w:type="dxa"/>
          </w:tcPr>
          <w:p w14:paraId="336D8CE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99214.2</w:t>
            </w:r>
          </w:p>
        </w:tc>
        <w:tc>
          <w:tcPr>
            <w:tcW w:w="1153" w:type="dxa"/>
          </w:tcPr>
          <w:p w14:paraId="0CC42A9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56396.43</w:t>
            </w:r>
          </w:p>
        </w:tc>
        <w:tc>
          <w:tcPr>
            <w:tcW w:w="1313" w:type="dxa"/>
          </w:tcPr>
          <w:p w14:paraId="5CA2385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89565.75</w:t>
            </w:r>
          </w:p>
        </w:tc>
        <w:tc>
          <w:tcPr>
            <w:tcW w:w="2562" w:type="dxa"/>
            <w:gridSpan w:val="2"/>
          </w:tcPr>
          <w:p w14:paraId="56596EB9"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r>
      <w:tr w:rsidR="008E7143" w:rsidRPr="00FC7AA2" w14:paraId="20CE4460" w14:textId="77777777" w:rsidTr="00F962E9">
        <w:trPr>
          <w:trHeight w:val="112"/>
        </w:trPr>
        <w:tc>
          <w:tcPr>
            <w:tcW w:w="9299" w:type="dxa"/>
            <w:gridSpan w:val="7"/>
          </w:tcPr>
          <w:p w14:paraId="670AB4F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b/>
                <w:sz w:val="24"/>
                <w:szCs w:val="24"/>
              </w:rPr>
              <w:t>2000 - 2010</w:t>
            </w:r>
          </w:p>
        </w:tc>
      </w:tr>
      <w:tr w:rsidR="008E7143" w:rsidRPr="00FC7AA2" w14:paraId="6D9D8AD0" w14:textId="77777777" w:rsidTr="00F962E9">
        <w:trPr>
          <w:trHeight w:val="112"/>
        </w:trPr>
        <w:tc>
          <w:tcPr>
            <w:tcW w:w="1701" w:type="dxa"/>
          </w:tcPr>
          <w:p w14:paraId="2421D105" w14:textId="77777777" w:rsidR="008E7143" w:rsidRPr="00FC7AA2" w:rsidRDefault="008E7143" w:rsidP="00F962E9">
            <w:pPr>
              <w:widowControl w:val="0"/>
              <w:autoSpaceDE w:val="0"/>
              <w:autoSpaceDN w:val="0"/>
              <w:adjustRightInd w:val="0"/>
              <w:rPr>
                <w:rFonts w:eastAsia="BookAntiqua-OneByteIdentityH" w:cs="Calibri"/>
                <w:sz w:val="24"/>
                <w:szCs w:val="24"/>
              </w:rPr>
            </w:pPr>
          </w:p>
        </w:tc>
        <w:tc>
          <w:tcPr>
            <w:tcW w:w="1333" w:type="dxa"/>
          </w:tcPr>
          <w:p w14:paraId="405C84DC"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AL(ha)</w:t>
            </w:r>
          </w:p>
        </w:tc>
        <w:tc>
          <w:tcPr>
            <w:tcW w:w="1237" w:type="dxa"/>
          </w:tcPr>
          <w:p w14:paraId="3861AFCF"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FL(ha)</w:t>
            </w:r>
          </w:p>
        </w:tc>
        <w:tc>
          <w:tcPr>
            <w:tcW w:w="1153" w:type="dxa"/>
          </w:tcPr>
          <w:p w14:paraId="16A26168"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SHL(ha)</w:t>
            </w:r>
          </w:p>
        </w:tc>
        <w:tc>
          <w:tcPr>
            <w:tcW w:w="1313" w:type="dxa"/>
          </w:tcPr>
          <w:p w14:paraId="6E7F9803"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GL(ha)</w:t>
            </w:r>
          </w:p>
        </w:tc>
        <w:tc>
          <w:tcPr>
            <w:tcW w:w="1191" w:type="dxa"/>
          </w:tcPr>
          <w:p w14:paraId="2FF7A500"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CP (ha)</w:t>
            </w:r>
          </w:p>
        </w:tc>
        <w:tc>
          <w:tcPr>
            <w:tcW w:w="1371" w:type="dxa"/>
          </w:tcPr>
          <w:p w14:paraId="4A81B8DB"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Total (ha)</w:t>
            </w:r>
          </w:p>
        </w:tc>
      </w:tr>
      <w:tr w:rsidR="008E7143" w:rsidRPr="00FC7AA2" w14:paraId="347015B7" w14:textId="77777777" w:rsidTr="00F962E9">
        <w:trPr>
          <w:trHeight w:val="112"/>
        </w:trPr>
        <w:tc>
          <w:tcPr>
            <w:tcW w:w="1701" w:type="dxa"/>
          </w:tcPr>
          <w:p w14:paraId="4FE344E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333" w:type="dxa"/>
          </w:tcPr>
          <w:p w14:paraId="5CD7F935"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2187</w:t>
            </w:r>
          </w:p>
        </w:tc>
        <w:tc>
          <w:tcPr>
            <w:tcW w:w="1237" w:type="dxa"/>
          </w:tcPr>
          <w:p w14:paraId="6480608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235.53</w:t>
            </w:r>
          </w:p>
        </w:tc>
        <w:tc>
          <w:tcPr>
            <w:tcW w:w="1153" w:type="dxa"/>
          </w:tcPr>
          <w:p w14:paraId="2C04526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447.57</w:t>
            </w:r>
          </w:p>
        </w:tc>
        <w:tc>
          <w:tcPr>
            <w:tcW w:w="1313" w:type="dxa"/>
          </w:tcPr>
          <w:p w14:paraId="3CD9B26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16.38</w:t>
            </w:r>
          </w:p>
        </w:tc>
        <w:tc>
          <w:tcPr>
            <w:tcW w:w="1191" w:type="dxa"/>
          </w:tcPr>
          <w:p w14:paraId="069CE3D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994.68</w:t>
            </w:r>
          </w:p>
        </w:tc>
        <w:tc>
          <w:tcPr>
            <w:tcW w:w="1371" w:type="dxa"/>
          </w:tcPr>
          <w:p w14:paraId="4BDE911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3881.16</w:t>
            </w:r>
          </w:p>
        </w:tc>
      </w:tr>
      <w:tr w:rsidR="008E7143" w:rsidRPr="00FC7AA2" w14:paraId="7E066AA9" w14:textId="77777777" w:rsidTr="00F962E9">
        <w:trPr>
          <w:trHeight w:val="112"/>
        </w:trPr>
        <w:tc>
          <w:tcPr>
            <w:tcW w:w="1701" w:type="dxa"/>
          </w:tcPr>
          <w:p w14:paraId="4AFDCD7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333" w:type="dxa"/>
          </w:tcPr>
          <w:p w14:paraId="05C0531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2268.99</w:t>
            </w:r>
          </w:p>
        </w:tc>
        <w:tc>
          <w:tcPr>
            <w:tcW w:w="1237" w:type="dxa"/>
          </w:tcPr>
          <w:p w14:paraId="3E4001FA"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89743.7</w:t>
            </w:r>
          </w:p>
        </w:tc>
        <w:tc>
          <w:tcPr>
            <w:tcW w:w="1153" w:type="dxa"/>
          </w:tcPr>
          <w:p w14:paraId="3898BA4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3413.52</w:t>
            </w:r>
          </w:p>
        </w:tc>
        <w:tc>
          <w:tcPr>
            <w:tcW w:w="1313" w:type="dxa"/>
          </w:tcPr>
          <w:p w14:paraId="562DE85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925.02</w:t>
            </w:r>
          </w:p>
        </w:tc>
        <w:tc>
          <w:tcPr>
            <w:tcW w:w="1191" w:type="dxa"/>
          </w:tcPr>
          <w:p w14:paraId="3A37293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2863</w:t>
            </w:r>
          </w:p>
        </w:tc>
        <w:tc>
          <w:tcPr>
            <w:tcW w:w="1371" w:type="dxa"/>
          </w:tcPr>
          <w:p w14:paraId="713449F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99214.2</w:t>
            </w:r>
          </w:p>
        </w:tc>
      </w:tr>
      <w:tr w:rsidR="008E7143" w:rsidRPr="00FC7AA2" w14:paraId="1351517E" w14:textId="77777777" w:rsidTr="00F962E9">
        <w:trPr>
          <w:trHeight w:val="112"/>
        </w:trPr>
        <w:tc>
          <w:tcPr>
            <w:tcW w:w="1701" w:type="dxa"/>
          </w:tcPr>
          <w:p w14:paraId="5736BED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333" w:type="dxa"/>
          </w:tcPr>
          <w:p w14:paraId="6A4347A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5511.87</w:t>
            </w:r>
          </w:p>
        </w:tc>
        <w:tc>
          <w:tcPr>
            <w:tcW w:w="1237" w:type="dxa"/>
          </w:tcPr>
          <w:p w14:paraId="3220581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5944.68</w:t>
            </w:r>
          </w:p>
        </w:tc>
        <w:tc>
          <w:tcPr>
            <w:tcW w:w="1153" w:type="dxa"/>
          </w:tcPr>
          <w:p w14:paraId="1DE11BD7"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22853.5</w:t>
            </w:r>
          </w:p>
        </w:tc>
        <w:tc>
          <w:tcPr>
            <w:tcW w:w="1313" w:type="dxa"/>
          </w:tcPr>
          <w:p w14:paraId="5FF5CFA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22079.52</w:t>
            </w:r>
          </w:p>
        </w:tc>
        <w:tc>
          <w:tcPr>
            <w:tcW w:w="1191" w:type="dxa"/>
          </w:tcPr>
          <w:p w14:paraId="742B737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6.84</w:t>
            </w:r>
          </w:p>
        </w:tc>
        <w:tc>
          <w:tcPr>
            <w:tcW w:w="1371" w:type="dxa"/>
          </w:tcPr>
          <w:p w14:paraId="41F9482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56396.43</w:t>
            </w:r>
          </w:p>
        </w:tc>
      </w:tr>
      <w:tr w:rsidR="008E7143" w:rsidRPr="00FC7AA2" w14:paraId="4B495C51" w14:textId="77777777" w:rsidTr="00F962E9">
        <w:trPr>
          <w:trHeight w:val="112"/>
        </w:trPr>
        <w:tc>
          <w:tcPr>
            <w:tcW w:w="1701" w:type="dxa"/>
          </w:tcPr>
          <w:p w14:paraId="31AFFC0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333" w:type="dxa"/>
          </w:tcPr>
          <w:p w14:paraId="47648DA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5433.21</w:t>
            </w:r>
          </w:p>
        </w:tc>
        <w:tc>
          <w:tcPr>
            <w:tcW w:w="1237" w:type="dxa"/>
          </w:tcPr>
          <w:p w14:paraId="779B3C3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2152.35</w:t>
            </w:r>
          </w:p>
        </w:tc>
        <w:tc>
          <w:tcPr>
            <w:tcW w:w="1153" w:type="dxa"/>
          </w:tcPr>
          <w:p w14:paraId="1961460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25035.48</w:t>
            </w:r>
          </w:p>
        </w:tc>
        <w:tc>
          <w:tcPr>
            <w:tcW w:w="1313" w:type="dxa"/>
          </w:tcPr>
          <w:p w14:paraId="43C81165"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56944.2</w:t>
            </w:r>
          </w:p>
        </w:tc>
        <w:tc>
          <w:tcPr>
            <w:tcW w:w="1191" w:type="dxa"/>
          </w:tcPr>
          <w:p w14:paraId="6D5038E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0.54</w:t>
            </w:r>
          </w:p>
        </w:tc>
        <w:tc>
          <w:tcPr>
            <w:tcW w:w="1371" w:type="dxa"/>
          </w:tcPr>
          <w:p w14:paraId="39A35D9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89565.75</w:t>
            </w:r>
          </w:p>
        </w:tc>
      </w:tr>
      <w:tr w:rsidR="008E7143" w:rsidRPr="00FC7AA2" w14:paraId="272E778C" w14:textId="77777777" w:rsidTr="00F962E9">
        <w:trPr>
          <w:trHeight w:val="112"/>
        </w:trPr>
        <w:tc>
          <w:tcPr>
            <w:tcW w:w="1701" w:type="dxa"/>
          </w:tcPr>
          <w:p w14:paraId="586764B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Total (ha)</w:t>
            </w:r>
          </w:p>
        </w:tc>
        <w:tc>
          <w:tcPr>
            <w:tcW w:w="1333" w:type="dxa"/>
          </w:tcPr>
          <w:p w14:paraId="118ECF4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15401.07</w:t>
            </w:r>
          </w:p>
        </w:tc>
        <w:tc>
          <w:tcPr>
            <w:tcW w:w="1237" w:type="dxa"/>
          </w:tcPr>
          <w:p w14:paraId="2EB22BE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98076.24</w:t>
            </w:r>
          </w:p>
        </w:tc>
        <w:tc>
          <w:tcPr>
            <w:tcW w:w="1153" w:type="dxa"/>
          </w:tcPr>
          <w:p w14:paraId="044C4D9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51750.09</w:t>
            </w:r>
          </w:p>
        </w:tc>
        <w:tc>
          <w:tcPr>
            <w:tcW w:w="1313" w:type="dxa"/>
          </w:tcPr>
          <w:p w14:paraId="7E4849B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79965.09</w:t>
            </w:r>
          </w:p>
        </w:tc>
        <w:tc>
          <w:tcPr>
            <w:tcW w:w="1191" w:type="dxa"/>
          </w:tcPr>
          <w:p w14:paraId="364067AA"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3865.05</w:t>
            </w:r>
          </w:p>
        </w:tc>
        <w:tc>
          <w:tcPr>
            <w:tcW w:w="1371" w:type="dxa"/>
          </w:tcPr>
          <w:p w14:paraId="5FD5C68A"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r>
      <w:tr w:rsidR="008E7143" w:rsidRPr="00FC7AA2" w14:paraId="53F5B215" w14:textId="77777777" w:rsidTr="00F962E9">
        <w:trPr>
          <w:trHeight w:val="112"/>
        </w:trPr>
        <w:tc>
          <w:tcPr>
            <w:tcW w:w="9299" w:type="dxa"/>
            <w:gridSpan w:val="7"/>
          </w:tcPr>
          <w:p w14:paraId="3CAD006A"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bCs/>
                <w:sz w:val="24"/>
                <w:szCs w:val="24"/>
              </w:rPr>
              <w:t>2010 - 2021</w:t>
            </w:r>
          </w:p>
        </w:tc>
      </w:tr>
      <w:tr w:rsidR="008E7143" w:rsidRPr="00FC7AA2" w14:paraId="515F0D55" w14:textId="77777777" w:rsidTr="00F962E9">
        <w:trPr>
          <w:trHeight w:val="112"/>
        </w:trPr>
        <w:tc>
          <w:tcPr>
            <w:tcW w:w="1701" w:type="dxa"/>
          </w:tcPr>
          <w:p w14:paraId="13BDA5B9"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sz w:val="24"/>
                <w:szCs w:val="24"/>
              </w:rPr>
              <w:t>AL(ha)</w:t>
            </w:r>
          </w:p>
        </w:tc>
        <w:tc>
          <w:tcPr>
            <w:tcW w:w="1333" w:type="dxa"/>
          </w:tcPr>
          <w:p w14:paraId="6D8B78BB"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11763.27</w:t>
            </w:r>
          </w:p>
        </w:tc>
        <w:tc>
          <w:tcPr>
            <w:tcW w:w="1237" w:type="dxa"/>
          </w:tcPr>
          <w:p w14:paraId="1AA38590"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326.25</w:t>
            </w:r>
          </w:p>
        </w:tc>
        <w:tc>
          <w:tcPr>
            <w:tcW w:w="1153" w:type="dxa"/>
          </w:tcPr>
          <w:p w14:paraId="0E47A0E2"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1436.94</w:t>
            </w:r>
          </w:p>
        </w:tc>
        <w:tc>
          <w:tcPr>
            <w:tcW w:w="1313" w:type="dxa"/>
          </w:tcPr>
          <w:p w14:paraId="6CF3C116"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289.98</w:t>
            </w:r>
          </w:p>
        </w:tc>
        <w:tc>
          <w:tcPr>
            <w:tcW w:w="1191" w:type="dxa"/>
          </w:tcPr>
          <w:p w14:paraId="5E4351AA"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1584.63</w:t>
            </w:r>
          </w:p>
        </w:tc>
        <w:tc>
          <w:tcPr>
            <w:tcW w:w="1371" w:type="dxa"/>
          </w:tcPr>
          <w:p w14:paraId="57A0DD85"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15401.07</w:t>
            </w:r>
          </w:p>
        </w:tc>
      </w:tr>
      <w:tr w:rsidR="008E7143" w:rsidRPr="00FC7AA2" w14:paraId="33FAF0C8" w14:textId="77777777" w:rsidTr="00F962E9">
        <w:trPr>
          <w:trHeight w:val="112"/>
        </w:trPr>
        <w:tc>
          <w:tcPr>
            <w:tcW w:w="1701" w:type="dxa"/>
          </w:tcPr>
          <w:p w14:paraId="468F63C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333" w:type="dxa"/>
          </w:tcPr>
          <w:p w14:paraId="05F474DC"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4770.09</w:t>
            </w:r>
          </w:p>
        </w:tc>
        <w:tc>
          <w:tcPr>
            <w:tcW w:w="1237" w:type="dxa"/>
          </w:tcPr>
          <w:p w14:paraId="0E33D70B"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83113.5</w:t>
            </w:r>
          </w:p>
        </w:tc>
        <w:tc>
          <w:tcPr>
            <w:tcW w:w="1153" w:type="dxa"/>
          </w:tcPr>
          <w:p w14:paraId="75CD8088"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4599.54</w:t>
            </w:r>
          </w:p>
        </w:tc>
        <w:tc>
          <w:tcPr>
            <w:tcW w:w="1313" w:type="dxa"/>
          </w:tcPr>
          <w:p w14:paraId="67C8E2CE"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2008.35</w:t>
            </w:r>
          </w:p>
        </w:tc>
        <w:tc>
          <w:tcPr>
            <w:tcW w:w="1191" w:type="dxa"/>
          </w:tcPr>
          <w:p w14:paraId="20B1ED5A"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3584.79</w:t>
            </w:r>
          </w:p>
        </w:tc>
        <w:tc>
          <w:tcPr>
            <w:tcW w:w="1371" w:type="dxa"/>
          </w:tcPr>
          <w:p w14:paraId="64EB5A7A"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98076.24</w:t>
            </w:r>
          </w:p>
        </w:tc>
      </w:tr>
      <w:tr w:rsidR="008E7143" w:rsidRPr="00FC7AA2" w14:paraId="55ACB0FB" w14:textId="77777777" w:rsidTr="00F962E9">
        <w:trPr>
          <w:trHeight w:val="112"/>
        </w:trPr>
        <w:tc>
          <w:tcPr>
            <w:tcW w:w="1701" w:type="dxa"/>
          </w:tcPr>
          <w:p w14:paraId="3CF4092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333" w:type="dxa"/>
          </w:tcPr>
          <w:p w14:paraId="7910684C"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7889.22</w:t>
            </w:r>
          </w:p>
        </w:tc>
        <w:tc>
          <w:tcPr>
            <w:tcW w:w="1237" w:type="dxa"/>
          </w:tcPr>
          <w:p w14:paraId="057E15DD"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5239.08</w:t>
            </w:r>
          </w:p>
        </w:tc>
        <w:tc>
          <w:tcPr>
            <w:tcW w:w="1153" w:type="dxa"/>
          </w:tcPr>
          <w:p w14:paraId="51196220"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17425</w:t>
            </w:r>
          </w:p>
        </w:tc>
        <w:tc>
          <w:tcPr>
            <w:tcW w:w="1313" w:type="dxa"/>
          </w:tcPr>
          <w:p w14:paraId="55D65139"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21068.82</w:t>
            </w:r>
          </w:p>
        </w:tc>
        <w:tc>
          <w:tcPr>
            <w:tcW w:w="1191" w:type="dxa"/>
          </w:tcPr>
          <w:p w14:paraId="19F6CB41"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127.98</w:t>
            </w:r>
          </w:p>
        </w:tc>
        <w:tc>
          <w:tcPr>
            <w:tcW w:w="1371" w:type="dxa"/>
          </w:tcPr>
          <w:p w14:paraId="2BE04465"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51750.09</w:t>
            </w:r>
          </w:p>
        </w:tc>
      </w:tr>
      <w:tr w:rsidR="008E7143" w:rsidRPr="00FC7AA2" w14:paraId="6E0DECBD" w14:textId="77777777" w:rsidTr="00F962E9">
        <w:trPr>
          <w:trHeight w:val="112"/>
        </w:trPr>
        <w:tc>
          <w:tcPr>
            <w:tcW w:w="1701" w:type="dxa"/>
          </w:tcPr>
          <w:p w14:paraId="5D0E624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333" w:type="dxa"/>
          </w:tcPr>
          <w:p w14:paraId="0BDE0B01"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2354.49</w:t>
            </w:r>
          </w:p>
        </w:tc>
        <w:tc>
          <w:tcPr>
            <w:tcW w:w="1237" w:type="dxa"/>
          </w:tcPr>
          <w:p w14:paraId="6058CF79"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1816.74</w:t>
            </w:r>
          </w:p>
        </w:tc>
        <w:tc>
          <w:tcPr>
            <w:tcW w:w="1153" w:type="dxa"/>
          </w:tcPr>
          <w:p w14:paraId="4A1C31F1"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9853.83</w:t>
            </w:r>
          </w:p>
        </w:tc>
        <w:tc>
          <w:tcPr>
            <w:tcW w:w="1313" w:type="dxa"/>
          </w:tcPr>
          <w:p w14:paraId="36B4D45A"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65938.1</w:t>
            </w:r>
          </w:p>
        </w:tc>
        <w:tc>
          <w:tcPr>
            <w:tcW w:w="1191" w:type="dxa"/>
          </w:tcPr>
          <w:p w14:paraId="52434674"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1.98</w:t>
            </w:r>
          </w:p>
        </w:tc>
        <w:tc>
          <w:tcPr>
            <w:tcW w:w="1371" w:type="dxa"/>
          </w:tcPr>
          <w:p w14:paraId="79F2AE19"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79965.09</w:t>
            </w:r>
          </w:p>
        </w:tc>
      </w:tr>
      <w:tr w:rsidR="008E7143" w:rsidRPr="00FC7AA2" w14:paraId="793B07A9" w14:textId="77777777" w:rsidTr="00F962E9">
        <w:trPr>
          <w:trHeight w:val="112"/>
        </w:trPr>
        <w:tc>
          <w:tcPr>
            <w:tcW w:w="1701" w:type="dxa"/>
          </w:tcPr>
          <w:p w14:paraId="2740120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CP (ha)</w:t>
            </w:r>
          </w:p>
        </w:tc>
        <w:tc>
          <w:tcPr>
            <w:tcW w:w="1333" w:type="dxa"/>
          </w:tcPr>
          <w:p w14:paraId="5FFFC099"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223.11</w:t>
            </w:r>
          </w:p>
        </w:tc>
        <w:tc>
          <w:tcPr>
            <w:tcW w:w="1237" w:type="dxa"/>
          </w:tcPr>
          <w:p w14:paraId="718CA0AB"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9.81</w:t>
            </w:r>
          </w:p>
        </w:tc>
        <w:tc>
          <w:tcPr>
            <w:tcW w:w="1153" w:type="dxa"/>
          </w:tcPr>
          <w:p w14:paraId="3AFCC053"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10.89</w:t>
            </w:r>
          </w:p>
        </w:tc>
        <w:tc>
          <w:tcPr>
            <w:tcW w:w="1313" w:type="dxa"/>
          </w:tcPr>
          <w:p w14:paraId="0D6B01E7"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2.88</w:t>
            </w:r>
          </w:p>
        </w:tc>
        <w:tc>
          <w:tcPr>
            <w:tcW w:w="1191" w:type="dxa"/>
          </w:tcPr>
          <w:p w14:paraId="5D34B4E9"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3618.4</w:t>
            </w:r>
          </w:p>
        </w:tc>
        <w:tc>
          <w:tcPr>
            <w:tcW w:w="1371" w:type="dxa"/>
          </w:tcPr>
          <w:p w14:paraId="4A0D3F1D"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3865.05</w:t>
            </w:r>
          </w:p>
        </w:tc>
      </w:tr>
      <w:tr w:rsidR="008E7143" w:rsidRPr="00FC7AA2" w14:paraId="2548B0F4" w14:textId="77777777" w:rsidTr="00F962E9">
        <w:trPr>
          <w:trHeight w:val="112"/>
        </w:trPr>
        <w:tc>
          <w:tcPr>
            <w:tcW w:w="1701" w:type="dxa"/>
          </w:tcPr>
          <w:p w14:paraId="68A1CD36"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sz w:val="24"/>
                <w:szCs w:val="24"/>
              </w:rPr>
              <w:t>Total (ha)</w:t>
            </w:r>
          </w:p>
        </w:tc>
        <w:tc>
          <w:tcPr>
            <w:tcW w:w="1333" w:type="dxa"/>
          </w:tcPr>
          <w:p w14:paraId="224A8356"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27000.18</w:t>
            </w:r>
          </w:p>
        </w:tc>
        <w:tc>
          <w:tcPr>
            <w:tcW w:w="1237" w:type="dxa"/>
          </w:tcPr>
          <w:p w14:paraId="1F9D313E"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90505.35</w:t>
            </w:r>
          </w:p>
        </w:tc>
        <w:tc>
          <w:tcPr>
            <w:tcW w:w="1153" w:type="dxa"/>
          </w:tcPr>
          <w:p w14:paraId="6C76D76F"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33326.19</w:t>
            </w:r>
          </w:p>
        </w:tc>
        <w:tc>
          <w:tcPr>
            <w:tcW w:w="1313" w:type="dxa"/>
          </w:tcPr>
          <w:p w14:paraId="2633BB35"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89308.08</w:t>
            </w:r>
          </w:p>
        </w:tc>
        <w:tc>
          <w:tcPr>
            <w:tcW w:w="1191" w:type="dxa"/>
          </w:tcPr>
          <w:p w14:paraId="29A199BA"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8917.74</w:t>
            </w:r>
          </w:p>
        </w:tc>
        <w:tc>
          <w:tcPr>
            <w:tcW w:w="1371" w:type="dxa"/>
          </w:tcPr>
          <w:p w14:paraId="37933443"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249057.54</w:t>
            </w:r>
          </w:p>
        </w:tc>
      </w:tr>
      <w:tr w:rsidR="008E7143" w:rsidRPr="00FC7AA2" w14:paraId="0ED174E4" w14:textId="77777777" w:rsidTr="00F962E9">
        <w:trPr>
          <w:trHeight w:val="112"/>
        </w:trPr>
        <w:tc>
          <w:tcPr>
            <w:tcW w:w="9299" w:type="dxa"/>
            <w:gridSpan w:val="7"/>
          </w:tcPr>
          <w:p w14:paraId="70B94679"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sz w:val="24"/>
                <w:szCs w:val="24"/>
              </w:rPr>
              <w:t>1990 - 2021</w:t>
            </w:r>
          </w:p>
        </w:tc>
      </w:tr>
      <w:tr w:rsidR="008E7143" w:rsidRPr="00FC7AA2" w14:paraId="4DB2F4B9" w14:textId="77777777" w:rsidTr="00F962E9">
        <w:trPr>
          <w:trHeight w:val="112"/>
        </w:trPr>
        <w:tc>
          <w:tcPr>
            <w:tcW w:w="1701" w:type="dxa"/>
          </w:tcPr>
          <w:p w14:paraId="147DF5B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333" w:type="dxa"/>
          </w:tcPr>
          <w:p w14:paraId="3F4851BC"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372.87</w:t>
            </w:r>
          </w:p>
        </w:tc>
        <w:tc>
          <w:tcPr>
            <w:tcW w:w="1237" w:type="dxa"/>
          </w:tcPr>
          <w:p w14:paraId="5474747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42.66</w:t>
            </w:r>
          </w:p>
        </w:tc>
        <w:tc>
          <w:tcPr>
            <w:tcW w:w="1153" w:type="dxa"/>
          </w:tcPr>
          <w:p w14:paraId="12A5951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57.33</w:t>
            </w:r>
          </w:p>
        </w:tc>
        <w:tc>
          <w:tcPr>
            <w:tcW w:w="1313" w:type="dxa"/>
          </w:tcPr>
          <w:p w14:paraId="75543C6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91.71</w:t>
            </w:r>
          </w:p>
        </w:tc>
        <w:tc>
          <w:tcPr>
            <w:tcW w:w="1191" w:type="dxa"/>
          </w:tcPr>
          <w:p w14:paraId="3B9D76E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1026.0</w:t>
            </w:r>
          </w:p>
        </w:tc>
        <w:tc>
          <w:tcPr>
            <w:tcW w:w="1371" w:type="dxa"/>
          </w:tcPr>
          <w:p w14:paraId="22E887E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1590.66</w:t>
            </w:r>
          </w:p>
        </w:tc>
      </w:tr>
      <w:tr w:rsidR="008E7143" w:rsidRPr="00FC7AA2" w14:paraId="1D0602EF" w14:textId="77777777" w:rsidTr="00F962E9">
        <w:trPr>
          <w:trHeight w:val="112"/>
        </w:trPr>
        <w:tc>
          <w:tcPr>
            <w:tcW w:w="1701" w:type="dxa"/>
          </w:tcPr>
          <w:p w14:paraId="6563397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333" w:type="dxa"/>
          </w:tcPr>
          <w:p w14:paraId="2A9F94E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7409.7</w:t>
            </w:r>
          </w:p>
        </w:tc>
        <w:tc>
          <w:tcPr>
            <w:tcW w:w="1237" w:type="dxa"/>
          </w:tcPr>
          <w:p w14:paraId="471FDDCC"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81892.9</w:t>
            </w:r>
          </w:p>
        </w:tc>
        <w:tc>
          <w:tcPr>
            <w:tcW w:w="1153" w:type="dxa"/>
          </w:tcPr>
          <w:p w14:paraId="2C8CB55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4399.02</w:t>
            </w:r>
          </w:p>
        </w:tc>
        <w:tc>
          <w:tcPr>
            <w:tcW w:w="1313" w:type="dxa"/>
          </w:tcPr>
          <w:p w14:paraId="2D14FF4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2422.17</w:t>
            </w:r>
          </w:p>
        </w:tc>
        <w:tc>
          <w:tcPr>
            <w:tcW w:w="1191" w:type="dxa"/>
          </w:tcPr>
          <w:p w14:paraId="1993181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7569.6</w:t>
            </w:r>
          </w:p>
        </w:tc>
        <w:tc>
          <w:tcPr>
            <w:tcW w:w="1371" w:type="dxa"/>
          </w:tcPr>
          <w:p w14:paraId="3B112D5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103693.4</w:t>
            </w:r>
          </w:p>
        </w:tc>
      </w:tr>
      <w:tr w:rsidR="008E7143" w:rsidRPr="00FC7AA2" w14:paraId="72844075" w14:textId="77777777" w:rsidTr="00F962E9">
        <w:trPr>
          <w:trHeight w:val="112"/>
        </w:trPr>
        <w:tc>
          <w:tcPr>
            <w:tcW w:w="1701" w:type="dxa"/>
          </w:tcPr>
          <w:p w14:paraId="0AAB3C8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333" w:type="dxa"/>
          </w:tcPr>
          <w:p w14:paraId="663CE4B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15921.1</w:t>
            </w:r>
          </w:p>
        </w:tc>
        <w:tc>
          <w:tcPr>
            <w:tcW w:w="1237" w:type="dxa"/>
          </w:tcPr>
          <w:p w14:paraId="492062F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7817.85</w:t>
            </w:r>
          </w:p>
        </w:tc>
        <w:tc>
          <w:tcPr>
            <w:tcW w:w="1153" w:type="dxa"/>
          </w:tcPr>
          <w:p w14:paraId="7A81163C"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19642.2</w:t>
            </w:r>
          </w:p>
        </w:tc>
        <w:tc>
          <w:tcPr>
            <w:tcW w:w="1313" w:type="dxa"/>
          </w:tcPr>
          <w:p w14:paraId="453EF5B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26825.9</w:t>
            </w:r>
          </w:p>
        </w:tc>
        <w:tc>
          <w:tcPr>
            <w:tcW w:w="1191" w:type="dxa"/>
          </w:tcPr>
          <w:p w14:paraId="1B64E89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321.03</w:t>
            </w:r>
          </w:p>
        </w:tc>
        <w:tc>
          <w:tcPr>
            <w:tcW w:w="1371" w:type="dxa"/>
          </w:tcPr>
          <w:p w14:paraId="093C89E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70528.14</w:t>
            </w:r>
          </w:p>
        </w:tc>
      </w:tr>
      <w:tr w:rsidR="008E7143" w:rsidRPr="00FC7AA2" w14:paraId="285539E9" w14:textId="77777777" w:rsidTr="00F962E9">
        <w:trPr>
          <w:trHeight w:val="112"/>
        </w:trPr>
        <w:tc>
          <w:tcPr>
            <w:tcW w:w="1701" w:type="dxa"/>
          </w:tcPr>
          <w:p w14:paraId="56A9AFE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333" w:type="dxa"/>
          </w:tcPr>
          <w:p w14:paraId="46CE243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3296.52</w:t>
            </w:r>
          </w:p>
        </w:tc>
        <w:tc>
          <w:tcPr>
            <w:tcW w:w="1237" w:type="dxa"/>
          </w:tcPr>
          <w:p w14:paraId="6D50DA2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751.95</w:t>
            </w:r>
          </w:p>
        </w:tc>
        <w:tc>
          <w:tcPr>
            <w:tcW w:w="1153" w:type="dxa"/>
          </w:tcPr>
          <w:p w14:paraId="51CEDC0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9227.61</w:t>
            </w:r>
          </w:p>
        </w:tc>
        <w:tc>
          <w:tcPr>
            <w:tcW w:w="1313" w:type="dxa"/>
          </w:tcPr>
          <w:p w14:paraId="07DB8669"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59968.3</w:t>
            </w:r>
          </w:p>
        </w:tc>
        <w:tc>
          <w:tcPr>
            <w:tcW w:w="1191" w:type="dxa"/>
          </w:tcPr>
          <w:p w14:paraId="0BC00E6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0.99</w:t>
            </w:r>
          </w:p>
        </w:tc>
        <w:tc>
          <w:tcPr>
            <w:tcW w:w="1371" w:type="dxa"/>
          </w:tcPr>
          <w:p w14:paraId="61F5A8A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73245.33</w:t>
            </w:r>
          </w:p>
        </w:tc>
      </w:tr>
      <w:tr w:rsidR="008E7143" w:rsidRPr="00FC7AA2" w14:paraId="343DC9CE" w14:textId="77777777" w:rsidTr="00F962E9">
        <w:trPr>
          <w:trHeight w:val="112"/>
        </w:trPr>
        <w:tc>
          <w:tcPr>
            <w:tcW w:w="1701" w:type="dxa"/>
          </w:tcPr>
          <w:p w14:paraId="689B6E8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Total (ha)</w:t>
            </w:r>
          </w:p>
        </w:tc>
        <w:tc>
          <w:tcPr>
            <w:tcW w:w="1333" w:type="dxa"/>
          </w:tcPr>
          <w:p w14:paraId="2DECAE9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27000.18</w:t>
            </w:r>
          </w:p>
        </w:tc>
        <w:tc>
          <w:tcPr>
            <w:tcW w:w="1237" w:type="dxa"/>
          </w:tcPr>
          <w:p w14:paraId="6BF3173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90505.35</w:t>
            </w:r>
          </w:p>
        </w:tc>
        <w:tc>
          <w:tcPr>
            <w:tcW w:w="1153" w:type="dxa"/>
          </w:tcPr>
          <w:p w14:paraId="67CDBD6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33326.19</w:t>
            </w:r>
          </w:p>
        </w:tc>
        <w:tc>
          <w:tcPr>
            <w:tcW w:w="1313" w:type="dxa"/>
          </w:tcPr>
          <w:p w14:paraId="5AE88D0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89308.08</w:t>
            </w:r>
          </w:p>
        </w:tc>
        <w:tc>
          <w:tcPr>
            <w:tcW w:w="1191" w:type="dxa"/>
          </w:tcPr>
          <w:p w14:paraId="2678547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8917.7</w:t>
            </w:r>
          </w:p>
        </w:tc>
        <w:tc>
          <w:tcPr>
            <w:tcW w:w="1371" w:type="dxa"/>
          </w:tcPr>
          <w:p w14:paraId="714D0ECD"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w:t>
            </w:r>
          </w:p>
        </w:tc>
      </w:tr>
    </w:tbl>
    <w:p w14:paraId="4173BCED" w14:textId="77777777" w:rsidR="008E7143" w:rsidRPr="00FC7AA2" w:rsidRDefault="008E7143" w:rsidP="008E7143">
      <w:pPr>
        <w:widowControl w:val="0"/>
        <w:autoSpaceDE w:val="0"/>
        <w:autoSpaceDN w:val="0"/>
        <w:adjustRightInd w:val="0"/>
        <w:rPr>
          <w:rFonts w:eastAsia="BookAntiqua-OneByteIdentityH" w:cs="Calibri"/>
          <w:i/>
          <w:sz w:val="24"/>
          <w:szCs w:val="24"/>
        </w:rPr>
      </w:pPr>
      <w:r w:rsidRPr="00FC7AA2">
        <w:rPr>
          <w:rFonts w:eastAsia="BookAntiqua-OneByteIdentityH" w:cs="Calibri"/>
          <w:b/>
          <w:i/>
          <w:sz w:val="24"/>
          <w:szCs w:val="24"/>
        </w:rPr>
        <w:t>Note</w:t>
      </w:r>
      <w:r w:rsidRPr="00FC7AA2">
        <w:rPr>
          <w:rFonts w:eastAsia="BookAntiqua-OneByteIdentityH" w:cs="Calibri"/>
          <w:i/>
          <w:sz w:val="24"/>
          <w:szCs w:val="24"/>
        </w:rPr>
        <w:t>: AL= Agricultural land, FL = Forest land, SHL = Shrub land, GL= Grassland, CP= Coffee plantation. The row of the table stands for the final year, and the column of the table symbolizes the initial year of the change.  The diagonal numbers in bold show the unchanged area.</w:t>
      </w:r>
    </w:p>
    <w:p w14:paraId="1023A8D1"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2D069B80" w14:textId="77777777" w:rsidR="00AE5D53" w:rsidRDefault="00AE5D53" w:rsidP="008E7143">
      <w:pPr>
        <w:widowControl w:val="0"/>
        <w:autoSpaceDE w:val="0"/>
        <w:autoSpaceDN w:val="0"/>
        <w:adjustRightInd w:val="0"/>
        <w:spacing w:after="240"/>
        <w:rPr>
          <w:rFonts w:eastAsia="BookAntiqua-OneByteIdentityH" w:cs="Calibri"/>
          <w:b/>
          <w:bCs/>
          <w:sz w:val="24"/>
          <w:szCs w:val="24"/>
        </w:rPr>
        <w:sectPr w:rsidR="00AE5D53" w:rsidSect="008E7143">
          <w:type w:val="continuous"/>
          <w:pgSz w:w="11907" w:h="16839" w:code="9"/>
          <w:pgMar w:top="1440" w:right="1440" w:bottom="1440" w:left="1440" w:header="720" w:footer="720" w:gutter="0"/>
          <w:cols w:space="720"/>
          <w:docGrid w:linePitch="360"/>
        </w:sectPr>
      </w:pPr>
    </w:p>
    <w:p w14:paraId="43100FCD" w14:textId="1A55698A" w:rsidR="008E7143" w:rsidRPr="00FB36C0" w:rsidRDefault="008E7143" w:rsidP="00FB36C0">
      <w:pPr>
        <w:pStyle w:val="ListParagraph"/>
        <w:widowControl w:val="0"/>
        <w:numPr>
          <w:ilvl w:val="0"/>
          <w:numId w:val="33"/>
        </w:numPr>
        <w:autoSpaceDE w:val="0"/>
        <w:autoSpaceDN w:val="0"/>
        <w:adjustRightInd w:val="0"/>
        <w:spacing w:after="240"/>
        <w:ind w:firstLineChars="0"/>
        <w:rPr>
          <w:rFonts w:eastAsia="BookAntiqua-OneByteIdentityH" w:cs="Calibri"/>
          <w:b/>
          <w:bCs/>
          <w:sz w:val="24"/>
          <w:szCs w:val="24"/>
        </w:rPr>
      </w:pPr>
      <w:r w:rsidRPr="00FB36C0">
        <w:rPr>
          <w:rFonts w:eastAsia="BookAntiqua-OneByteIdentityH" w:cs="Calibri"/>
          <w:b/>
          <w:bCs/>
          <w:sz w:val="24"/>
          <w:szCs w:val="24"/>
        </w:rPr>
        <w:t>CONCLUSIONS</w:t>
      </w:r>
    </w:p>
    <w:p w14:paraId="5A3AF5F3" w14:textId="77777777"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 xml:space="preserve">Time-series analysis extracted from remote sensing data revealed a significant change in LULC in </w:t>
      </w:r>
      <w:r w:rsidRPr="00FC7AA2">
        <w:rPr>
          <w:rFonts w:eastAsia="BookAntiqua-OneByteIdentityH" w:cs="Calibri"/>
          <w:i/>
          <w:sz w:val="24"/>
          <w:szCs w:val="24"/>
        </w:rPr>
        <w:t>guraferda</w:t>
      </w:r>
      <w:r w:rsidRPr="00FC7AA2">
        <w:rPr>
          <w:rFonts w:eastAsia="BookAntiqua-OneByteIdentityH" w:cs="Calibri"/>
          <w:sz w:val="24"/>
          <w:szCs w:val="24"/>
        </w:rPr>
        <w:t xml:space="preserve"> southwest Ethiopian. Land use/land cover dynamics in southwest Ethiopia, involve large-scale expansion of agricultural land at the expense of natural habitats (forest land, grazing land and shrub land), is the most important change that reflects a well-known human influence on natural resources. These changes are driven by </w:t>
      </w:r>
      <w:r w:rsidRPr="00FC7AA2">
        <w:rPr>
          <w:rFonts w:eastAsia="BookAntiqua-OneByteIdentityH" w:cs="Calibri"/>
          <w:sz w:val="24"/>
          <w:szCs w:val="24"/>
        </w:rPr>
        <w:t xml:space="preserve">agricultural expansion strategies of the government (policy environments), which support conversion of forest land to large-scale commercial agricultural, such as coffee plantation. On the other hand, the changes were driven by the farmers’ choices; As the fertility / productivity of the clop land fertility/productivity decrease, farmers try to have new arable land by clearing natural vegetation in the study area. Therefore, better use of prevailing land resources needs appropriate land use policy improvement </w:t>
      </w:r>
      <w:r w:rsidRPr="00FC7AA2">
        <w:rPr>
          <w:rFonts w:eastAsia="BookAntiqua-OneByteIdentityH" w:cs="Calibri"/>
          <w:sz w:val="24"/>
          <w:szCs w:val="24"/>
        </w:rPr>
        <w:lastRenderedPageBreak/>
        <w:t>and strategic planning that ensure both economic gain and environmental welfares.</w:t>
      </w:r>
    </w:p>
    <w:p w14:paraId="22FA5A40"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7964FD19" w14:textId="77777777" w:rsidR="008E7143" w:rsidRPr="00FC7AA2" w:rsidRDefault="008E7143" w:rsidP="008E7143">
      <w:pPr>
        <w:widowControl w:val="0"/>
        <w:autoSpaceDE w:val="0"/>
        <w:autoSpaceDN w:val="0"/>
        <w:adjustRightInd w:val="0"/>
        <w:spacing w:after="240"/>
        <w:rPr>
          <w:rFonts w:eastAsia="BookAntiqua-OneByteIdentityH" w:cs="Calibri"/>
          <w:b/>
          <w:bCs/>
          <w:sz w:val="24"/>
          <w:szCs w:val="24"/>
        </w:rPr>
      </w:pPr>
      <w:r w:rsidRPr="00FC7AA2">
        <w:rPr>
          <w:rFonts w:eastAsia="BookAntiqua-OneByteIdentityH" w:cs="Calibri"/>
          <w:b/>
          <w:bCs/>
          <w:sz w:val="24"/>
          <w:szCs w:val="24"/>
        </w:rPr>
        <w:t>ACKNOWLEDGEMENTS</w:t>
      </w:r>
    </w:p>
    <w:p w14:paraId="324E9C99" w14:textId="77777777"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 xml:space="preserve">The authors thank the CIFOR, EFCCC, and SIDA and to the People and Government of Sweden for financial supporting the research work. Southern Agricultural Research Institute (SARI) and </w:t>
      </w:r>
      <w:r w:rsidRPr="00FC7AA2">
        <w:rPr>
          <w:rFonts w:eastAsia="BookAntiqua-OneByteIdentityH" w:cs="Calibri"/>
          <w:i/>
          <w:sz w:val="24"/>
          <w:szCs w:val="24"/>
        </w:rPr>
        <w:t>Bonga</w:t>
      </w:r>
      <w:r w:rsidRPr="00FC7AA2">
        <w:rPr>
          <w:rFonts w:eastAsia="BookAntiqua-OneByteIdentityH" w:cs="Calibri"/>
          <w:sz w:val="24"/>
          <w:szCs w:val="24"/>
        </w:rPr>
        <w:t xml:space="preserve"> Agricultural Research Center (BARC) are acknowledged for valuable collaborative work and financial support.</w:t>
      </w:r>
    </w:p>
    <w:p w14:paraId="0CDA5E72" w14:textId="77777777" w:rsidR="008E7143" w:rsidRPr="00FC7AA2" w:rsidRDefault="008E7143" w:rsidP="008E7143">
      <w:pPr>
        <w:widowControl w:val="0"/>
        <w:autoSpaceDE w:val="0"/>
        <w:autoSpaceDN w:val="0"/>
        <w:rPr>
          <w:rFonts w:eastAsia="Times New Roman" w:cs="Calibri"/>
          <w:sz w:val="24"/>
          <w:szCs w:val="24"/>
        </w:rPr>
      </w:pPr>
    </w:p>
    <w:p w14:paraId="3065EC1E" w14:textId="77777777" w:rsidR="008E7143" w:rsidRPr="00FC7AA2" w:rsidRDefault="008E7143" w:rsidP="008E7143">
      <w:pPr>
        <w:widowControl w:val="0"/>
        <w:autoSpaceDE w:val="0"/>
        <w:autoSpaceDN w:val="0"/>
        <w:spacing w:after="240"/>
        <w:rPr>
          <w:rFonts w:eastAsia="Times New Roman" w:cs="Calibri"/>
          <w:b/>
          <w:bCs/>
          <w:sz w:val="24"/>
          <w:szCs w:val="24"/>
        </w:rPr>
      </w:pPr>
      <w:r w:rsidRPr="00FC7AA2">
        <w:rPr>
          <w:rFonts w:eastAsia="Times New Roman" w:cs="Calibri"/>
          <w:b/>
          <w:bCs/>
          <w:sz w:val="24"/>
          <w:szCs w:val="24"/>
        </w:rPr>
        <w:t>REFERENCES</w:t>
      </w:r>
    </w:p>
    <w:p w14:paraId="51201749" w14:textId="77777777" w:rsidR="008E7143" w:rsidRPr="00FC7AA2" w:rsidRDefault="008E7143" w:rsidP="008E7143">
      <w:pPr>
        <w:ind w:left="720" w:hanging="720"/>
        <w:rPr>
          <w:rFonts w:cs="Calibri"/>
          <w:color w:val="FF0000"/>
          <w:sz w:val="24"/>
          <w:szCs w:val="24"/>
        </w:rPr>
      </w:pPr>
      <w:r w:rsidRPr="00FC7AA2">
        <w:rPr>
          <w:rFonts w:cs="Calibri"/>
          <w:color w:val="222222"/>
          <w:sz w:val="24"/>
          <w:szCs w:val="24"/>
          <w:shd w:val="clear" w:color="auto" w:fill="FFFFFF"/>
        </w:rPr>
        <w:t>Abere D (2011). </w:t>
      </w:r>
      <w:r w:rsidRPr="00FC7AA2">
        <w:rPr>
          <w:rFonts w:cs="Calibri"/>
          <w:iCs/>
          <w:color w:val="222222"/>
          <w:sz w:val="24"/>
          <w:szCs w:val="24"/>
          <w:shd w:val="clear" w:color="auto" w:fill="FFFFFF"/>
        </w:rPr>
        <w:t>Impact of Resettlement on Woody Plant Species and Local Livelihood: The Case of Guraferda Woreda in Bench Maji Zone, South Western, Ethiopia.</w:t>
      </w:r>
      <w:r w:rsidRPr="00FC7AA2">
        <w:rPr>
          <w:rFonts w:cs="Calibri"/>
          <w:color w:val="222222"/>
          <w:sz w:val="24"/>
          <w:szCs w:val="24"/>
          <w:shd w:val="clear" w:color="auto" w:fill="FFFFFF"/>
        </w:rPr>
        <w:t> Doctoral dissertation</w:t>
      </w:r>
      <w:r w:rsidRPr="00FC7AA2">
        <w:rPr>
          <w:rFonts w:cs="Calibri"/>
          <w:color w:val="000000"/>
          <w:sz w:val="24"/>
          <w:szCs w:val="24"/>
        </w:rPr>
        <w:t xml:space="preserve"> submitted to</w:t>
      </w:r>
      <w:r w:rsidRPr="00FC7AA2">
        <w:rPr>
          <w:rFonts w:cs="Calibri"/>
          <w:color w:val="222222"/>
          <w:sz w:val="24"/>
          <w:szCs w:val="24"/>
          <w:shd w:val="clear" w:color="auto" w:fill="FFFFFF"/>
        </w:rPr>
        <w:t xml:space="preserve"> Addis Ababa University, </w:t>
      </w:r>
      <w:r w:rsidRPr="00FC7AA2">
        <w:rPr>
          <w:rFonts w:cs="Calibri"/>
          <w:iCs/>
          <w:color w:val="222222"/>
          <w:sz w:val="24"/>
          <w:szCs w:val="24"/>
          <w:shd w:val="clear" w:color="auto" w:fill="FFFFFF"/>
        </w:rPr>
        <w:t>Ethiopia</w:t>
      </w:r>
      <w:r w:rsidRPr="00FC7AA2">
        <w:rPr>
          <w:rFonts w:cs="Calibri"/>
          <w:color w:val="222222"/>
          <w:sz w:val="24"/>
          <w:szCs w:val="24"/>
          <w:shd w:val="clear" w:color="auto" w:fill="FFFFFF"/>
        </w:rPr>
        <w:t>.</w:t>
      </w:r>
    </w:p>
    <w:p w14:paraId="572A23EF" w14:textId="77777777" w:rsidR="008E7143" w:rsidRPr="00FC7AA2" w:rsidRDefault="008E7143" w:rsidP="008E7143">
      <w:pPr>
        <w:ind w:left="720" w:hanging="720"/>
        <w:rPr>
          <w:rFonts w:cs="Calibri"/>
          <w:color w:val="242021"/>
          <w:sz w:val="24"/>
          <w:szCs w:val="24"/>
        </w:rPr>
      </w:pPr>
      <w:r w:rsidRPr="00FC7AA2">
        <w:rPr>
          <w:rFonts w:cs="Calibri"/>
          <w:sz w:val="24"/>
          <w:szCs w:val="24"/>
        </w:rPr>
        <w:t>Agarwal C, Green M G, Grove J M, Evans T P and Schweik C M (2000). A Review and Assessment of Land Use Change Models: Dynamics of Space, Time, and Human Choice. Center for the Study of Institutions, Population, and Environmental Change Indiana University, and USDA Forest Service, Northern Research Station, South Burlington, VT, USA, pp. 90.</w:t>
      </w:r>
    </w:p>
    <w:p w14:paraId="06B16E8E" w14:textId="77777777" w:rsidR="008E7143" w:rsidRPr="00FC7AA2" w:rsidRDefault="008E7143" w:rsidP="008E7143">
      <w:pPr>
        <w:ind w:left="720" w:hanging="720"/>
        <w:rPr>
          <w:rFonts w:cs="Calibri"/>
          <w:color w:val="242021"/>
          <w:sz w:val="24"/>
          <w:szCs w:val="24"/>
        </w:rPr>
      </w:pPr>
      <w:r w:rsidRPr="00FC7AA2">
        <w:rPr>
          <w:rFonts w:cs="Calibri"/>
          <w:color w:val="242021"/>
          <w:sz w:val="24"/>
          <w:szCs w:val="24"/>
        </w:rPr>
        <w:t xml:space="preserve">Awasthi K D, Sitaula B K, Singh B R and Bajrachrya R M (2002). Land-use change in two Nepalese watersheds: GIS and geomorphometric analysis. </w:t>
      </w:r>
      <w:r w:rsidRPr="00FC7AA2">
        <w:rPr>
          <w:rFonts w:cs="Calibri"/>
          <w:i/>
          <w:iCs/>
          <w:color w:val="242021"/>
          <w:sz w:val="24"/>
          <w:szCs w:val="24"/>
        </w:rPr>
        <w:t xml:space="preserve">Land Degradation and Development </w:t>
      </w:r>
      <w:r w:rsidRPr="00FC7AA2">
        <w:rPr>
          <w:rFonts w:cs="Calibri"/>
          <w:bCs/>
          <w:color w:val="242021"/>
          <w:sz w:val="24"/>
          <w:szCs w:val="24"/>
        </w:rPr>
        <w:t xml:space="preserve">13: </w:t>
      </w:r>
      <w:r w:rsidRPr="00FC7AA2">
        <w:rPr>
          <w:rFonts w:cs="Calibri"/>
          <w:color w:val="242021"/>
          <w:sz w:val="24"/>
          <w:szCs w:val="24"/>
        </w:rPr>
        <w:t xml:space="preserve">495–513. </w:t>
      </w:r>
    </w:p>
    <w:p w14:paraId="5FEAF22F" w14:textId="77777777" w:rsidR="008E7143" w:rsidRPr="00FC7AA2" w:rsidRDefault="008E7143" w:rsidP="008E7143">
      <w:pPr>
        <w:ind w:left="720" w:hanging="720"/>
        <w:rPr>
          <w:rFonts w:cs="Calibri"/>
          <w:color w:val="242021"/>
          <w:sz w:val="24"/>
          <w:szCs w:val="24"/>
        </w:rPr>
      </w:pPr>
      <w:r w:rsidRPr="00FC7AA2">
        <w:rPr>
          <w:rFonts w:cs="Calibri"/>
          <w:color w:val="000000"/>
          <w:sz w:val="24"/>
          <w:szCs w:val="24"/>
        </w:rPr>
        <w:t>Bedru S (2007). Land use/land cover changes in Andracha and Masha Woredas of Sheka</w:t>
      </w:r>
      <w:r w:rsidRPr="00FC7AA2">
        <w:rPr>
          <w:rFonts w:cs="Calibri"/>
          <w:color w:val="000000"/>
          <w:sz w:val="24"/>
          <w:szCs w:val="24"/>
        </w:rPr>
        <w:br/>
        <w:t xml:space="preserve">Zone, SNNP Regional State. A clue for advocacy and informed decision making. In: Mesresha Fetene (Ed.): Forests of Sheka: Multidisciplinary case studies on </w:t>
      </w:r>
      <w:r w:rsidRPr="00FC7AA2">
        <w:rPr>
          <w:rFonts w:cs="Calibri"/>
          <w:color w:val="000000"/>
          <w:sz w:val="24"/>
          <w:szCs w:val="24"/>
        </w:rPr>
        <w:t>impact of land use/land cover change, Southwest Ethiopia. Addis Ababa: MELCA Mahiber: 21-56.</w:t>
      </w:r>
    </w:p>
    <w:p w14:paraId="5359E28B" w14:textId="77777777" w:rsidR="008E7143" w:rsidRPr="00FC7AA2" w:rsidRDefault="008E7143" w:rsidP="008E7143">
      <w:pPr>
        <w:ind w:left="720" w:hanging="720"/>
        <w:rPr>
          <w:rFonts w:cs="Calibri"/>
          <w:color w:val="242021"/>
          <w:sz w:val="24"/>
          <w:szCs w:val="24"/>
        </w:rPr>
      </w:pPr>
      <w:r w:rsidRPr="00FC7AA2">
        <w:rPr>
          <w:rFonts w:cs="Calibri"/>
          <w:color w:val="000000"/>
          <w:sz w:val="24"/>
          <w:szCs w:val="24"/>
        </w:rPr>
        <w:t>Belay H (2010). Resettlement induced land use changes and their impact on non-timber forest</w:t>
      </w:r>
      <w:r w:rsidRPr="00FC7AA2">
        <w:rPr>
          <w:rFonts w:cs="Calibri"/>
          <w:color w:val="000000"/>
          <w:sz w:val="24"/>
          <w:szCs w:val="24"/>
        </w:rPr>
        <w:br/>
        <w:t>products production activities in Guraferda resettlement sites, Bench-Maji Zone, SNNPR. MSc. Thesis, Addis Ababa University, Ethiopia</w:t>
      </w:r>
      <w:r w:rsidRPr="00FC7AA2">
        <w:rPr>
          <w:rFonts w:cs="Calibri"/>
          <w:sz w:val="24"/>
          <w:szCs w:val="24"/>
        </w:rPr>
        <w:t xml:space="preserve">: 58-62.     </w:t>
      </w:r>
    </w:p>
    <w:p w14:paraId="3A54D6CC"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Bewket W (2002). Land cover dynamics since the 1950s in Chemoga watershed, Blue Nile basin, Ethiopia. Mountain research and development, 22(3), pp.263-269.</w:t>
      </w:r>
    </w:p>
    <w:p w14:paraId="63C123F4" w14:textId="77777777" w:rsidR="008E7143" w:rsidRPr="00FC7AA2" w:rsidRDefault="008E7143" w:rsidP="008E7143">
      <w:pPr>
        <w:ind w:left="432" w:hanging="432"/>
        <w:rPr>
          <w:rFonts w:cs="Calibri"/>
          <w:sz w:val="24"/>
          <w:szCs w:val="24"/>
        </w:rPr>
      </w:pPr>
      <w:r w:rsidRPr="00FC7AA2">
        <w:rPr>
          <w:rFonts w:cs="Calibri"/>
          <w:sz w:val="24"/>
          <w:szCs w:val="24"/>
        </w:rPr>
        <w:t>Chaffey D R (1979). South-west Ethiopia forest inventory project: a reconnaissance</w:t>
      </w:r>
      <w:r w:rsidRPr="00FC7AA2">
        <w:rPr>
          <w:rFonts w:cs="Calibri"/>
          <w:sz w:val="24"/>
          <w:szCs w:val="24"/>
        </w:rPr>
        <w:br/>
        <w:t>inventory of forest in south-west Ethiopia. Report 31, Ethio-04-6/REP-31/79.</w:t>
      </w:r>
    </w:p>
    <w:p w14:paraId="038D2B4D"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 xml:space="preserve">Chapin F S, Zavaleta S, Eviner V T, Naylor R L, Vitousek P M, Reynolds H L, Hooper D U, Lavorel S, Sala O E, Hobbie S E, Mack M C and Diaz S (2000). Consequences of changing biodiversity. </w:t>
      </w:r>
      <w:r w:rsidRPr="00FC7AA2">
        <w:rPr>
          <w:rFonts w:cs="Calibri"/>
          <w:i/>
          <w:iCs/>
          <w:color w:val="000000"/>
          <w:sz w:val="24"/>
          <w:szCs w:val="24"/>
        </w:rPr>
        <w:t xml:space="preserve">Nature, 405, </w:t>
      </w:r>
      <w:r w:rsidRPr="00FC7AA2">
        <w:rPr>
          <w:rFonts w:cs="Calibri"/>
          <w:color w:val="000000"/>
          <w:sz w:val="24"/>
          <w:szCs w:val="24"/>
        </w:rPr>
        <w:t xml:space="preserve">234-242. </w:t>
      </w:r>
    </w:p>
    <w:p w14:paraId="59C2CC6A" w14:textId="77777777" w:rsidR="008E7143" w:rsidRPr="00FC7AA2" w:rsidRDefault="008E7143" w:rsidP="008E7143">
      <w:pPr>
        <w:ind w:left="720" w:hanging="720"/>
        <w:rPr>
          <w:rFonts w:cs="Calibri"/>
          <w:color w:val="222222"/>
          <w:sz w:val="24"/>
          <w:szCs w:val="24"/>
          <w:shd w:val="clear" w:color="auto" w:fill="FFFFFF"/>
        </w:rPr>
      </w:pPr>
      <w:r w:rsidRPr="00FC7AA2">
        <w:rPr>
          <w:rFonts w:cs="Calibri"/>
          <w:color w:val="222222"/>
          <w:sz w:val="24"/>
          <w:szCs w:val="24"/>
          <w:shd w:val="clear" w:color="auto" w:fill="FFFFFF"/>
        </w:rPr>
        <w:t>Congalton R G (2001). Accuracy assessment and validation of remotely sensed and other spatial information. </w:t>
      </w:r>
      <w:r w:rsidRPr="00FC7AA2">
        <w:rPr>
          <w:rFonts w:cs="Calibri"/>
          <w:i/>
          <w:iCs/>
          <w:color w:val="222222"/>
          <w:sz w:val="24"/>
          <w:szCs w:val="24"/>
          <w:shd w:val="clear" w:color="auto" w:fill="FFFFFF"/>
        </w:rPr>
        <w:t>International Journal of Wildland Fire</w:t>
      </w:r>
      <w:r w:rsidRPr="00FC7AA2">
        <w:rPr>
          <w:rFonts w:cs="Calibri"/>
          <w:color w:val="222222"/>
          <w:sz w:val="24"/>
          <w:szCs w:val="24"/>
          <w:shd w:val="clear" w:color="auto" w:fill="FFFFFF"/>
        </w:rPr>
        <w:t>, </w:t>
      </w:r>
      <w:r w:rsidRPr="00FC7AA2">
        <w:rPr>
          <w:rFonts w:cs="Calibri"/>
          <w:i/>
          <w:iCs/>
          <w:color w:val="222222"/>
          <w:sz w:val="24"/>
          <w:szCs w:val="24"/>
          <w:shd w:val="clear" w:color="auto" w:fill="FFFFFF"/>
        </w:rPr>
        <w:t>10</w:t>
      </w:r>
      <w:r w:rsidRPr="00FC7AA2">
        <w:rPr>
          <w:rFonts w:cs="Calibri"/>
          <w:color w:val="222222"/>
          <w:sz w:val="24"/>
          <w:szCs w:val="24"/>
          <w:shd w:val="clear" w:color="auto" w:fill="FFFFFF"/>
        </w:rPr>
        <w:t>(4), pp.321-328.</w:t>
      </w:r>
    </w:p>
    <w:p w14:paraId="2128D521" w14:textId="77777777" w:rsidR="008E7143" w:rsidRPr="00FC7AA2" w:rsidRDefault="008E7143" w:rsidP="008E7143">
      <w:pPr>
        <w:widowControl w:val="0"/>
        <w:autoSpaceDE w:val="0"/>
        <w:autoSpaceDN w:val="0"/>
        <w:adjustRightInd w:val="0"/>
        <w:ind w:left="480" w:hanging="480"/>
        <w:rPr>
          <w:rFonts w:cs="Calibri"/>
          <w:noProof/>
          <w:sz w:val="24"/>
          <w:szCs w:val="24"/>
        </w:rPr>
      </w:pPr>
      <w:r w:rsidRPr="00FC7AA2">
        <w:rPr>
          <w:rFonts w:cs="Calibri"/>
          <w:noProof/>
          <w:sz w:val="24"/>
          <w:szCs w:val="24"/>
        </w:rPr>
        <w:t xml:space="preserve">Congedo L (2021). Semi-Automatic Classification Plugin: A Python tool for the download and processing of remote sensing images in QGIS. </w:t>
      </w:r>
      <w:r w:rsidRPr="00FC7AA2">
        <w:rPr>
          <w:rFonts w:cs="Calibri"/>
          <w:i/>
          <w:iCs/>
          <w:noProof/>
          <w:sz w:val="24"/>
          <w:szCs w:val="24"/>
        </w:rPr>
        <w:t>Journal of Open Source Software</w:t>
      </w:r>
      <w:r w:rsidRPr="00FC7AA2">
        <w:rPr>
          <w:rFonts w:cs="Calibri"/>
          <w:noProof/>
          <w:sz w:val="24"/>
          <w:szCs w:val="24"/>
        </w:rPr>
        <w:t xml:space="preserve">, </w:t>
      </w:r>
      <w:r w:rsidRPr="00FC7AA2">
        <w:rPr>
          <w:rFonts w:cs="Calibri"/>
          <w:i/>
          <w:iCs/>
          <w:noProof/>
          <w:sz w:val="24"/>
          <w:szCs w:val="24"/>
        </w:rPr>
        <w:t>6</w:t>
      </w:r>
      <w:r w:rsidRPr="00FC7AA2">
        <w:rPr>
          <w:rFonts w:cs="Calibri"/>
          <w:noProof/>
          <w:sz w:val="24"/>
          <w:szCs w:val="24"/>
        </w:rPr>
        <w:t xml:space="preserve">(64), 3172. </w:t>
      </w:r>
      <w:r w:rsidRPr="00FC7AA2">
        <w:rPr>
          <w:rFonts w:cs="Calibri"/>
          <w:noProof/>
          <w:color w:val="0070C0"/>
          <w:sz w:val="24"/>
          <w:szCs w:val="24"/>
        </w:rPr>
        <w:t>https://doi.org/10.21105/joss.03172</w:t>
      </w:r>
    </w:p>
    <w:p w14:paraId="36850591" w14:textId="77777777" w:rsidR="008E7143" w:rsidRPr="00FC7AA2" w:rsidRDefault="008E7143" w:rsidP="008E7143">
      <w:pPr>
        <w:ind w:left="720" w:hanging="720"/>
        <w:rPr>
          <w:rFonts w:cs="Calibri"/>
          <w:color w:val="FF0000"/>
          <w:sz w:val="24"/>
          <w:szCs w:val="24"/>
        </w:rPr>
      </w:pPr>
      <w:r w:rsidRPr="00FC7AA2">
        <w:rPr>
          <w:rFonts w:cs="Calibri"/>
          <w:color w:val="000000"/>
          <w:sz w:val="24"/>
          <w:szCs w:val="24"/>
        </w:rPr>
        <w:t>Daniel A (2008). Remote sensing and GIS-based Land use and land cover change detection in the upper Dijo river catchment, Silte zone, southern Ethiopia. MSc thesis submitted to Addis Ababa University, Ethiopia.</w:t>
      </w:r>
    </w:p>
    <w:p w14:paraId="28335675" w14:textId="77777777" w:rsidR="008E7143" w:rsidRPr="00FC7AA2" w:rsidRDefault="008E7143" w:rsidP="008E7143">
      <w:pPr>
        <w:widowControl w:val="0"/>
        <w:autoSpaceDE w:val="0"/>
        <w:autoSpaceDN w:val="0"/>
        <w:adjustRightInd w:val="0"/>
        <w:ind w:left="480" w:hanging="480"/>
        <w:rPr>
          <w:rFonts w:cs="Calibri"/>
          <w:noProof/>
          <w:color w:val="0070C0"/>
          <w:sz w:val="24"/>
          <w:szCs w:val="24"/>
        </w:rPr>
      </w:pPr>
      <w:r w:rsidRPr="00FC7AA2">
        <w:rPr>
          <w:rFonts w:cs="Calibri"/>
          <w:noProof/>
          <w:sz w:val="24"/>
          <w:szCs w:val="24"/>
        </w:rPr>
        <w:t xml:space="preserve">Das S and Angadi D P (2021). Land use </w:t>
      </w:r>
      <w:r w:rsidRPr="00FC7AA2">
        <w:rPr>
          <w:rFonts w:cs="Calibri"/>
          <w:noProof/>
          <w:sz w:val="24"/>
          <w:szCs w:val="24"/>
        </w:rPr>
        <w:lastRenderedPageBreak/>
        <w:t xml:space="preserve">land cover change detection and monitoring of urban growth using remote sensing and GIS techniques : a micro-level study. </w:t>
      </w:r>
      <w:r w:rsidRPr="00FC7AA2">
        <w:rPr>
          <w:rFonts w:cs="Calibri"/>
          <w:i/>
          <w:iCs/>
          <w:noProof/>
          <w:sz w:val="24"/>
          <w:szCs w:val="24"/>
        </w:rPr>
        <w:t>GeoJournal</w:t>
      </w:r>
      <w:r w:rsidRPr="00FC7AA2">
        <w:rPr>
          <w:rFonts w:cs="Calibri"/>
          <w:noProof/>
          <w:sz w:val="24"/>
          <w:szCs w:val="24"/>
        </w:rPr>
        <w:t xml:space="preserve">, </w:t>
      </w:r>
      <w:r w:rsidRPr="00FC7AA2">
        <w:rPr>
          <w:rFonts w:cs="Calibri"/>
          <w:i/>
          <w:iCs/>
          <w:noProof/>
          <w:sz w:val="24"/>
          <w:szCs w:val="24"/>
        </w:rPr>
        <w:t>1</w:t>
      </w:r>
      <w:r w:rsidRPr="00FC7AA2">
        <w:rPr>
          <w:rFonts w:cs="Calibri"/>
          <w:noProof/>
          <w:sz w:val="24"/>
          <w:szCs w:val="24"/>
        </w:rPr>
        <w:t xml:space="preserve">. </w:t>
      </w:r>
      <w:r w:rsidRPr="00FC7AA2">
        <w:rPr>
          <w:rFonts w:cs="Calibri"/>
          <w:noProof/>
          <w:color w:val="0070C0"/>
          <w:sz w:val="24"/>
          <w:szCs w:val="24"/>
        </w:rPr>
        <w:t>https://doi.org/10.1007/s10708-020-10359-1</w:t>
      </w:r>
    </w:p>
    <w:p w14:paraId="5488849E"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Demissew S, Wondafrash M and Dellelegn Y (1996). Ethiopia’s natural resource base.</w:t>
      </w:r>
      <w:r w:rsidRPr="00FC7AA2">
        <w:rPr>
          <w:rFonts w:cs="Calibri"/>
          <w:color w:val="000000"/>
          <w:sz w:val="24"/>
          <w:szCs w:val="24"/>
        </w:rPr>
        <w:br/>
        <w:t>Important Bird Areas of Ethiopia. Ethiopian Wildlife and Natural History Society.</w:t>
      </w:r>
      <w:r w:rsidRPr="00FC7AA2">
        <w:rPr>
          <w:rFonts w:cs="Calibri"/>
          <w:color w:val="000000"/>
          <w:sz w:val="24"/>
          <w:szCs w:val="24"/>
        </w:rPr>
        <w:br/>
        <w:t>Semayata Press. Addis Ababa, Ethiopia, pp.36-53.</w:t>
      </w:r>
    </w:p>
    <w:p w14:paraId="1454917F" w14:textId="77777777" w:rsidR="008E7143" w:rsidRPr="00FC7AA2" w:rsidRDefault="008E7143" w:rsidP="008E7143">
      <w:pPr>
        <w:ind w:left="720" w:hanging="720"/>
        <w:rPr>
          <w:rFonts w:cs="Calibri"/>
          <w:sz w:val="24"/>
          <w:szCs w:val="24"/>
        </w:rPr>
      </w:pPr>
      <w:r w:rsidRPr="00FC7AA2">
        <w:rPr>
          <w:rFonts w:cs="Calibri"/>
          <w:sz w:val="24"/>
          <w:szCs w:val="24"/>
        </w:rPr>
        <w:t>Dereje T (2007). Forest cover change and socioeconomic drivers in southwest Ethiopia. MSc.</w:t>
      </w:r>
      <w:r w:rsidRPr="00FC7AA2">
        <w:rPr>
          <w:rFonts w:cs="Calibri"/>
          <w:sz w:val="24"/>
          <w:szCs w:val="24"/>
        </w:rPr>
        <w:br/>
        <w:t xml:space="preserve">thesis </w:t>
      </w:r>
      <w:r w:rsidRPr="00FC7AA2">
        <w:rPr>
          <w:rFonts w:cs="Calibri"/>
          <w:color w:val="000000"/>
          <w:sz w:val="24"/>
          <w:szCs w:val="24"/>
        </w:rPr>
        <w:t xml:space="preserve">submitted to </w:t>
      </w:r>
      <w:r w:rsidRPr="00FC7AA2">
        <w:rPr>
          <w:rFonts w:cs="Calibri"/>
          <w:sz w:val="24"/>
          <w:szCs w:val="24"/>
        </w:rPr>
        <w:t>University of Munchen, Germany.</w:t>
      </w:r>
    </w:p>
    <w:p w14:paraId="0B5E5E6D" w14:textId="77777777" w:rsidR="008E7143" w:rsidRPr="00FC7AA2" w:rsidRDefault="008E7143" w:rsidP="008E7143">
      <w:pPr>
        <w:ind w:left="720" w:hanging="720"/>
        <w:rPr>
          <w:rFonts w:cs="Calibri"/>
          <w:color w:val="000000"/>
          <w:sz w:val="24"/>
          <w:szCs w:val="24"/>
        </w:rPr>
      </w:pPr>
      <w:r w:rsidRPr="00FC7AA2">
        <w:rPr>
          <w:rFonts w:cs="Calibri"/>
          <w:color w:val="222222"/>
          <w:sz w:val="24"/>
          <w:szCs w:val="24"/>
        </w:rPr>
        <w:t>Dessie G and Kleman J (2007). Pattern and magnitude of deforestation in the South Central</w:t>
      </w:r>
      <w:r w:rsidRPr="00FC7AA2">
        <w:rPr>
          <w:rFonts w:cs="Calibri"/>
          <w:color w:val="222222"/>
          <w:sz w:val="24"/>
          <w:szCs w:val="24"/>
        </w:rPr>
        <w:br/>
        <w:t>Rift Valley Region of Ethiopia. Mountain research and development, 27(2), pp.162-</w:t>
      </w:r>
      <w:r w:rsidRPr="00FC7AA2">
        <w:rPr>
          <w:rFonts w:cs="Calibri"/>
          <w:color w:val="222222"/>
          <w:sz w:val="24"/>
          <w:szCs w:val="24"/>
        </w:rPr>
        <w:br/>
        <w:t>168</w:t>
      </w:r>
    </w:p>
    <w:p w14:paraId="3E59324C" w14:textId="77777777" w:rsidR="008E7143" w:rsidRPr="001A6AA3" w:rsidRDefault="008E7143" w:rsidP="008E7143">
      <w:pPr>
        <w:ind w:left="720" w:hanging="720"/>
        <w:rPr>
          <w:rFonts w:cs="Calibri"/>
          <w:sz w:val="24"/>
          <w:szCs w:val="24"/>
          <w:lang w:val="de-DE"/>
        </w:rPr>
      </w:pPr>
      <w:r w:rsidRPr="00FC7AA2">
        <w:rPr>
          <w:rFonts w:cs="Calibri"/>
          <w:sz w:val="24"/>
          <w:szCs w:val="24"/>
        </w:rPr>
        <w:t xml:space="preserve">Dewitte O, Jones A, Spaargaren O, Breuning-Madsen H, Brossard M, Dampha A, Deckers J, Gallali T, Hallett S, Jones R, Kilasar M, Le Roux P, Michéli E, Montanarella L, Thiombiano L, Van Ranst E, Yemefack M and Zougmore R (2013). Harmonization of the soil map of Africa at the continental scale. </w:t>
      </w:r>
      <w:r w:rsidRPr="001A6AA3">
        <w:rPr>
          <w:rFonts w:cs="Calibri"/>
          <w:i/>
          <w:iCs/>
          <w:sz w:val="24"/>
          <w:szCs w:val="24"/>
          <w:lang w:val="de-DE"/>
        </w:rPr>
        <w:t>Geoderma</w:t>
      </w:r>
      <w:r w:rsidRPr="001A6AA3">
        <w:rPr>
          <w:rFonts w:cs="Calibri"/>
          <w:sz w:val="24"/>
          <w:szCs w:val="24"/>
          <w:lang w:val="de-DE"/>
        </w:rPr>
        <w:t xml:space="preserve">, </w:t>
      </w:r>
      <w:r w:rsidRPr="001A6AA3">
        <w:rPr>
          <w:rFonts w:cs="Calibri"/>
          <w:i/>
          <w:iCs/>
          <w:sz w:val="24"/>
          <w:szCs w:val="24"/>
          <w:lang w:val="de-DE"/>
        </w:rPr>
        <w:t>211–212</w:t>
      </w:r>
      <w:r w:rsidRPr="001A6AA3">
        <w:rPr>
          <w:rFonts w:cs="Calibri"/>
          <w:sz w:val="24"/>
          <w:szCs w:val="24"/>
          <w:lang w:val="de-DE"/>
        </w:rPr>
        <w:t xml:space="preserve">, 138–153. </w:t>
      </w:r>
      <w:hyperlink r:id="rId21" w:history="1">
        <w:r w:rsidRPr="001A6AA3">
          <w:rPr>
            <w:rFonts w:cs="Calibri"/>
            <w:sz w:val="24"/>
            <w:szCs w:val="24"/>
            <w:u w:val="single"/>
            <w:lang w:val="de-DE"/>
          </w:rPr>
          <w:t>https://doi.org/10.1016/j.geoderma.2013.07.007</w:t>
        </w:r>
      </w:hyperlink>
    </w:p>
    <w:p w14:paraId="7EEB5802" w14:textId="77777777" w:rsidR="008E7143" w:rsidRPr="00FC7AA2" w:rsidRDefault="008E7143" w:rsidP="008E7143">
      <w:pPr>
        <w:ind w:left="720" w:hanging="720"/>
        <w:rPr>
          <w:rFonts w:cs="Calibri"/>
          <w:color w:val="000000"/>
          <w:sz w:val="24"/>
          <w:szCs w:val="24"/>
        </w:rPr>
      </w:pPr>
      <w:r w:rsidRPr="001A6AA3">
        <w:rPr>
          <w:rFonts w:cs="Calibri"/>
          <w:color w:val="FF0000"/>
          <w:sz w:val="24"/>
          <w:szCs w:val="24"/>
          <w:lang w:val="de-DE"/>
        </w:rPr>
        <w:t xml:space="preserve"> </w:t>
      </w:r>
      <w:r w:rsidRPr="001A6AA3">
        <w:rPr>
          <w:rFonts w:cs="Calibri"/>
          <w:color w:val="000000"/>
          <w:sz w:val="24"/>
          <w:szCs w:val="24"/>
          <w:lang w:val="de-DE"/>
        </w:rPr>
        <w:t xml:space="preserve">Efrem G, Sandewall M, Soderberg U and Campbell B M (2009). </w:t>
      </w:r>
      <w:r w:rsidRPr="00FC7AA2">
        <w:rPr>
          <w:rFonts w:cs="Calibri"/>
          <w:color w:val="000000"/>
          <w:sz w:val="24"/>
          <w:szCs w:val="24"/>
        </w:rPr>
        <w:t xml:space="preserve">Land-use and land-cover dynamics in the central rift valley of Ethiopia. </w:t>
      </w:r>
      <w:r w:rsidRPr="00FC7AA2">
        <w:rPr>
          <w:rFonts w:cs="Calibri"/>
          <w:i/>
          <w:iCs/>
          <w:color w:val="000000"/>
          <w:sz w:val="24"/>
          <w:szCs w:val="24"/>
        </w:rPr>
        <w:t xml:space="preserve">Environmental management, 44, </w:t>
      </w:r>
      <w:r w:rsidRPr="00FC7AA2">
        <w:rPr>
          <w:rFonts w:cs="Calibri"/>
          <w:color w:val="000000"/>
          <w:sz w:val="24"/>
          <w:szCs w:val="24"/>
        </w:rPr>
        <w:t>683-694.</w:t>
      </w:r>
    </w:p>
    <w:p w14:paraId="259C5318"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Gebreslassie H (2014). Land use-land cover dynamics of Huluka watershed, Central Rift</w:t>
      </w:r>
      <w:r w:rsidRPr="00FC7AA2">
        <w:rPr>
          <w:rFonts w:cs="Calibri"/>
          <w:color w:val="000000"/>
          <w:sz w:val="24"/>
          <w:szCs w:val="24"/>
        </w:rPr>
        <w:br/>
        <w:t xml:space="preserve">Valley, Ethiopia. International Soil </w:t>
      </w:r>
      <w:r w:rsidRPr="00FC7AA2">
        <w:rPr>
          <w:rFonts w:cs="Calibri"/>
          <w:color w:val="000000"/>
          <w:sz w:val="24"/>
          <w:szCs w:val="24"/>
        </w:rPr>
        <w:t>and Water Conservation Research, 2(4), pp.25-33.</w:t>
      </w:r>
    </w:p>
    <w:p w14:paraId="792C77B0"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Gessese B H (2017). Drivers of Land Use/Land Cover Change in the Guraferda District of</w:t>
      </w:r>
      <w:r w:rsidRPr="00FC7AA2">
        <w:rPr>
          <w:rFonts w:cs="Calibri"/>
          <w:color w:val="000000"/>
          <w:sz w:val="24"/>
          <w:szCs w:val="24"/>
        </w:rPr>
        <w:br/>
        <w:t xml:space="preserve">Bench Maji Zone, Southwestern Ethiopia Res. Rev. J Ecol. Environ. Sci. ISSN: </w:t>
      </w:r>
      <w:r w:rsidRPr="00FC7AA2">
        <w:rPr>
          <w:rFonts w:cs="Calibri"/>
          <w:color w:val="000000"/>
          <w:sz w:val="24"/>
          <w:szCs w:val="24"/>
        </w:rPr>
        <w:br/>
        <w:t>2347-7830.</w:t>
      </w:r>
    </w:p>
    <w:p w14:paraId="39F88F14" w14:textId="77777777" w:rsidR="008E7143" w:rsidRPr="00FC7AA2" w:rsidRDefault="008E7143" w:rsidP="008E7143">
      <w:pPr>
        <w:ind w:left="720" w:hanging="720"/>
        <w:rPr>
          <w:rFonts w:cs="Calibri"/>
          <w:sz w:val="24"/>
          <w:szCs w:val="24"/>
        </w:rPr>
      </w:pPr>
      <w:r w:rsidRPr="00FC7AA2">
        <w:rPr>
          <w:rFonts w:cs="Calibri"/>
          <w:sz w:val="24"/>
          <w:szCs w:val="24"/>
        </w:rPr>
        <w:t xml:space="preserve">Gete Z and Hurni H (2001). Implications of land use andland cover dynamics for mountain resource degradation in the Northwestern Ethiopian highlands. </w:t>
      </w:r>
      <w:r w:rsidRPr="00FC7AA2">
        <w:rPr>
          <w:rFonts w:cs="Calibri"/>
          <w:i/>
          <w:iCs/>
          <w:sz w:val="24"/>
          <w:szCs w:val="24"/>
        </w:rPr>
        <w:t>Mountain Research and Development</w:t>
      </w:r>
      <w:r w:rsidRPr="00FC7AA2">
        <w:rPr>
          <w:rFonts w:cs="Calibri"/>
          <w:sz w:val="24"/>
          <w:szCs w:val="24"/>
        </w:rPr>
        <w:t xml:space="preserve">, </w:t>
      </w:r>
      <w:r w:rsidRPr="00FC7AA2">
        <w:rPr>
          <w:rFonts w:cs="Calibri"/>
          <w:i/>
          <w:iCs/>
          <w:sz w:val="24"/>
          <w:szCs w:val="24"/>
        </w:rPr>
        <w:t>21</w:t>
      </w:r>
      <w:r w:rsidRPr="00FC7AA2">
        <w:rPr>
          <w:rFonts w:cs="Calibri"/>
          <w:sz w:val="24"/>
          <w:szCs w:val="24"/>
        </w:rPr>
        <w:t>(2), 184–191.</w:t>
      </w:r>
    </w:p>
    <w:p w14:paraId="0F95BA93" w14:textId="77777777" w:rsidR="008E7143" w:rsidRPr="00FC7AA2" w:rsidRDefault="008E7143" w:rsidP="008E7143">
      <w:pPr>
        <w:ind w:left="720" w:hanging="720"/>
        <w:rPr>
          <w:rFonts w:cs="Calibri"/>
          <w:color w:val="0563C1"/>
          <w:sz w:val="24"/>
          <w:szCs w:val="24"/>
          <w:u w:val="single"/>
        </w:rPr>
      </w:pPr>
      <w:r w:rsidRPr="00FC7AA2">
        <w:rPr>
          <w:rFonts w:cs="Calibri"/>
          <w:color w:val="000000"/>
          <w:sz w:val="24"/>
          <w:szCs w:val="24"/>
        </w:rPr>
        <w:t>Helamo E M and Tassew A (2018). Production Expansion and Comparative Advantage</w:t>
      </w:r>
      <w:r w:rsidRPr="00FC7AA2">
        <w:rPr>
          <w:rFonts w:cs="Calibri"/>
          <w:color w:val="000000"/>
          <w:sz w:val="24"/>
          <w:szCs w:val="24"/>
        </w:rPr>
        <w:br/>
        <w:t>of Upland Rice Production and its Effect on the Local Farming Systems: The Case of</w:t>
      </w:r>
      <w:r w:rsidRPr="00FC7AA2">
        <w:rPr>
          <w:rFonts w:cs="Calibri"/>
          <w:color w:val="000000"/>
          <w:sz w:val="24"/>
          <w:szCs w:val="24"/>
        </w:rPr>
        <w:br/>
        <w:t>Guraferda District, Southwest Ethiopia. Advances in Crop Science and Technology,</w:t>
      </w:r>
      <w:r w:rsidRPr="00FC7AA2">
        <w:rPr>
          <w:rFonts w:cs="Calibri"/>
          <w:color w:val="000000"/>
          <w:sz w:val="24"/>
          <w:szCs w:val="24"/>
        </w:rPr>
        <w:br/>
        <w:t>6 (5). Adv Crop Sci Tech, 6(395), p.2.</w:t>
      </w:r>
    </w:p>
    <w:p w14:paraId="7E2357BD" w14:textId="77777777" w:rsidR="008E7143" w:rsidRPr="00FC7AA2" w:rsidRDefault="008E7143" w:rsidP="008E7143">
      <w:pPr>
        <w:widowControl w:val="0"/>
        <w:autoSpaceDE w:val="0"/>
        <w:autoSpaceDN w:val="0"/>
        <w:adjustRightInd w:val="0"/>
        <w:ind w:left="480" w:hanging="480"/>
        <w:rPr>
          <w:rFonts w:cs="Calibri"/>
          <w:noProof/>
          <w:sz w:val="24"/>
          <w:szCs w:val="24"/>
        </w:rPr>
      </w:pPr>
      <w:r w:rsidRPr="00FC7AA2">
        <w:rPr>
          <w:rFonts w:cs="Calibri"/>
          <w:sz w:val="24"/>
          <w:szCs w:val="24"/>
        </w:rPr>
        <w:t xml:space="preserve">Jensen J R (2015). </w:t>
      </w:r>
      <w:r w:rsidRPr="00FC7AA2">
        <w:rPr>
          <w:rFonts w:cs="Calibri"/>
          <w:i/>
          <w:iCs/>
          <w:sz w:val="24"/>
          <w:szCs w:val="24"/>
        </w:rPr>
        <w:t>Introductory Digital Image Processing</w:t>
      </w:r>
      <w:r w:rsidRPr="00FC7AA2">
        <w:rPr>
          <w:rFonts w:cs="Calibri"/>
          <w:sz w:val="24"/>
          <w:szCs w:val="24"/>
        </w:rPr>
        <w:t>. 4</w:t>
      </w:r>
      <w:r w:rsidRPr="00FC7AA2">
        <w:rPr>
          <w:rFonts w:cs="Calibri"/>
          <w:sz w:val="24"/>
          <w:szCs w:val="24"/>
          <w:vertAlign w:val="superscript"/>
        </w:rPr>
        <w:t>th</w:t>
      </w:r>
      <w:r w:rsidRPr="00FC7AA2">
        <w:rPr>
          <w:rFonts w:cs="Calibri"/>
          <w:sz w:val="24"/>
          <w:szCs w:val="24"/>
        </w:rPr>
        <w:t xml:space="preserve"> edition</w:t>
      </w:r>
      <w:r w:rsidRPr="00FC7AA2">
        <w:rPr>
          <w:rFonts w:cs="Calibri"/>
          <w:i/>
          <w:iCs/>
          <w:sz w:val="24"/>
          <w:szCs w:val="24"/>
        </w:rPr>
        <w:t xml:space="preserve">. </w:t>
      </w:r>
      <w:r w:rsidRPr="00FC7AA2">
        <w:rPr>
          <w:rFonts w:cs="Calibri"/>
          <w:iCs/>
          <w:sz w:val="24"/>
          <w:szCs w:val="24"/>
        </w:rPr>
        <w:t>A Remote Sensing Perspective</w:t>
      </w:r>
      <w:r w:rsidRPr="00FC7AA2">
        <w:rPr>
          <w:rFonts w:cs="Calibri"/>
          <w:sz w:val="24"/>
          <w:szCs w:val="24"/>
        </w:rPr>
        <w:t>, Pearson Education, Inc., London, UK.</w:t>
      </w:r>
    </w:p>
    <w:p w14:paraId="2CE9F2A9"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Kassa H, Dondeyne S, Poesen J, Frankl A and Nyssen J (2017). Impact of deforestation on soil fertility, soil carbon and nitrogen stocks: the case of the Gacheb catchment in the White Nile Basin, Ethiopia. Agriculture, Ecosystems &amp; Environment, 247, pp.273-282</w:t>
      </w:r>
    </w:p>
    <w:p w14:paraId="260F00C2" w14:textId="77777777" w:rsidR="008E7143" w:rsidRPr="00FC7AA2" w:rsidRDefault="008E7143" w:rsidP="008E7143">
      <w:pPr>
        <w:ind w:left="720" w:hanging="720"/>
        <w:rPr>
          <w:rFonts w:cs="Calibri"/>
          <w:sz w:val="24"/>
          <w:szCs w:val="24"/>
        </w:rPr>
      </w:pPr>
      <w:r w:rsidRPr="00FC7AA2">
        <w:rPr>
          <w:rFonts w:cs="Calibri"/>
          <w:sz w:val="24"/>
          <w:szCs w:val="24"/>
        </w:rPr>
        <w:t xml:space="preserve">Kassa H, Dondeyne S, Poesen J, Frankl A and Nyssen J (2017). Transition from Forest-Based To Cereal-Based Agricultural Systems: A Review of the Drivers of Land Use Change and Degradation in Southwest Ethiopia. Land Degradation &amp; Development, </w:t>
      </w:r>
      <w:r w:rsidRPr="00FC7AA2">
        <w:rPr>
          <w:rFonts w:cs="Calibri"/>
          <w:i/>
          <w:iCs/>
          <w:sz w:val="24"/>
          <w:szCs w:val="24"/>
          <w:shd w:val="clear" w:color="auto" w:fill="FFFFFF"/>
        </w:rPr>
        <w:t>28</w:t>
      </w:r>
      <w:r w:rsidRPr="00FC7AA2">
        <w:rPr>
          <w:rFonts w:cs="Calibri"/>
          <w:sz w:val="24"/>
          <w:szCs w:val="24"/>
          <w:shd w:val="clear" w:color="auto" w:fill="FFFFFF"/>
        </w:rPr>
        <w:t>(2), pp.431-449.</w:t>
      </w:r>
    </w:p>
    <w:p w14:paraId="289CD145" w14:textId="77777777" w:rsidR="008E7143" w:rsidRPr="00FC7AA2" w:rsidRDefault="008E7143" w:rsidP="008E7143">
      <w:pPr>
        <w:ind w:left="720" w:hanging="720"/>
        <w:rPr>
          <w:rFonts w:cs="Calibri"/>
          <w:sz w:val="24"/>
          <w:szCs w:val="24"/>
        </w:rPr>
      </w:pPr>
      <w:r w:rsidRPr="00FC7AA2">
        <w:rPr>
          <w:rFonts w:cs="Calibri"/>
          <w:color w:val="000000"/>
          <w:sz w:val="24"/>
          <w:szCs w:val="24"/>
        </w:rPr>
        <w:t xml:space="preserve">Lambin E F and Geist H J (2003). Global land-use and land-cover change: </w:t>
      </w:r>
      <w:r w:rsidRPr="00FC7AA2">
        <w:rPr>
          <w:rFonts w:cs="Calibri"/>
          <w:color w:val="000000"/>
          <w:sz w:val="24"/>
          <w:szCs w:val="24"/>
        </w:rPr>
        <w:lastRenderedPageBreak/>
        <w:t xml:space="preserve">what have we learned so far? </w:t>
      </w:r>
      <w:r w:rsidRPr="00FC7AA2">
        <w:rPr>
          <w:rFonts w:cs="Calibri"/>
          <w:i/>
          <w:iCs/>
          <w:color w:val="000000"/>
          <w:sz w:val="24"/>
          <w:szCs w:val="24"/>
        </w:rPr>
        <w:t>Global Change News Letter, 46</w:t>
      </w:r>
      <w:r w:rsidRPr="00FC7AA2">
        <w:rPr>
          <w:rFonts w:cs="Calibri"/>
          <w:color w:val="000000"/>
          <w:sz w:val="24"/>
          <w:szCs w:val="24"/>
        </w:rPr>
        <w:t>, 27-30.</w:t>
      </w:r>
    </w:p>
    <w:p w14:paraId="2314FFC9"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Lambin E F, Turner B L, Geist H J, Agbola S B, Angelsen A, Bruce J W, Coomes</w:t>
      </w:r>
      <w:r w:rsidRPr="00FC7AA2">
        <w:rPr>
          <w:rFonts w:cs="Calibri"/>
          <w:color w:val="000000"/>
          <w:sz w:val="24"/>
          <w:szCs w:val="24"/>
        </w:rPr>
        <w:br/>
        <w:t>O T, Dirzo R, Fischer G, Folke C and George P (2001). The causes of land-use and land-cover change: moving beyond the myths. Global environmental change,</w:t>
      </w:r>
      <w:r w:rsidRPr="00FC7AA2">
        <w:rPr>
          <w:rFonts w:cs="Calibri"/>
          <w:color w:val="000000"/>
          <w:sz w:val="24"/>
          <w:szCs w:val="24"/>
        </w:rPr>
        <w:br/>
        <w:t>11(4), pp.261-269.</w:t>
      </w:r>
    </w:p>
    <w:p w14:paraId="77A592F0" w14:textId="77777777" w:rsidR="008E7143" w:rsidRPr="00FC7AA2" w:rsidRDefault="008E7143" w:rsidP="008E7143">
      <w:pPr>
        <w:ind w:left="720" w:hanging="720"/>
        <w:rPr>
          <w:rFonts w:cs="Calibri"/>
          <w:sz w:val="24"/>
          <w:szCs w:val="24"/>
        </w:rPr>
      </w:pPr>
      <w:r w:rsidRPr="00FC7AA2">
        <w:rPr>
          <w:rFonts w:cs="Calibri"/>
          <w:sz w:val="24"/>
          <w:szCs w:val="24"/>
        </w:rPr>
        <w:t>Lillesand T M, Kiefer R W and Chipman J W (2004). Remote Sensing and Image Interpretation, 5th edition. John Wiley and Sons, Inc., Hoboken, New Jersey.</w:t>
      </w:r>
    </w:p>
    <w:p w14:paraId="260307FC" w14:textId="77777777" w:rsidR="008E7143" w:rsidRDefault="008E7143" w:rsidP="008E7143">
      <w:pPr>
        <w:ind w:left="720" w:hanging="720"/>
        <w:rPr>
          <w:rFonts w:cs="Calibri"/>
          <w:sz w:val="24"/>
          <w:szCs w:val="24"/>
        </w:rPr>
      </w:pPr>
      <w:r w:rsidRPr="00FC7AA2">
        <w:rPr>
          <w:rFonts w:cs="Calibri"/>
          <w:sz w:val="24"/>
          <w:szCs w:val="24"/>
        </w:rPr>
        <w:t>Mekuria A (2005). Forest conversion-soil degradation-farmers perception nexus: Implications for sustainable land use in the southwest of Ethiopia Cuvillier Verlag (Vol. 26) 34-43).</w:t>
      </w:r>
    </w:p>
    <w:p w14:paraId="25F6E14A" w14:textId="77777777" w:rsidR="003C15FE" w:rsidRPr="00FC7AA2" w:rsidRDefault="003C15FE" w:rsidP="008E7143">
      <w:pPr>
        <w:ind w:left="720" w:hanging="720"/>
        <w:rPr>
          <w:rFonts w:cs="Calibri"/>
          <w:sz w:val="24"/>
          <w:szCs w:val="24"/>
        </w:rPr>
      </w:pPr>
    </w:p>
    <w:p w14:paraId="5D561FB1" w14:textId="77777777" w:rsidR="008E7143" w:rsidRPr="00FC7AA2" w:rsidRDefault="008E7143" w:rsidP="008E7143">
      <w:pPr>
        <w:ind w:left="720" w:hanging="720"/>
        <w:rPr>
          <w:rFonts w:cs="Calibri"/>
          <w:sz w:val="24"/>
          <w:szCs w:val="24"/>
        </w:rPr>
      </w:pPr>
      <w:r w:rsidRPr="00FC7AA2">
        <w:rPr>
          <w:rFonts w:cs="Calibri"/>
          <w:i/>
          <w:iCs/>
          <w:color w:val="000000"/>
          <w:sz w:val="24"/>
          <w:szCs w:val="24"/>
        </w:rPr>
        <w:t xml:space="preserve"> </w:t>
      </w:r>
      <w:r w:rsidRPr="00FC7AA2">
        <w:rPr>
          <w:rFonts w:cs="Calibri"/>
          <w:iCs/>
          <w:color w:val="000000"/>
          <w:sz w:val="24"/>
          <w:szCs w:val="24"/>
        </w:rPr>
        <w:t>Mengistu A and Woldetsedik</w:t>
      </w:r>
      <w:r w:rsidRPr="00FC7AA2">
        <w:rPr>
          <w:rFonts w:cs="Calibri"/>
          <w:i/>
          <w:color w:val="000000"/>
          <w:sz w:val="24"/>
          <w:szCs w:val="24"/>
        </w:rPr>
        <w:t xml:space="preserve"> </w:t>
      </w:r>
      <w:r w:rsidRPr="00FC7AA2">
        <w:rPr>
          <w:rFonts w:cs="Calibri"/>
          <w:iCs/>
          <w:color w:val="000000"/>
          <w:sz w:val="24"/>
          <w:szCs w:val="24"/>
        </w:rPr>
        <w:t>M</w:t>
      </w:r>
      <w:r w:rsidRPr="00FC7AA2">
        <w:rPr>
          <w:rFonts w:cs="Calibri"/>
          <w:i/>
          <w:iCs/>
          <w:color w:val="000000"/>
          <w:sz w:val="24"/>
          <w:szCs w:val="24"/>
        </w:rPr>
        <w:t xml:space="preserve"> </w:t>
      </w:r>
      <w:r w:rsidRPr="00FC7AA2">
        <w:rPr>
          <w:rFonts w:cs="Calibri"/>
          <w:iCs/>
          <w:color w:val="000000"/>
          <w:sz w:val="24"/>
          <w:szCs w:val="24"/>
        </w:rPr>
        <w:t>(</w:t>
      </w:r>
      <w:r w:rsidRPr="00FC7AA2">
        <w:rPr>
          <w:rFonts w:eastAsia="Times New Roman" w:cs="Calibri"/>
          <w:color w:val="000000"/>
          <w:sz w:val="24"/>
          <w:szCs w:val="24"/>
        </w:rPr>
        <w:t>2018)</w:t>
      </w:r>
      <w:r w:rsidRPr="00FC7AA2">
        <w:rPr>
          <w:rFonts w:eastAsia="Times New Roman" w:cs="Calibri"/>
          <w:sz w:val="24"/>
          <w:szCs w:val="24"/>
        </w:rPr>
        <w:t xml:space="preserve">. </w:t>
      </w:r>
      <w:r w:rsidRPr="00FC7AA2">
        <w:rPr>
          <w:rFonts w:cs="Calibri"/>
          <w:color w:val="000000"/>
          <w:sz w:val="24"/>
          <w:szCs w:val="24"/>
        </w:rPr>
        <w:t>Proximate causes and underlying driving forces of land cover change in</w:t>
      </w:r>
      <w:r w:rsidRPr="00FC7AA2">
        <w:rPr>
          <w:rFonts w:cs="Calibri"/>
          <w:bCs/>
          <w:color w:val="000000"/>
          <w:sz w:val="24"/>
          <w:szCs w:val="24"/>
        </w:rPr>
        <w:t xml:space="preserve"> </w:t>
      </w:r>
      <w:r w:rsidRPr="00FC7AA2">
        <w:rPr>
          <w:rFonts w:cs="Calibri"/>
          <w:color w:val="000000"/>
          <w:sz w:val="24"/>
          <w:szCs w:val="24"/>
        </w:rPr>
        <w:t xml:space="preserve">southwest Ethiopia.  </w:t>
      </w:r>
      <w:r w:rsidRPr="00FC7AA2">
        <w:rPr>
          <w:rFonts w:eastAsia="Times New Roman" w:cs="Calibri"/>
          <w:color w:val="000000"/>
          <w:sz w:val="24"/>
          <w:szCs w:val="24"/>
        </w:rPr>
        <w:t>Journal of sustainable development in Africa</w:t>
      </w:r>
      <w:r w:rsidRPr="00FC7AA2">
        <w:rPr>
          <w:rFonts w:eastAsia="Times New Roman" w:cs="Calibri"/>
          <w:sz w:val="24"/>
          <w:szCs w:val="24"/>
        </w:rPr>
        <w:t xml:space="preserve"> </w:t>
      </w:r>
      <w:r w:rsidRPr="00FC7AA2">
        <w:rPr>
          <w:rFonts w:eastAsia="Times New Roman" w:cs="Calibri"/>
          <w:iCs/>
          <w:color w:val="000000"/>
          <w:sz w:val="24"/>
          <w:szCs w:val="24"/>
        </w:rPr>
        <w:t>ISSN: 1520-5509.</w:t>
      </w:r>
    </w:p>
    <w:p w14:paraId="4C0ABEA3" w14:textId="77777777" w:rsidR="008E7143" w:rsidRDefault="008E7143" w:rsidP="008E7143">
      <w:pPr>
        <w:ind w:left="720" w:hanging="720"/>
        <w:rPr>
          <w:rFonts w:cs="Calibri"/>
          <w:i/>
          <w:iCs/>
          <w:sz w:val="24"/>
          <w:szCs w:val="24"/>
        </w:rPr>
      </w:pPr>
      <w:r w:rsidRPr="00FC7AA2">
        <w:rPr>
          <w:rFonts w:cs="Calibri"/>
          <w:sz w:val="24"/>
          <w:szCs w:val="24"/>
        </w:rPr>
        <w:t xml:space="preserve">Minta M, Kibret K, Thorne P, Nigussie T and Nigatu L (2018).  Land use and land cover dynamics in Dendi-Jeldu hilly-mountainous areas in the central Ethiopian highlands, </w:t>
      </w:r>
      <w:r w:rsidRPr="00FC7AA2">
        <w:rPr>
          <w:rFonts w:cs="Calibri"/>
          <w:i/>
          <w:iCs/>
          <w:sz w:val="24"/>
          <w:szCs w:val="24"/>
        </w:rPr>
        <w:t>Geoderma 314 (2018) 27–36</w:t>
      </w:r>
    </w:p>
    <w:p w14:paraId="0B2D98AC" w14:textId="77777777" w:rsidR="003C15FE" w:rsidRPr="00FC7AA2" w:rsidRDefault="003C15FE" w:rsidP="008E7143">
      <w:pPr>
        <w:ind w:left="720" w:hanging="720"/>
        <w:rPr>
          <w:rFonts w:cs="Calibri"/>
          <w:i/>
          <w:iCs/>
          <w:sz w:val="24"/>
          <w:szCs w:val="24"/>
        </w:rPr>
      </w:pPr>
    </w:p>
    <w:p w14:paraId="53405E49" w14:textId="77777777" w:rsidR="008E7143" w:rsidRPr="00FC7AA2" w:rsidRDefault="008E7143" w:rsidP="008E7143">
      <w:pPr>
        <w:ind w:left="720" w:hanging="720"/>
        <w:rPr>
          <w:rFonts w:cs="Calibri"/>
          <w:sz w:val="24"/>
          <w:szCs w:val="24"/>
        </w:rPr>
      </w:pPr>
      <w:r w:rsidRPr="00FC7AA2">
        <w:rPr>
          <w:rFonts w:cs="Calibri"/>
          <w:sz w:val="24"/>
          <w:szCs w:val="24"/>
        </w:rPr>
        <w:t>Nigussie A (2016). Land Use Land Cover Changes and Associated Driving Forces in Bale</w:t>
      </w:r>
      <w:r w:rsidRPr="00FC7AA2">
        <w:rPr>
          <w:rFonts w:cs="Calibri"/>
          <w:sz w:val="24"/>
          <w:szCs w:val="24"/>
        </w:rPr>
        <w:br/>
        <w:t xml:space="preserve">Eco-Region. MSc thesis </w:t>
      </w:r>
      <w:r w:rsidRPr="00FC7AA2">
        <w:rPr>
          <w:rFonts w:cs="Calibri"/>
          <w:color w:val="000000"/>
          <w:sz w:val="24"/>
          <w:szCs w:val="24"/>
        </w:rPr>
        <w:t>submitted to</w:t>
      </w:r>
      <w:r w:rsidRPr="00FC7AA2">
        <w:rPr>
          <w:rFonts w:cs="Calibri"/>
          <w:sz w:val="24"/>
          <w:szCs w:val="24"/>
        </w:rPr>
        <w:t xml:space="preserve"> Hawassa University, Wondo Genet, Ethiopia.</w:t>
      </w:r>
    </w:p>
    <w:p w14:paraId="676E0603" w14:textId="77777777" w:rsidR="008E7143" w:rsidRPr="00FC7AA2" w:rsidRDefault="008E7143" w:rsidP="008E7143">
      <w:pPr>
        <w:ind w:left="720" w:hanging="720"/>
        <w:rPr>
          <w:rFonts w:cs="Calibri"/>
          <w:color w:val="222222"/>
          <w:sz w:val="24"/>
          <w:szCs w:val="24"/>
          <w:shd w:val="clear" w:color="auto" w:fill="FFFFFF"/>
        </w:rPr>
      </w:pPr>
      <w:r w:rsidRPr="00FC7AA2">
        <w:rPr>
          <w:rFonts w:cs="Calibri"/>
          <w:color w:val="000000"/>
          <w:sz w:val="24"/>
          <w:szCs w:val="24"/>
        </w:rPr>
        <w:t xml:space="preserve">Peesapati S M and Harinarayan T (2015). Accuracy Assessment of Land Use ClassificationA Case Study of Ken Basin. Journal of Civil Engineering and Architecture Research, </w:t>
      </w:r>
      <w:r w:rsidRPr="00FC7AA2">
        <w:rPr>
          <w:rFonts w:cs="Calibri"/>
          <w:color w:val="000000"/>
          <w:sz w:val="24"/>
          <w:szCs w:val="24"/>
        </w:rPr>
        <w:br/>
        <w:t>2(12), pp.1199-1206.</w:t>
      </w:r>
    </w:p>
    <w:p w14:paraId="02E985B9" w14:textId="77777777" w:rsidR="008E7143" w:rsidRPr="00FC7AA2" w:rsidRDefault="008E7143" w:rsidP="008E7143">
      <w:pPr>
        <w:ind w:left="720" w:hanging="720"/>
        <w:rPr>
          <w:rFonts w:cs="Calibri"/>
          <w:sz w:val="24"/>
          <w:szCs w:val="24"/>
        </w:rPr>
      </w:pPr>
      <w:r w:rsidRPr="00FC7AA2">
        <w:rPr>
          <w:rFonts w:cs="Calibri"/>
          <w:sz w:val="24"/>
          <w:szCs w:val="24"/>
        </w:rPr>
        <w:t>Puyravaud J P (2003). Standardizing the calculation of the annual rate of deforestation.</w:t>
      </w:r>
      <w:r w:rsidRPr="00FC7AA2">
        <w:rPr>
          <w:rFonts w:cs="Calibri"/>
          <w:sz w:val="24"/>
          <w:szCs w:val="24"/>
        </w:rPr>
        <w:br/>
        <w:t>Forest ecology and management, 177(1-3), pp.593-596.</w:t>
      </w:r>
    </w:p>
    <w:p w14:paraId="53BBBB82" w14:textId="77777777" w:rsidR="008E7143" w:rsidRPr="00FC7AA2" w:rsidRDefault="008E7143" w:rsidP="008E7143">
      <w:pPr>
        <w:widowControl w:val="0"/>
        <w:autoSpaceDE w:val="0"/>
        <w:autoSpaceDN w:val="0"/>
        <w:adjustRightInd w:val="0"/>
        <w:ind w:left="480" w:hanging="480"/>
        <w:rPr>
          <w:rFonts w:cs="Calibri"/>
          <w:noProof/>
          <w:color w:val="0070C0"/>
          <w:sz w:val="24"/>
          <w:szCs w:val="24"/>
        </w:rPr>
      </w:pPr>
      <w:r w:rsidRPr="00FC7AA2">
        <w:rPr>
          <w:rFonts w:cs="Calibri"/>
          <w:noProof/>
          <w:sz w:val="24"/>
          <w:szCs w:val="24"/>
        </w:rPr>
        <w:t xml:space="preserve">Rawat J S  and Kumar M  (2015). Monitoring land use/cover change using remote sensing and GIS techniques: A case study of Hawalbagh block, district Almora, Uttarakhand, India. </w:t>
      </w:r>
      <w:r w:rsidRPr="00FC7AA2">
        <w:rPr>
          <w:rFonts w:cs="Calibri"/>
          <w:i/>
          <w:iCs/>
          <w:noProof/>
          <w:sz w:val="24"/>
          <w:szCs w:val="24"/>
        </w:rPr>
        <w:t>Egyptian Journal of Remote Sensing and Space Science</w:t>
      </w:r>
      <w:r w:rsidRPr="00FC7AA2">
        <w:rPr>
          <w:rFonts w:cs="Calibri"/>
          <w:noProof/>
          <w:sz w:val="24"/>
          <w:szCs w:val="24"/>
        </w:rPr>
        <w:t xml:space="preserve">, </w:t>
      </w:r>
      <w:r w:rsidRPr="00FC7AA2">
        <w:rPr>
          <w:rFonts w:cs="Calibri"/>
          <w:i/>
          <w:iCs/>
          <w:noProof/>
          <w:sz w:val="24"/>
          <w:szCs w:val="24"/>
        </w:rPr>
        <w:t>18</w:t>
      </w:r>
      <w:r w:rsidRPr="00FC7AA2">
        <w:rPr>
          <w:rFonts w:cs="Calibri"/>
          <w:noProof/>
          <w:sz w:val="24"/>
          <w:szCs w:val="24"/>
        </w:rPr>
        <w:t xml:space="preserve">(1), 77–84. </w:t>
      </w:r>
      <w:hyperlink r:id="rId22" w:history="1">
        <w:r w:rsidRPr="00FC7AA2">
          <w:rPr>
            <w:rFonts w:cs="Calibri"/>
            <w:noProof/>
            <w:color w:val="0563C1"/>
            <w:sz w:val="24"/>
            <w:szCs w:val="24"/>
            <w:u w:val="single"/>
          </w:rPr>
          <w:t>https://doi.org/10.1016/j.ejrs.2015.02.002</w:t>
        </w:r>
      </w:hyperlink>
    </w:p>
    <w:p w14:paraId="641557FF" w14:textId="77777777" w:rsidR="008E7143" w:rsidRPr="00FC7AA2" w:rsidRDefault="008E7143" w:rsidP="008E7143">
      <w:pPr>
        <w:ind w:left="720" w:hanging="720"/>
        <w:rPr>
          <w:rFonts w:cs="Calibri"/>
          <w:sz w:val="24"/>
          <w:szCs w:val="24"/>
          <w:shd w:val="clear" w:color="auto" w:fill="FFFFFF"/>
        </w:rPr>
      </w:pPr>
      <w:r w:rsidRPr="00FC7AA2">
        <w:rPr>
          <w:rFonts w:cs="Calibri"/>
          <w:sz w:val="24"/>
          <w:szCs w:val="24"/>
          <w:shd w:val="clear" w:color="auto" w:fill="FFFFFF"/>
        </w:rPr>
        <w:t>Reis S (2008). Analyzing land use/land cover changes using remote sensing and GIS in Rize, North-East Turkey. </w:t>
      </w:r>
      <w:r w:rsidRPr="00FC7AA2">
        <w:rPr>
          <w:rFonts w:cs="Calibri"/>
          <w:i/>
          <w:iCs/>
          <w:sz w:val="24"/>
          <w:szCs w:val="24"/>
          <w:shd w:val="clear" w:color="auto" w:fill="FFFFFF"/>
        </w:rPr>
        <w:t>Sensors</w:t>
      </w:r>
      <w:r w:rsidRPr="00FC7AA2">
        <w:rPr>
          <w:rFonts w:cs="Calibri"/>
          <w:sz w:val="24"/>
          <w:szCs w:val="24"/>
          <w:shd w:val="clear" w:color="auto" w:fill="FFFFFF"/>
        </w:rPr>
        <w:t>, </w:t>
      </w:r>
      <w:r w:rsidRPr="00FC7AA2">
        <w:rPr>
          <w:rFonts w:cs="Calibri"/>
          <w:i/>
          <w:iCs/>
          <w:sz w:val="24"/>
          <w:szCs w:val="24"/>
          <w:shd w:val="clear" w:color="auto" w:fill="FFFFFF"/>
        </w:rPr>
        <w:t>8</w:t>
      </w:r>
      <w:r w:rsidRPr="00FC7AA2">
        <w:rPr>
          <w:rFonts w:cs="Calibri"/>
          <w:sz w:val="24"/>
          <w:szCs w:val="24"/>
          <w:shd w:val="clear" w:color="auto" w:fill="FFFFFF"/>
        </w:rPr>
        <w:t>(10), pp.6188-6202.</w:t>
      </w:r>
    </w:p>
    <w:p w14:paraId="21DDC674" w14:textId="77777777" w:rsidR="008E7143" w:rsidRDefault="008E7143" w:rsidP="008E7143">
      <w:pPr>
        <w:ind w:left="432" w:hanging="432"/>
        <w:rPr>
          <w:rFonts w:cs="Calibri"/>
          <w:sz w:val="24"/>
          <w:szCs w:val="24"/>
        </w:rPr>
      </w:pPr>
      <w:r w:rsidRPr="00FC7AA2">
        <w:rPr>
          <w:rFonts w:cs="Calibri"/>
          <w:sz w:val="24"/>
          <w:szCs w:val="24"/>
        </w:rPr>
        <w:t>Reusing M (1998). Monitoring of natural high forests in Ethiopia. Government of the Federal</w:t>
      </w:r>
      <w:r w:rsidRPr="00FC7AA2">
        <w:rPr>
          <w:rFonts w:cs="Calibri"/>
          <w:sz w:val="24"/>
          <w:szCs w:val="24"/>
        </w:rPr>
        <w:br/>
        <w:t>Democratic Republic of Ethiopia, Ministry of Agriculture. Natural Resources</w:t>
      </w:r>
      <w:r w:rsidRPr="00FC7AA2">
        <w:rPr>
          <w:rFonts w:cs="Calibri"/>
          <w:sz w:val="24"/>
          <w:szCs w:val="24"/>
        </w:rPr>
        <w:br/>
        <w:t>Management and Regulatory Department: pp.1256-1257.</w:t>
      </w:r>
    </w:p>
    <w:p w14:paraId="6F46A838" w14:textId="77777777" w:rsidR="003C15FE" w:rsidRPr="00FC7AA2" w:rsidRDefault="003C15FE" w:rsidP="008E7143">
      <w:pPr>
        <w:ind w:left="432" w:hanging="432"/>
        <w:rPr>
          <w:rFonts w:cs="Calibri"/>
          <w:sz w:val="24"/>
          <w:szCs w:val="24"/>
        </w:rPr>
      </w:pPr>
    </w:p>
    <w:p w14:paraId="54130A6F" w14:textId="77777777" w:rsidR="008E7143" w:rsidRDefault="008E7143" w:rsidP="008E7143">
      <w:pPr>
        <w:ind w:left="432" w:hanging="432"/>
        <w:rPr>
          <w:rFonts w:cs="Calibri"/>
          <w:color w:val="000000"/>
          <w:sz w:val="24"/>
          <w:szCs w:val="24"/>
        </w:rPr>
      </w:pPr>
      <w:r w:rsidRPr="00FC7AA2">
        <w:rPr>
          <w:rFonts w:cs="Calibri"/>
          <w:color w:val="000000"/>
          <w:sz w:val="24"/>
          <w:szCs w:val="24"/>
        </w:rPr>
        <w:t>Reusing M (2000). Change detection of natural high forests in Ethiopia using remote sensing</w:t>
      </w:r>
      <w:r w:rsidRPr="00FC7AA2">
        <w:rPr>
          <w:rFonts w:cs="Calibri"/>
          <w:color w:val="000000"/>
          <w:sz w:val="24"/>
          <w:szCs w:val="24"/>
        </w:rPr>
        <w:br/>
        <w:t>and GIS techniques. International archives of photogrammetry and remote sensing,</w:t>
      </w:r>
      <w:r w:rsidRPr="00FC7AA2">
        <w:rPr>
          <w:rFonts w:cs="Calibri"/>
          <w:color w:val="000000"/>
          <w:sz w:val="24"/>
          <w:szCs w:val="24"/>
        </w:rPr>
        <w:br/>
        <w:t>33(B7/3; PART 7), pp.1253-1258.</w:t>
      </w:r>
    </w:p>
    <w:p w14:paraId="04B04CDB" w14:textId="77777777" w:rsidR="003C15FE" w:rsidRPr="00FC7AA2" w:rsidRDefault="003C15FE" w:rsidP="008E7143">
      <w:pPr>
        <w:ind w:left="432" w:hanging="432"/>
        <w:rPr>
          <w:rFonts w:cs="Calibri"/>
          <w:sz w:val="24"/>
          <w:szCs w:val="24"/>
        </w:rPr>
      </w:pPr>
    </w:p>
    <w:p w14:paraId="79842A4C" w14:textId="77777777" w:rsidR="008E7143" w:rsidRDefault="008E7143" w:rsidP="008E7143">
      <w:pPr>
        <w:ind w:left="720" w:hanging="720"/>
        <w:rPr>
          <w:rFonts w:cs="Calibri"/>
          <w:color w:val="000000"/>
          <w:sz w:val="24"/>
          <w:szCs w:val="24"/>
        </w:rPr>
      </w:pPr>
      <w:r w:rsidRPr="00FC7AA2">
        <w:rPr>
          <w:rFonts w:cs="Calibri"/>
          <w:color w:val="000000"/>
          <w:sz w:val="24"/>
          <w:szCs w:val="24"/>
        </w:rPr>
        <w:t>Serneels S and Lambin F. E (2001). Proximate Causes of Land-use Change in Narok District, Kenya: a spatial statistical model.</w:t>
      </w:r>
      <w:r w:rsidRPr="00FC7AA2">
        <w:rPr>
          <w:rFonts w:cs="Calibri"/>
          <w:i/>
          <w:iCs/>
          <w:color w:val="000000"/>
          <w:sz w:val="24"/>
          <w:szCs w:val="24"/>
        </w:rPr>
        <w:t>Agriculture, Ecosystems and Environment</w:t>
      </w:r>
      <w:r w:rsidRPr="00FC7AA2">
        <w:rPr>
          <w:rFonts w:cs="Calibri"/>
          <w:color w:val="000000"/>
          <w:sz w:val="24"/>
          <w:szCs w:val="24"/>
        </w:rPr>
        <w:t xml:space="preserve">, </w:t>
      </w:r>
      <w:r w:rsidRPr="00FC7AA2">
        <w:rPr>
          <w:rFonts w:cs="Calibri"/>
          <w:i/>
          <w:iCs/>
          <w:color w:val="000000"/>
          <w:sz w:val="24"/>
          <w:szCs w:val="24"/>
        </w:rPr>
        <w:t>85</w:t>
      </w:r>
      <w:r w:rsidRPr="00FC7AA2">
        <w:rPr>
          <w:rFonts w:cs="Calibri"/>
          <w:color w:val="000000"/>
          <w:sz w:val="24"/>
          <w:szCs w:val="24"/>
        </w:rPr>
        <w:t>, 65-81.</w:t>
      </w:r>
    </w:p>
    <w:p w14:paraId="7A811F3C" w14:textId="77777777" w:rsidR="003C15FE" w:rsidRPr="00FC7AA2" w:rsidRDefault="003C15FE" w:rsidP="008E7143">
      <w:pPr>
        <w:ind w:left="720" w:hanging="720"/>
        <w:rPr>
          <w:rFonts w:cs="Calibri"/>
          <w:color w:val="000000"/>
          <w:sz w:val="24"/>
          <w:szCs w:val="24"/>
        </w:rPr>
      </w:pPr>
    </w:p>
    <w:p w14:paraId="18BC9196" w14:textId="77777777" w:rsidR="00347144" w:rsidRDefault="008E7143" w:rsidP="008E7143">
      <w:pPr>
        <w:ind w:left="720" w:hanging="720"/>
        <w:rPr>
          <w:rFonts w:cs="Calibri"/>
          <w:color w:val="000000"/>
          <w:sz w:val="24"/>
          <w:szCs w:val="24"/>
        </w:rPr>
        <w:sectPr w:rsidR="00347144" w:rsidSect="00AE5D53">
          <w:type w:val="continuous"/>
          <w:pgSz w:w="11907" w:h="16839" w:code="9"/>
          <w:pgMar w:top="1440" w:right="1440" w:bottom="1440" w:left="1440" w:header="720" w:footer="720" w:gutter="0"/>
          <w:cols w:num="2" w:space="720"/>
          <w:docGrid w:linePitch="360"/>
        </w:sectPr>
      </w:pPr>
      <w:r w:rsidRPr="00FC7AA2">
        <w:rPr>
          <w:rFonts w:cs="Calibri"/>
          <w:color w:val="000000"/>
          <w:sz w:val="24"/>
          <w:szCs w:val="24"/>
        </w:rPr>
        <w:t xml:space="preserve">Sherbinin A (2002). Land-Use and Land-Cover Change. A CIESIN Thematic Guide, Palisades, NY: Center for International Earth Science Information Network of Columbia University. Retrieved </w:t>
      </w:r>
    </w:p>
    <w:p w14:paraId="5E57ADFA" w14:textId="13DCCD4C" w:rsidR="008E7143" w:rsidRPr="00FC7AA2" w:rsidRDefault="008E7143" w:rsidP="008E7143">
      <w:pPr>
        <w:ind w:left="720" w:hanging="720"/>
        <w:rPr>
          <w:rFonts w:cs="Calibri"/>
          <w:color w:val="0563C1"/>
          <w:sz w:val="24"/>
          <w:szCs w:val="24"/>
          <w:u w:val="single"/>
        </w:rPr>
      </w:pPr>
      <w:r w:rsidRPr="00FC7AA2">
        <w:rPr>
          <w:rFonts w:cs="Calibri"/>
          <w:color w:val="000000"/>
          <w:sz w:val="24"/>
          <w:szCs w:val="24"/>
        </w:rPr>
        <w:lastRenderedPageBreak/>
        <w:t xml:space="preserve">from </w:t>
      </w:r>
      <w:hyperlink r:id="rId23" w:history="1">
        <w:r w:rsidRPr="00FC7AA2">
          <w:rPr>
            <w:rFonts w:cs="Calibri"/>
            <w:color w:val="0563C1"/>
            <w:sz w:val="24"/>
            <w:szCs w:val="24"/>
            <w:u w:val="single"/>
          </w:rPr>
          <w:t>http://sedac.ciesin.columbia.edu/tg/guid</w:t>
        </w:r>
      </w:hyperlink>
    </w:p>
    <w:p w14:paraId="64BA4023" w14:textId="77777777" w:rsidR="008E7143" w:rsidRPr="00FC7AA2" w:rsidRDefault="008E7143" w:rsidP="008E7143">
      <w:pPr>
        <w:widowControl w:val="0"/>
        <w:autoSpaceDE w:val="0"/>
        <w:autoSpaceDN w:val="0"/>
        <w:ind w:left="720" w:hanging="720"/>
        <w:rPr>
          <w:rFonts w:eastAsia="Times New Roman" w:cs="Calibri"/>
          <w:sz w:val="24"/>
          <w:szCs w:val="24"/>
        </w:rPr>
      </w:pPr>
      <w:r w:rsidRPr="00FC7AA2">
        <w:rPr>
          <w:rFonts w:cs="Calibri"/>
          <w:color w:val="000000"/>
          <w:sz w:val="24"/>
          <w:szCs w:val="24"/>
        </w:rPr>
        <w:t>Wiersum K F (1997). Indigenous exploitation and management of tropical forest resources:</w:t>
      </w:r>
      <w:r w:rsidRPr="00FC7AA2">
        <w:rPr>
          <w:rFonts w:cs="Calibri"/>
          <w:color w:val="000000"/>
          <w:sz w:val="24"/>
          <w:szCs w:val="24"/>
        </w:rPr>
        <w:br/>
        <w:t xml:space="preserve">an evolutionary continuum in forest-people interactions. </w:t>
      </w:r>
      <w:r w:rsidRPr="00FC7AA2">
        <w:rPr>
          <w:rFonts w:cs="Calibri"/>
          <w:i/>
          <w:iCs/>
          <w:color w:val="000000"/>
          <w:sz w:val="24"/>
          <w:szCs w:val="24"/>
        </w:rPr>
        <w:t>Agriculture, ecosystems &amp;</w:t>
      </w:r>
      <w:r w:rsidRPr="00FC7AA2">
        <w:rPr>
          <w:rFonts w:cs="Calibri"/>
          <w:i/>
          <w:iCs/>
          <w:color w:val="000000"/>
          <w:sz w:val="24"/>
          <w:szCs w:val="24"/>
        </w:rPr>
        <w:br/>
        <w:t>environment</w:t>
      </w:r>
      <w:r w:rsidRPr="00FC7AA2">
        <w:rPr>
          <w:rFonts w:cs="Calibri"/>
          <w:color w:val="000000"/>
          <w:sz w:val="24"/>
          <w:szCs w:val="24"/>
        </w:rPr>
        <w:t xml:space="preserve">, </w:t>
      </w:r>
      <w:r w:rsidRPr="00FC7AA2">
        <w:rPr>
          <w:rFonts w:cs="Calibri"/>
          <w:i/>
          <w:iCs/>
          <w:color w:val="000000"/>
          <w:sz w:val="24"/>
          <w:szCs w:val="24"/>
        </w:rPr>
        <w:t>63</w:t>
      </w:r>
      <w:r w:rsidRPr="00FC7AA2">
        <w:rPr>
          <w:rFonts w:cs="Calibri"/>
          <w:color w:val="000000"/>
          <w:sz w:val="24"/>
          <w:szCs w:val="24"/>
        </w:rPr>
        <w:t>(1), pp.1-16.</w:t>
      </w:r>
    </w:p>
    <w:p w14:paraId="042C31F7" w14:textId="77777777" w:rsidR="00347144" w:rsidRDefault="00347144" w:rsidP="008E7143">
      <w:pPr>
        <w:sectPr w:rsidR="00347144" w:rsidSect="00347144">
          <w:type w:val="continuous"/>
          <w:pgSz w:w="11907" w:h="16839" w:code="9"/>
          <w:pgMar w:top="1440" w:right="1440" w:bottom="1440" w:left="1440" w:header="720" w:footer="720" w:gutter="0"/>
          <w:cols w:space="720"/>
          <w:docGrid w:linePitch="360"/>
        </w:sectPr>
      </w:pPr>
    </w:p>
    <w:p w14:paraId="583B6344" w14:textId="1529EB15" w:rsidR="008E7143" w:rsidRPr="00FC7AA2" w:rsidRDefault="008E7143" w:rsidP="008E7143"/>
    <w:p w14:paraId="0B4627D0" w14:textId="740B0145" w:rsidR="00B30CCE" w:rsidRPr="00494D56" w:rsidRDefault="00B30CCE" w:rsidP="008E7143">
      <w:pPr>
        <w:widowControl w:val="0"/>
        <w:autoSpaceDE w:val="0"/>
        <w:autoSpaceDN w:val="0"/>
        <w:spacing w:after="240"/>
        <w:rPr>
          <w:rFonts w:ascii="Times New Roman" w:eastAsia="Times New Roman" w:hAnsi="Times New Roman"/>
          <w:sz w:val="24"/>
          <w:szCs w:val="24"/>
        </w:rPr>
      </w:pPr>
    </w:p>
    <w:sectPr w:rsidR="00B30CCE" w:rsidRPr="00494D56" w:rsidSect="00AE5D53">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F577F" w14:textId="77777777" w:rsidR="009428C8" w:rsidRDefault="009428C8">
      <w:r>
        <w:separator/>
      </w:r>
    </w:p>
  </w:endnote>
  <w:endnote w:type="continuationSeparator" w:id="0">
    <w:p w14:paraId="5EFA7490" w14:textId="77777777" w:rsidR="009428C8" w:rsidRDefault="0094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BookAntiqua-OneByteIdentityH">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8E7143">
          <w:rPr>
            <w:noProof/>
          </w:rPr>
          <w:t>2</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241612">
          <w:rPr>
            <w:noProof/>
          </w:rPr>
          <w:t>97</w:t>
        </w:r>
        <w:r>
          <w:rPr>
            <w:noProof/>
          </w:rPr>
          <w:fldChar w:fldCharType="end"/>
        </w:r>
      </w:p>
    </w:sdtContent>
  </w:sdt>
  <w:p w14:paraId="0743ED97" w14:textId="77777777" w:rsidR="00CE1E1D" w:rsidRDefault="00CE1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F9DD" w14:textId="77777777" w:rsidR="00690AA4" w:rsidRDefault="00690A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331884"/>
      <w:docPartObj>
        <w:docPartGallery w:val="Page Numbers (Bottom of Page)"/>
        <w:docPartUnique/>
      </w:docPartObj>
    </w:sdtPr>
    <w:sdtEndPr>
      <w:rPr>
        <w:noProof/>
      </w:rPr>
    </w:sdtEndPr>
    <w:sdtContent>
      <w:p w14:paraId="39808F15" w14:textId="1185092C" w:rsidR="002543C4" w:rsidRDefault="002543C4">
        <w:pPr>
          <w:pStyle w:val="Footer"/>
          <w:jc w:val="center"/>
        </w:pPr>
        <w:r>
          <w:fldChar w:fldCharType="begin"/>
        </w:r>
        <w:r>
          <w:instrText xml:space="preserve"> PAGE   \* MERGEFORMAT </w:instrText>
        </w:r>
        <w:r>
          <w:fldChar w:fldCharType="separate"/>
        </w:r>
        <w:r w:rsidR="00241612">
          <w:rPr>
            <w:noProof/>
          </w:rPr>
          <w:t>112</w:t>
        </w:r>
        <w:r>
          <w:rPr>
            <w:noProof/>
          </w:rPr>
          <w:fldChar w:fldCharType="end"/>
        </w:r>
      </w:p>
    </w:sdtContent>
  </w:sdt>
  <w:p w14:paraId="7BE4C671" w14:textId="77777777" w:rsidR="00690AA4" w:rsidRPr="001A6AA3" w:rsidRDefault="00690AA4" w:rsidP="001A6A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98E6" w14:textId="77777777" w:rsidR="00690AA4" w:rsidRDefault="00690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528F" w14:textId="77777777" w:rsidR="009428C8" w:rsidRDefault="009428C8">
      <w:r>
        <w:separator/>
      </w:r>
    </w:p>
  </w:footnote>
  <w:footnote w:type="continuationSeparator" w:id="0">
    <w:p w14:paraId="40DFF533" w14:textId="77777777" w:rsidR="009428C8" w:rsidRDefault="0094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9816" w14:textId="77777777" w:rsidR="00690AA4" w:rsidRDefault="00690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3DB0F" w14:textId="77777777" w:rsidR="00690AA4" w:rsidRDefault="00690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4853" w14:textId="77777777" w:rsidR="00690AA4" w:rsidRDefault="00690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871CE"/>
    <w:multiLevelType w:val="multilevel"/>
    <w:tmpl w:val="E1C85036"/>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8"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7"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224365">
    <w:abstractNumId w:val="17"/>
  </w:num>
  <w:num w:numId="2" w16cid:durableId="628247690">
    <w:abstractNumId w:val="10"/>
  </w:num>
  <w:num w:numId="3" w16cid:durableId="445659007">
    <w:abstractNumId w:val="29"/>
  </w:num>
  <w:num w:numId="4" w16cid:durableId="861673456">
    <w:abstractNumId w:val="22"/>
  </w:num>
  <w:num w:numId="5" w16cid:durableId="795101258">
    <w:abstractNumId w:val="6"/>
  </w:num>
  <w:num w:numId="6" w16cid:durableId="1411268819">
    <w:abstractNumId w:val="16"/>
  </w:num>
  <w:num w:numId="7" w16cid:durableId="1928927443">
    <w:abstractNumId w:val="18"/>
  </w:num>
  <w:num w:numId="8" w16cid:durableId="1671373027">
    <w:abstractNumId w:val="21"/>
  </w:num>
  <w:num w:numId="9" w16cid:durableId="1610435131">
    <w:abstractNumId w:val="23"/>
  </w:num>
  <w:num w:numId="10" w16cid:durableId="189531561">
    <w:abstractNumId w:val="20"/>
  </w:num>
  <w:num w:numId="11" w16cid:durableId="524565969">
    <w:abstractNumId w:val="26"/>
  </w:num>
  <w:num w:numId="12" w16cid:durableId="1820807184">
    <w:abstractNumId w:val="11"/>
  </w:num>
  <w:num w:numId="13" w16cid:durableId="140390771">
    <w:abstractNumId w:val="28"/>
  </w:num>
  <w:num w:numId="14" w16cid:durableId="1410349721">
    <w:abstractNumId w:val="1"/>
  </w:num>
  <w:num w:numId="15" w16cid:durableId="1055929214">
    <w:abstractNumId w:val="14"/>
  </w:num>
  <w:num w:numId="16" w16cid:durableId="1316687941">
    <w:abstractNumId w:val="30"/>
  </w:num>
  <w:num w:numId="17" w16cid:durableId="1975020015">
    <w:abstractNumId w:val="27"/>
  </w:num>
  <w:num w:numId="18" w16cid:durableId="406001370">
    <w:abstractNumId w:val="9"/>
  </w:num>
  <w:num w:numId="19" w16cid:durableId="1091126554">
    <w:abstractNumId w:val="24"/>
  </w:num>
  <w:num w:numId="20" w16cid:durableId="140928377">
    <w:abstractNumId w:val="2"/>
  </w:num>
  <w:num w:numId="21" w16cid:durableId="1142967022">
    <w:abstractNumId w:val="15"/>
  </w:num>
  <w:num w:numId="22" w16cid:durableId="438834820">
    <w:abstractNumId w:val="31"/>
  </w:num>
  <w:num w:numId="23" w16cid:durableId="2131972357">
    <w:abstractNumId w:val="13"/>
  </w:num>
  <w:num w:numId="24" w16cid:durableId="2003386517">
    <w:abstractNumId w:val="19"/>
  </w:num>
  <w:num w:numId="25" w16cid:durableId="510266013">
    <w:abstractNumId w:val="25"/>
  </w:num>
  <w:num w:numId="26" w16cid:durableId="1514997106">
    <w:abstractNumId w:val="7"/>
  </w:num>
  <w:num w:numId="27" w16cid:durableId="1825395374">
    <w:abstractNumId w:val="3"/>
  </w:num>
  <w:num w:numId="28" w16cid:durableId="689377183">
    <w:abstractNumId w:val="5"/>
  </w:num>
  <w:num w:numId="29" w16cid:durableId="475025184">
    <w:abstractNumId w:val="8"/>
  </w:num>
  <w:num w:numId="30" w16cid:durableId="905384809">
    <w:abstractNumId w:val="12"/>
  </w:num>
  <w:num w:numId="31" w16cid:durableId="948665340">
    <w:abstractNumId w:val="32"/>
  </w:num>
  <w:num w:numId="32" w16cid:durableId="505218072">
    <w:abstractNumId w:val="0"/>
  </w:num>
  <w:num w:numId="33" w16cid:durableId="14073614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5D16"/>
    <w:rsid w:val="00123773"/>
    <w:rsid w:val="00123EBB"/>
    <w:rsid w:val="00125DA7"/>
    <w:rsid w:val="00130174"/>
    <w:rsid w:val="00132193"/>
    <w:rsid w:val="00133384"/>
    <w:rsid w:val="001345A6"/>
    <w:rsid w:val="00142721"/>
    <w:rsid w:val="00144C22"/>
    <w:rsid w:val="001636A7"/>
    <w:rsid w:val="001673FA"/>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7DC"/>
    <w:rsid w:val="001A0BD7"/>
    <w:rsid w:val="001A210B"/>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1612"/>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144"/>
    <w:rsid w:val="00347BA6"/>
    <w:rsid w:val="00350DD6"/>
    <w:rsid w:val="00352ED3"/>
    <w:rsid w:val="0035474C"/>
    <w:rsid w:val="0035573C"/>
    <w:rsid w:val="00355C7F"/>
    <w:rsid w:val="00365202"/>
    <w:rsid w:val="003707D5"/>
    <w:rsid w:val="00371971"/>
    <w:rsid w:val="003726C1"/>
    <w:rsid w:val="00373D1C"/>
    <w:rsid w:val="00373D28"/>
    <w:rsid w:val="00374BC9"/>
    <w:rsid w:val="00381BE4"/>
    <w:rsid w:val="0038200A"/>
    <w:rsid w:val="003823FC"/>
    <w:rsid w:val="003904EB"/>
    <w:rsid w:val="00395CA7"/>
    <w:rsid w:val="00396F7D"/>
    <w:rsid w:val="003A3D86"/>
    <w:rsid w:val="003A7CFA"/>
    <w:rsid w:val="003B2B97"/>
    <w:rsid w:val="003B306E"/>
    <w:rsid w:val="003B7654"/>
    <w:rsid w:val="003C15FE"/>
    <w:rsid w:val="003D130F"/>
    <w:rsid w:val="003D32B4"/>
    <w:rsid w:val="003D4EAD"/>
    <w:rsid w:val="003D6DBC"/>
    <w:rsid w:val="003E2246"/>
    <w:rsid w:val="003E6B0D"/>
    <w:rsid w:val="003E76A4"/>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7D1F"/>
    <w:rsid w:val="00462D00"/>
    <w:rsid w:val="00463DB5"/>
    <w:rsid w:val="00465CF0"/>
    <w:rsid w:val="004719A8"/>
    <w:rsid w:val="00474441"/>
    <w:rsid w:val="0048168C"/>
    <w:rsid w:val="00487595"/>
    <w:rsid w:val="00491859"/>
    <w:rsid w:val="004937C8"/>
    <w:rsid w:val="00494D56"/>
    <w:rsid w:val="00496826"/>
    <w:rsid w:val="00497A47"/>
    <w:rsid w:val="004A0D9E"/>
    <w:rsid w:val="004A1142"/>
    <w:rsid w:val="004A29EF"/>
    <w:rsid w:val="004A3050"/>
    <w:rsid w:val="004A61A8"/>
    <w:rsid w:val="004C12FB"/>
    <w:rsid w:val="004C1AFE"/>
    <w:rsid w:val="004C606C"/>
    <w:rsid w:val="004C79E1"/>
    <w:rsid w:val="004C7B32"/>
    <w:rsid w:val="004D03B6"/>
    <w:rsid w:val="004E0276"/>
    <w:rsid w:val="004E26CA"/>
    <w:rsid w:val="004E6FC4"/>
    <w:rsid w:val="004F0FA1"/>
    <w:rsid w:val="004F4B45"/>
    <w:rsid w:val="004F4C5A"/>
    <w:rsid w:val="004F6DBB"/>
    <w:rsid w:val="005003A6"/>
    <w:rsid w:val="00501305"/>
    <w:rsid w:val="00501E30"/>
    <w:rsid w:val="00505354"/>
    <w:rsid w:val="005066A4"/>
    <w:rsid w:val="00511529"/>
    <w:rsid w:val="00512004"/>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454D"/>
    <w:rsid w:val="005D6006"/>
    <w:rsid w:val="005D6B32"/>
    <w:rsid w:val="005E30D4"/>
    <w:rsid w:val="005E4C67"/>
    <w:rsid w:val="005E71B9"/>
    <w:rsid w:val="005F078A"/>
    <w:rsid w:val="005F52D3"/>
    <w:rsid w:val="005F725E"/>
    <w:rsid w:val="00601F84"/>
    <w:rsid w:val="006045ED"/>
    <w:rsid w:val="00605480"/>
    <w:rsid w:val="00610F91"/>
    <w:rsid w:val="00612D5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51F1C"/>
    <w:rsid w:val="00652C3C"/>
    <w:rsid w:val="00654B90"/>
    <w:rsid w:val="00654D26"/>
    <w:rsid w:val="00654D83"/>
    <w:rsid w:val="00660D1D"/>
    <w:rsid w:val="00663596"/>
    <w:rsid w:val="006653D0"/>
    <w:rsid w:val="00665B3C"/>
    <w:rsid w:val="00671FBB"/>
    <w:rsid w:val="006726EA"/>
    <w:rsid w:val="006727FF"/>
    <w:rsid w:val="006766AB"/>
    <w:rsid w:val="00680DBA"/>
    <w:rsid w:val="00681B49"/>
    <w:rsid w:val="006843DF"/>
    <w:rsid w:val="00686A88"/>
    <w:rsid w:val="00687471"/>
    <w:rsid w:val="00690AA4"/>
    <w:rsid w:val="00691EBE"/>
    <w:rsid w:val="00693AFF"/>
    <w:rsid w:val="006A0DBC"/>
    <w:rsid w:val="006A3587"/>
    <w:rsid w:val="006A5B77"/>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7FA"/>
    <w:rsid w:val="00712DEA"/>
    <w:rsid w:val="007131C6"/>
    <w:rsid w:val="00714FD7"/>
    <w:rsid w:val="00716BFE"/>
    <w:rsid w:val="0072154B"/>
    <w:rsid w:val="00724D5F"/>
    <w:rsid w:val="00727911"/>
    <w:rsid w:val="007308BF"/>
    <w:rsid w:val="00734057"/>
    <w:rsid w:val="00734F7B"/>
    <w:rsid w:val="00741FCD"/>
    <w:rsid w:val="007420C2"/>
    <w:rsid w:val="00744C68"/>
    <w:rsid w:val="00747369"/>
    <w:rsid w:val="0074757F"/>
    <w:rsid w:val="007524A7"/>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2E7B"/>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902845"/>
    <w:rsid w:val="009032C2"/>
    <w:rsid w:val="00910CED"/>
    <w:rsid w:val="00910FD0"/>
    <w:rsid w:val="00913700"/>
    <w:rsid w:val="00914F82"/>
    <w:rsid w:val="00923C4F"/>
    <w:rsid w:val="00924ABE"/>
    <w:rsid w:val="00925D1E"/>
    <w:rsid w:val="00926508"/>
    <w:rsid w:val="009428C8"/>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360A"/>
    <w:rsid w:val="009B4448"/>
    <w:rsid w:val="009B66B3"/>
    <w:rsid w:val="009C0519"/>
    <w:rsid w:val="009C117C"/>
    <w:rsid w:val="009C1316"/>
    <w:rsid w:val="009C257B"/>
    <w:rsid w:val="009D19BE"/>
    <w:rsid w:val="009D5C0F"/>
    <w:rsid w:val="009E0004"/>
    <w:rsid w:val="009E4943"/>
    <w:rsid w:val="009E5518"/>
    <w:rsid w:val="009E75C8"/>
    <w:rsid w:val="009F0903"/>
    <w:rsid w:val="00A00444"/>
    <w:rsid w:val="00A035A0"/>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726"/>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87E0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E06"/>
    <w:rsid w:val="00B372E4"/>
    <w:rsid w:val="00B4375D"/>
    <w:rsid w:val="00B43AB6"/>
    <w:rsid w:val="00B44372"/>
    <w:rsid w:val="00B449BD"/>
    <w:rsid w:val="00B451BB"/>
    <w:rsid w:val="00B50F9A"/>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19CD"/>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93370"/>
    <w:rsid w:val="00DA0DFC"/>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41B6"/>
    <w:rsid w:val="00E15554"/>
    <w:rsid w:val="00E20099"/>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67E0B"/>
    <w:rsid w:val="00F72E6A"/>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36C0"/>
    <w:rsid w:val="00FB43C6"/>
    <w:rsid w:val="00FB4C6E"/>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2F146C4A-90A1-4B37-84E8-9341D2A3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doi.org/10.1016/j.geoderma.2013.07.007"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edac.ciesin.columbia.edu/tg/guid" TargetMode="External"/><Relationship Id="rId10" Type="http://schemas.openxmlformats.org/officeDocument/2006/relationships/footer" Target="footer1.xml"/><Relationship Id="rId19" Type="http://schemas.openxmlformats.org/officeDocument/2006/relationships/hyperlink" Target="https://earthexplorer.usgs.gov" TargetMode="External"/><Relationship Id="rId4" Type="http://schemas.openxmlformats.org/officeDocument/2006/relationships/settings" Target="settings.xml"/><Relationship Id="rId9" Type="http://schemas.openxmlformats.org/officeDocument/2006/relationships/hyperlink" Target="mailto:henoktsegaye66@gmail.com" TargetMode="External"/><Relationship Id="rId14" Type="http://schemas.openxmlformats.org/officeDocument/2006/relationships/footer" Target="footer3.xml"/><Relationship Id="rId22" Type="http://schemas.openxmlformats.org/officeDocument/2006/relationships/hyperlink" Target="https://doi.org/10.1016/j.ejrs.2015.02.00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C5693-1BBE-4AC2-B447-13CA6A7E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16</Pages>
  <Words>5022</Words>
  <Characters>38572</Characters>
  <Application>Microsoft Office Word</Application>
  <DocSecurity>0</DocSecurity>
  <PresentationFormat/>
  <Lines>7714</Lines>
  <Paragraphs>3353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40241</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257</cp:revision>
  <cp:lastPrinted>2025-02-05T11:33:00Z</cp:lastPrinted>
  <dcterms:created xsi:type="dcterms:W3CDTF">2024-08-31T07:48:00Z</dcterms:created>
  <dcterms:modified xsi:type="dcterms:W3CDTF">2025-03-07T07:46:00Z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