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282" w:rsidRPr="00E528ED" w:rsidRDefault="00190282" w:rsidP="008D1C4C">
      <w:pPr>
        <w:pStyle w:val="myfigures"/>
        <w:spacing w:line="360" w:lineRule="auto"/>
        <w:rPr>
          <w:rFonts w:asciiTheme="minorHAnsi" w:hAnsiTheme="minorHAnsi" w:cstheme="minorHAnsi"/>
          <w:i w:val="0"/>
          <w:color w:val="000000" w:themeColor="text1"/>
          <w:szCs w:val="24"/>
        </w:rPr>
      </w:pPr>
      <w:r w:rsidRPr="00E528ED">
        <w:rPr>
          <w:rFonts w:asciiTheme="minorHAnsi" w:hAnsiTheme="minorHAnsi" w:cstheme="minorHAnsi"/>
          <w:i w:val="0"/>
          <w:color w:val="000000" w:themeColor="text1"/>
          <w:szCs w:val="24"/>
        </w:rPr>
        <w:t>Assessing available soil nitrog</w:t>
      </w:r>
      <w:r w:rsidR="00964CB0" w:rsidRPr="00E528ED">
        <w:rPr>
          <w:rFonts w:asciiTheme="minorHAnsi" w:hAnsiTheme="minorHAnsi" w:cstheme="minorHAnsi"/>
          <w:i w:val="0"/>
          <w:color w:val="000000" w:themeColor="text1"/>
          <w:szCs w:val="24"/>
        </w:rPr>
        <w:t>en under different land use types</w:t>
      </w:r>
      <w:r w:rsidRPr="00E528ED">
        <w:rPr>
          <w:rFonts w:asciiTheme="minorHAnsi" w:hAnsiTheme="minorHAnsi" w:cstheme="minorHAnsi"/>
          <w:i w:val="0"/>
          <w:color w:val="000000" w:themeColor="text1"/>
          <w:szCs w:val="24"/>
        </w:rPr>
        <w:t xml:space="preserve"> </w:t>
      </w:r>
      <w:r w:rsidR="00CD6E39" w:rsidRPr="00E528ED">
        <w:rPr>
          <w:rFonts w:asciiTheme="minorHAnsi" w:hAnsiTheme="minorHAnsi" w:cstheme="minorHAnsi"/>
          <w:i w:val="0"/>
          <w:color w:val="000000" w:themeColor="text1"/>
          <w:szCs w:val="24"/>
        </w:rPr>
        <w:t xml:space="preserve">in </w:t>
      </w:r>
      <w:r w:rsidR="003237D1" w:rsidRPr="00E528ED">
        <w:rPr>
          <w:rFonts w:asciiTheme="minorHAnsi" w:hAnsiTheme="minorHAnsi" w:cstheme="minorHAnsi"/>
          <w:i w:val="0"/>
          <w:color w:val="000000" w:themeColor="text1"/>
          <w:szCs w:val="24"/>
        </w:rPr>
        <w:t>Fagita Lekoma district, n</w:t>
      </w:r>
      <w:r w:rsidRPr="00E528ED">
        <w:rPr>
          <w:rFonts w:asciiTheme="minorHAnsi" w:hAnsiTheme="minorHAnsi" w:cstheme="minorHAnsi"/>
          <w:i w:val="0"/>
          <w:color w:val="000000" w:themeColor="text1"/>
          <w:szCs w:val="24"/>
        </w:rPr>
        <w:t>orthwest Ethiopia</w:t>
      </w:r>
    </w:p>
    <w:p w:rsidR="008932A9" w:rsidRPr="00E528ED" w:rsidRDefault="008932A9" w:rsidP="002D78E2">
      <w:pPr>
        <w:pStyle w:val="BodyA"/>
        <w:tabs>
          <w:tab w:val="left" w:pos="1560"/>
        </w:tabs>
        <w:spacing w:after="0" w:line="360" w:lineRule="auto"/>
        <w:rPr>
          <w:rFonts w:asciiTheme="minorHAnsi" w:eastAsiaTheme="minorHAnsi" w:hAnsiTheme="minorHAnsi" w:cstheme="minorHAnsi"/>
          <w:b/>
          <w:bCs/>
          <w:color w:val="000000" w:themeColor="text1"/>
          <w:sz w:val="24"/>
          <w:szCs w:val="24"/>
        </w:rPr>
      </w:pPr>
      <w:r w:rsidRPr="00E528ED">
        <w:rPr>
          <w:rFonts w:asciiTheme="minorHAnsi" w:eastAsiaTheme="minorHAnsi" w:hAnsiTheme="minorHAnsi" w:cstheme="minorHAnsi"/>
          <w:b/>
          <w:bCs/>
          <w:color w:val="000000" w:themeColor="text1"/>
          <w:sz w:val="24"/>
          <w:szCs w:val="24"/>
        </w:rPr>
        <w:t>Authors:</w:t>
      </w:r>
    </w:p>
    <w:p w:rsidR="002D78E2" w:rsidRPr="00E528ED" w:rsidRDefault="002D78E2" w:rsidP="002D78E2">
      <w:pPr>
        <w:pStyle w:val="BodyA"/>
        <w:tabs>
          <w:tab w:val="left" w:pos="1560"/>
        </w:tabs>
        <w:spacing w:after="0" w:line="360" w:lineRule="auto"/>
        <w:rPr>
          <w:rFonts w:asciiTheme="minorHAnsi" w:eastAsiaTheme="minorHAnsi" w:hAnsiTheme="minorHAnsi" w:cstheme="minorHAnsi"/>
          <w:color w:val="000000" w:themeColor="text1"/>
          <w:sz w:val="24"/>
          <w:szCs w:val="24"/>
        </w:rPr>
      </w:pPr>
      <w:r w:rsidRPr="00E528ED">
        <w:rPr>
          <w:rFonts w:asciiTheme="minorHAnsi" w:eastAsiaTheme="minorHAnsi" w:hAnsiTheme="minorHAnsi" w:cstheme="minorHAnsi"/>
          <w:b/>
          <w:bCs/>
          <w:color w:val="000000" w:themeColor="text1"/>
          <w:sz w:val="24"/>
          <w:szCs w:val="24"/>
        </w:rPr>
        <w:t>Yekoye Alene*</w:t>
      </w:r>
      <w:r w:rsidRPr="00E528ED">
        <w:rPr>
          <w:rFonts w:asciiTheme="minorHAnsi" w:eastAsiaTheme="minorHAnsi" w:hAnsiTheme="minorHAnsi" w:cstheme="minorHAnsi"/>
          <w:b/>
          <w:bCs/>
          <w:color w:val="000000" w:themeColor="text1"/>
          <w:sz w:val="24"/>
          <w:szCs w:val="24"/>
          <w:vertAlign w:val="superscript"/>
        </w:rPr>
        <w:t>1</w:t>
      </w:r>
      <w:r w:rsidRPr="00E528ED">
        <w:rPr>
          <w:rFonts w:asciiTheme="minorHAnsi" w:eastAsiaTheme="minorHAnsi" w:hAnsiTheme="minorHAnsi" w:cstheme="minorHAnsi"/>
          <w:b/>
          <w:bCs/>
          <w:color w:val="000000" w:themeColor="text1"/>
          <w:sz w:val="24"/>
          <w:szCs w:val="24"/>
        </w:rPr>
        <w:t xml:space="preserve">, </w:t>
      </w:r>
      <w:r w:rsidRPr="00E528ED">
        <w:rPr>
          <w:rFonts w:asciiTheme="minorHAnsi" w:eastAsiaTheme="minorHAnsi" w:hAnsiTheme="minorHAnsi" w:cstheme="minorHAnsi"/>
          <w:color w:val="000000" w:themeColor="text1"/>
          <w:sz w:val="24"/>
          <w:szCs w:val="24"/>
        </w:rPr>
        <w:t>Asmamaw Alemu</w:t>
      </w:r>
      <w:r w:rsidRPr="00E528ED">
        <w:rPr>
          <w:rFonts w:asciiTheme="minorHAnsi" w:eastAsiaTheme="minorHAnsi" w:hAnsiTheme="minorHAnsi" w:cstheme="minorHAnsi"/>
          <w:color w:val="000000" w:themeColor="text1"/>
          <w:sz w:val="24"/>
          <w:szCs w:val="24"/>
          <w:vertAlign w:val="superscript"/>
        </w:rPr>
        <w:t>2</w:t>
      </w:r>
      <w:r w:rsidRPr="00E528ED">
        <w:rPr>
          <w:rFonts w:asciiTheme="minorHAnsi" w:eastAsiaTheme="minorHAnsi" w:hAnsiTheme="minorHAnsi" w:cstheme="minorHAnsi"/>
          <w:color w:val="000000" w:themeColor="text1"/>
          <w:sz w:val="24"/>
          <w:szCs w:val="24"/>
        </w:rPr>
        <w:t>, Dagim Fikir</w:t>
      </w:r>
      <w:r w:rsidRPr="00E528ED">
        <w:rPr>
          <w:rFonts w:asciiTheme="minorHAnsi" w:eastAsiaTheme="minorHAnsi" w:hAnsiTheme="minorHAnsi" w:cstheme="minorHAnsi"/>
          <w:color w:val="000000" w:themeColor="text1"/>
          <w:sz w:val="24"/>
          <w:szCs w:val="24"/>
          <w:vertAlign w:val="superscript"/>
        </w:rPr>
        <w:t>2</w:t>
      </w:r>
      <w:r w:rsidRPr="00E528ED">
        <w:rPr>
          <w:rFonts w:asciiTheme="minorHAnsi" w:eastAsiaTheme="minorHAnsi" w:hAnsiTheme="minorHAnsi" w:cstheme="minorHAnsi"/>
          <w:color w:val="000000" w:themeColor="text1"/>
          <w:sz w:val="24"/>
          <w:szCs w:val="24"/>
        </w:rPr>
        <w:t xml:space="preserve">, </w:t>
      </w:r>
      <w:r w:rsidRPr="00E528ED">
        <w:rPr>
          <w:rFonts w:asciiTheme="minorHAnsi" w:eastAsiaTheme="minorHAnsi" w:hAnsiTheme="minorHAnsi" w:cstheme="minorHAnsi"/>
          <w:bCs/>
          <w:color w:val="000000" w:themeColor="text1"/>
          <w:sz w:val="24"/>
          <w:szCs w:val="24"/>
        </w:rPr>
        <w:t>Getachew Gemtesa</w:t>
      </w:r>
      <w:r w:rsidRPr="00E528ED">
        <w:rPr>
          <w:rFonts w:asciiTheme="minorHAnsi" w:eastAsiaTheme="minorHAnsi" w:hAnsiTheme="minorHAnsi" w:cstheme="minorHAnsi"/>
          <w:color w:val="000000" w:themeColor="text1"/>
          <w:sz w:val="24"/>
          <w:szCs w:val="24"/>
          <w:vertAlign w:val="superscript"/>
        </w:rPr>
        <w:t>3</w:t>
      </w:r>
      <w:r w:rsidRPr="00E528ED">
        <w:rPr>
          <w:rFonts w:asciiTheme="minorHAnsi" w:eastAsiaTheme="minorHAnsi" w:hAnsiTheme="minorHAnsi" w:cstheme="minorHAnsi"/>
          <w:color w:val="000000" w:themeColor="text1"/>
          <w:sz w:val="24"/>
          <w:szCs w:val="24"/>
        </w:rPr>
        <w:t xml:space="preserve">, </w:t>
      </w:r>
      <w:r w:rsidR="008C330B" w:rsidRPr="00E528ED">
        <w:rPr>
          <w:rFonts w:asciiTheme="minorHAnsi" w:eastAsiaTheme="minorHAnsi" w:hAnsiTheme="minorHAnsi" w:cstheme="minorHAnsi"/>
          <w:color w:val="000000" w:themeColor="text1"/>
          <w:sz w:val="24"/>
          <w:szCs w:val="24"/>
        </w:rPr>
        <w:t xml:space="preserve">Abebe </w:t>
      </w:r>
      <w:r w:rsidR="008D1C4C" w:rsidRPr="00E528ED">
        <w:rPr>
          <w:rFonts w:asciiTheme="minorHAnsi" w:eastAsiaTheme="minorHAnsi" w:hAnsiTheme="minorHAnsi" w:cstheme="minorHAnsi"/>
          <w:color w:val="000000" w:themeColor="text1"/>
          <w:sz w:val="24"/>
          <w:szCs w:val="24"/>
        </w:rPr>
        <w:t>Shumie</w:t>
      </w:r>
      <w:r w:rsidR="008D1C4C" w:rsidRPr="00E528ED">
        <w:rPr>
          <w:rFonts w:asciiTheme="minorHAnsi" w:eastAsiaTheme="minorHAnsi" w:hAnsiTheme="minorHAnsi" w:cstheme="minorHAnsi"/>
          <w:color w:val="000000" w:themeColor="text1"/>
          <w:sz w:val="24"/>
          <w:szCs w:val="24"/>
          <w:vertAlign w:val="superscript"/>
        </w:rPr>
        <w:t>1,</w:t>
      </w:r>
      <w:r w:rsidR="008C330B" w:rsidRPr="00E528ED">
        <w:rPr>
          <w:rFonts w:asciiTheme="minorHAnsi" w:eastAsiaTheme="minorHAnsi" w:hAnsiTheme="minorHAnsi" w:cstheme="minorHAnsi"/>
          <w:color w:val="000000" w:themeColor="text1"/>
          <w:sz w:val="24"/>
          <w:szCs w:val="24"/>
        </w:rPr>
        <w:t xml:space="preserve"> </w:t>
      </w:r>
      <w:r w:rsidRPr="00E528ED">
        <w:rPr>
          <w:rFonts w:asciiTheme="minorHAnsi" w:eastAsiaTheme="minorHAnsi" w:hAnsiTheme="minorHAnsi" w:cstheme="minorHAnsi"/>
          <w:color w:val="000000" w:themeColor="text1"/>
          <w:sz w:val="24"/>
          <w:szCs w:val="24"/>
        </w:rPr>
        <w:t>Fantaw Yimer</w:t>
      </w:r>
      <w:r w:rsidRPr="00E528ED">
        <w:rPr>
          <w:rFonts w:asciiTheme="minorHAnsi" w:eastAsiaTheme="minorHAnsi" w:hAnsiTheme="minorHAnsi" w:cstheme="minorHAnsi"/>
          <w:color w:val="000000" w:themeColor="text1"/>
          <w:sz w:val="24"/>
          <w:szCs w:val="24"/>
          <w:vertAlign w:val="superscript"/>
        </w:rPr>
        <w:t>4</w:t>
      </w:r>
      <w:r w:rsidRPr="00E528ED">
        <w:rPr>
          <w:rFonts w:asciiTheme="minorHAnsi" w:eastAsiaTheme="minorHAnsi" w:hAnsiTheme="minorHAnsi" w:cstheme="minorHAnsi"/>
          <w:color w:val="000000" w:themeColor="text1"/>
          <w:sz w:val="24"/>
          <w:szCs w:val="24"/>
        </w:rPr>
        <w:t>, Erik Karltun</w:t>
      </w:r>
      <w:r w:rsidRPr="00E528ED">
        <w:rPr>
          <w:rFonts w:asciiTheme="minorHAnsi" w:eastAsiaTheme="minorHAnsi" w:hAnsiTheme="minorHAnsi" w:cstheme="minorHAnsi"/>
          <w:color w:val="000000" w:themeColor="text1"/>
          <w:sz w:val="24"/>
          <w:szCs w:val="24"/>
          <w:vertAlign w:val="superscript"/>
        </w:rPr>
        <w:t>3</w:t>
      </w:r>
    </w:p>
    <w:p w:rsidR="008932A9" w:rsidRPr="00E528ED" w:rsidRDefault="008932A9" w:rsidP="002D78E2">
      <w:pPr>
        <w:pStyle w:val="BodyA"/>
        <w:tabs>
          <w:tab w:val="left" w:pos="1560"/>
        </w:tabs>
        <w:spacing w:after="0" w:line="360" w:lineRule="auto"/>
        <w:rPr>
          <w:rFonts w:asciiTheme="minorHAnsi" w:eastAsiaTheme="minorHAnsi" w:hAnsiTheme="minorHAnsi" w:cstheme="minorHAnsi"/>
          <w:color w:val="000000" w:themeColor="text1"/>
          <w:sz w:val="24"/>
          <w:szCs w:val="24"/>
        </w:rPr>
      </w:pPr>
      <w:r w:rsidRPr="00E528ED">
        <w:rPr>
          <w:rFonts w:asciiTheme="minorHAnsi" w:eastAsiaTheme="minorHAnsi" w:hAnsiTheme="minorHAnsi" w:cstheme="minorHAnsi"/>
          <w:b/>
          <w:color w:val="000000" w:themeColor="text1"/>
          <w:sz w:val="24"/>
          <w:szCs w:val="24"/>
        </w:rPr>
        <w:t>Affiliation</w:t>
      </w:r>
      <w:r w:rsidRPr="00E528ED">
        <w:rPr>
          <w:rFonts w:asciiTheme="minorHAnsi" w:eastAsiaTheme="minorHAnsi" w:hAnsiTheme="minorHAnsi" w:cstheme="minorHAnsi"/>
          <w:color w:val="000000" w:themeColor="text1"/>
          <w:sz w:val="24"/>
          <w:szCs w:val="24"/>
        </w:rPr>
        <w:t>:</w:t>
      </w:r>
    </w:p>
    <w:p w:rsidR="002D78E2" w:rsidRPr="00E528ED" w:rsidRDefault="002D78E2" w:rsidP="002D78E2">
      <w:pPr>
        <w:pStyle w:val="BodyA"/>
        <w:tabs>
          <w:tab w:val="left" w:pos="1560"/>
        </w:tabs>
        <w:spacing w:after="0" w:line="360" w:lineRule="auto"/>
        <w:rPr>
          <w:rFonts w:asciiTheme="minorHAnsi" w:eastAsiaTheme="minorHAnsi" w:hAnsiTheme="minorHAnsi" w:cstheme="minorHAnsi"/>
          <w:color w:val="000000" w:themeColor="text1"/>
          <w:sz w:val="24"/>
          <w:szCs w:val="24"/>
        </w:rPr>
      </w:pPr>
      <w:r w:rsidRPr="00E528ED">
        <w:rPr>
          <w:rFonts w:asciiTheme="minorHAnsi" w:eastAsiaTheme="minorHAnsi" w:hAnsiTheme="minorHAnsi" w:cstheme="minorHAnsi"/>
          <w:color w:val="000000" w:themeColor="text1"/>
          <w:sz w:val="24"/>
          <w:szCs w:val="24"/>
          <w:vertAlign w:val="superscript"/>
        </w:rPr>
        <w:t>1*</w:t>
      </w:r>
      <w:r w:rsidRPr="00E528ED">
        <w:rPr>
          <w:rFonts w:asciiTheme="minorHAnsi" w:eastAsiaTheme="minorHAnsi" w:hAnsiTheme="minorHAnsi" w:cstheme="minorHAnsi"/>
          <w:color w:val="000000" w:themeColor="text1"/>
          <w:sz w:val="24"/>
          <w:szCs w:val="24"/>
        </w:rPr>
        <w:t xml:space="preserve"> Sekota Dryland Agriculture Research Center, P.O.Box 62, Sekota, Ethiopia</w:t>
      </w:r>
    </w:p>
    <w:p w:rsidR="002D78E2" w:rsidRPr="00E528ED" w:rsidRDefault="002D78E2" w:rsidP="002D78E2">
      <w:pPr>
        <w:pStyle w:val="BodyA"/>
        <w:tabs>
          <w:tab w:val="left" w:pos="1560"/>
        </w:tabs>
        <w:spacing w:after="0" w:line="360" w:lineRule="auto"/>
        <w:rPr>
          <w:rFonts w:asciiTheme="minorHAnsi" w:eastAsiaTheme="minorHAnsi" w:hAnsiTheme="minorHAnsi" w:cstheme="minorHAnsi"/>
          <w:color w:val="000000" w:themeColor="text1"/>
          <w:sz w:val="24"/>
          <w:szCs w:val="24"/>
        </w:rPr>
      </w:pPr>
      <w:r w:rsidRPr="00E528ED">
        <w:rPr>
          <w:rFonts w:asciiTheme="minorHAnsi" w:eastAsiaTheme="minorHAnsi" w:hAnsiTheme="minorHAnsi" w:cstheme="minorHAnsi"/>
          <w:color w:val="000000" w:themeColor="text1"/>
          <w:sz w:val="24"/>
          <w:szCs w:val="24"/>
          <w:vertAlign w:val="superscript"/>
        </w:rPr>
        <w:t>2</w:t>
      </w:r>
      <w:r w:rsidRPr="00E528ED">
        <w:rPr>
          <w:rFonts w:asciiTheme="minorHAnsi" w:eastAsiaTheme="minorHAnsi" w:hAnsiTheme="minorHAnsi" w:cstheme="minorHAnsi"/>
          <w:color w:val="000000" w:themeColor="text1"/>
          <w:sz w:val="24"/>
          <w:szCs w:val="24"/>
        </w:rPr>
        <w:t xml:space="preserve"> University of Gondar, P.O.Box 196, Gondar, Ethiopia</w:t>
      </w:r>
      <w:r w:rsidRPr="00E528ED">
        <w:rPr>
          <w:rFonts w:asciiTheme="minorHAnsi" w:eastAsiaTheme="minorHAnsi" w:hAnsiTheme="minorHAnsi" w:cstheme="minorHAnsi"/>
          <w:color w:val="000000" w:themeColor="text1"/>
          <w:sz w:val="24"/>
          <w:szCs w:val="24"/>
        </w:rPr>
        <w:br/>
      </w:r>
      <w:r w:rsidRPr="00E528ED">
        <w:rPr>
          <w:rFonts w:asciiTheme="minorHAnsi" w:eastAsiaTheme="minorHAnsi" w:hAnsiTheme="minorHAnsi" w:cstheme="minorHAnsi"/>
          <w:color w:val="000000" w:themeColor="text1"/>
          <w:sz w:val="24"/>
          <w:szCs w:val="24"/>
          <w:vertAlign w:val="superscript"/>
        </w:rPr>
        <w:t xml:space="preserve">3 </w:t>
      </w:r>
      <w:r w:rsidRPr="00E528ED">
        <w:rPr>
          <w:rFonts w:asciiTheme="minorHAnsi" w:eastAsiaTheme="minorHAnsi" w:hAnsiTheme="minorHAnsi" w:cstheme="minorHAnsi"/>
          <w:color w:val="000000" w:themeColor="text1"/>
          <w:sz w:val="24"/>
          <w:szCs w:val="24"/>
        </w:rPr>
        <w:t xml:space="preserve">Swedish University of Agricultural </w:t>
      </w:r>
      <w:r w:rsidR="00CA73C8" w:rsidRPr="00E528ED">
        <w:rPr>
          <w:rFonts w:asciiTheme="minorHAnsi" w:eastAsiaTheme="minorHAnsi" w:hAnsiTheme="minorHAnsi" w:cstheme="minorHAnsi"/>
          <w:color w:val="000000" w:themeColor="text1"/>
          <w:sz w:val="24"/>
          <w:szCs w:val="24"/>
        </w:rPr>
        <w:t>Science</w:t>
      </w:r>
      <w:r w:rsidRPr="00E528ED">
        <w:rPr>
          <w:rFonts w:asciiTheme="minorHAnsi" w:eastAsiaTheme="minorHAnsi" w:hAnsiTheme="minorHAnsi" w:cstheme="minorHAnsi"/>
          <w:color w:val="000000" w:themeColor="text1"/>
          <w:sz w:val="24"/>
          <w:szCs w:val="24"/>
        </w:rPr>
        <w:t xml:space="preserve">, Uppsala, Sweden </w:t>
      </w:r>
    </w:p>
    <w:p w:rsidR="002D78E2" w:rsidRPr="00E528ED" w:rsidRDefault="002D78E2" w:rsidP="002D78E2">
      <w:pPr>
        <w:pStyle w:val="BodyA"/>
        <w:tabs>
          <w:tab w:val="left" w:pos="1560"/>
        </w:tabs>
        <w:spacing w:after="0" w:line="360" w:lineRule="auto"/>
        <w:rPr>
          <w:rFonts w:asciiTheme="minorHAnsi" w:eastAsiaTheme="minorHAnsi" w:hAnsiTheme="minorHAnsi" w:cstheme="minorHAnsi"/>
          <w:color w:val="000000" w:themeColor="text1"/>
          <w:sz w:val="24"/>
          <w:szCs w:val="24"/>
        </w:rPr>
      </w:pPr>
      <w:r w:rsidRPr="00E528ED">
        <w:rPr>
          <w:rFonts w:asciiTheme="minorHAnsi" w:eastAsiaTheme="minorHAnsi" w:hAnsiTheme="minorHAnsi" w:cstheme="minorHAnsi"/>
          <w:color w:val="000000" w:themeColor="text1"/>
          <w:sz w:val="24"/>
          <w:szCs w:val="24"/>
          <w:vertAlign w:val="superscript"/>
        </w:rPr>
        <w:t>4</w:t>
      </w:r>
      <w:r w:rsidRPr="00E528ED">
        <w:rPr>
          <w:rFonts w:asciiTheme="minorHAnsi" w:eastAsiaTheme="minorHAnsi" w:hAnsiTheme="minorHAnsi" w:cstheme="minorHAnsi"/>
          <w:color w:val="000000" w:themeColor="text1"/>
          <w:sz w:val="24"/>
          <w:szCs w:val="24"/>
        </w:rPr>
        <w:t xml:space="preserve"> Hawassa University Wondo Genet College of Forestry</w:t>
      </w:r>
    </w:p>
    <w:p w:rsidR="008932A9" w:rsidRPr="00E528ED" w:rsidRDefault="000C4960" w:rsidP="002D78E2">
      <w:pPr>
        <w:pStyle w:val="BodyA"/>
        <w:tabs>
          <w:tab w:val="left" w:pos="1560"/>
        </w:tabs>
        <w:spacing w:after="0" w:line="360" w:lineRule="auto"/>
        <w:rPr>
          <w:rFonts w:asciiTheme="minorHAnsi" w:hAnsiTheme="minorHAnsi" w:cstheme="minorHAnsi"/>
          <w:b/>
          <w:color w:val="000000" w:themeColor="text1"/>
          <w:sz w:val="24"/>
          <w:szCs w:val="24"/>
        </w:rPr>
      </w:pPr>
      <w:r w:rsidRPr="00E528ED">
        <w:rPr>
          <w:rFonts w:asciiTheme="minorHAnsi" w:hAnsiTheme="minorHAnsi" w:cstheme="minorHAnsi"/>
          <w:b/>
          <w:color w:val="000000" w:themeColor="text1"/>
          <w:sz w:val="24"/>
          <w:szCs w:val="24"/>
        </w:rPr>
        <w:t>Correspond</w:t>
      </w:r>
      <w:r w:rsidR="008932A9" w:rsidRPr="00E528ED">
        <w:rPr>
          <w:rFonts w:asciiTheme="minorHAnsi" w:hAnsiTheme="minorHAnsi" w:cstheme="minorHAnsi"/>
          <w:b/>
          <w:color w:val="000000" w:themeColor="text1"/>
          <w:sz w:val="24"/>
          <w:szCs w:val="24"/>
        </w:rPr>
        <w:t>ing author:</w:t>
      </w:r>
    </w:p>
    <w:p w:rsidR="0080475D" w:rsidRPr="00E528ED" w:rsidRDefault="008932A9" w:rsidP="002D78E2">
      <w:pPr>
        <w:pStyle w:val="BodyA"/>
        <w:tabs>
          <w:tab w:val="left" w:pos="1560"/>
        </w:tabs>
        <w:spacing w:after="0" w:line="360" w:lineRule="auto"/>
        <w:rPr>
          <w:rFonts w:asciiTheme="minorHAnsi" w:hAnsiTheme="minorHAnsi" w:cstheme="minorHAnsi"/>
          <w:color w:val="000000" w:themeColor="text1"/>
          <w:sz w:val="24"/>
          <w:szCs w:val="24"/>
        </w:rPr>
      </w:pPr>
      <w:r w:rsidRPr="00E528ED">
        <w:rPr>
          <w:rFonts w:asciiTheme="minorHAnsi" w:hAnsiTheme="minorHAnsi" w:cstheme="minorHAnsi"/>
          <w:color w:val="000000" w:themeColor="text1"/>
          <w:sz w:val="24"/>
          <w:szCs w:val="24"/>
        </w:rPr>
        <w:t xml:space="preserve"> *Yekoye Alene, </w:t>
      </w:r>
      <w:r w:rsidR="0080475D" w:rsidRPr="00E528ED">
        <w:rPr>
          <w:rFonts w:asciiTheme="minorHAnsi" w:hAnsiTheme="minorHAnsi" w:cstheme="minorHAnsi"/>
          <w:color w:val="000000" w:themeColor="text1"/>
          <w:sz w:val="24"/>
          <w:szCs w:val="24"/>
        </w:rPr>
        <w:t xml:space="preserve">email: </w:t>
      </w:r>
      <w:hyperlink r:id="rId9" w:history="1">
        <w:r w:rsidR="003237D1" w:rsidRPr="00E528ED">
          <w:rPr>
            <w:rStyle w:val="Hyperlink"/>
            <w:rFonts w:asciiTheme="minorHAnsi" w:hAnsiTheme="minorHAnsi" w:cstheme="minorHAnsi"/>
            <w:sz w:val="24"/>
            <w:szCs w:val="24"/>
          </w:rPr>
          <w:t>yewubrist21@gmail.com</w:t>
        </w:r>
      </w:hyperlink>
      <w:r w:rsidR="003237D1" w:rsidRPr="00E528ED">
        <w:rPr>
          <w:rFonts w:asciiTheme="minorHAnsi" w:hAnsiTheme="minorHAnsi" w:cstheme="minorHAnsi"/>
          <w:color w:val="000000" w:themeColor="text1"/>
          <w:sz w:val="24"/>
          <w:szCs w:val="24"/>
        </w:rPr>
        <w:t>; Telephone: +251918330628</w:t>
      </w:r>
    </w:p>
    <w:p w:rsidR="00190282" w:rsidRPr="00E528ED" w:rsidRDefault="0027096A" w:rsidP="005B5F57">
      <w:pPr>
        <w:pStyle w:val="Heading1"/>
        <w:spacing w:before="120" w:after="120" w:line="360" w:lineRule="auto"/>
        <w:ind w:left="2880"/>
        <w:jc w:val="both"/>
        <w:rPr>
          <w:rFonts w:asciiTheme="minorHAnsi" w:hAnsiTheme="minorHAnsi" w:cstheme="minorHAnsi"/>
          <w:b/>
          <w:i/>
          <w:color w:val="000000" w:themeColor="text1"/>
          <w:sz w:val="24"/>
          <w:szCs w:val="24"/>
        </w:rPr>
      </w:pPr>
      <w:r>
        <w:rPr>
          <w:rFonts w:asciiTheme="minorHAnsi" w:hAnsiTheme="minorHAnsi" w:cstheme="minorHAnsi"/>
          <w:b/>
          <w:i/>
          <w:color w:val="000000" w:themeColor="text1"/>
          <w:sz w:val="24"/>
          <w:szCs w:val="24"/>
        </w:rPr>
        <w:t>ABSTRACT</w:t>
      </w:r>
    </w:p>
    <w:p w:rsidR="00D66FFD" w:rsidRPr="00E528ED" w:rsidRDefault="00E9556B" w:rsidP="0075046D">
      <w:pPr>
        <w:spacing w:after="0" w:line="360" w:lineRule="auto"/>
        <w:jc w:val="both"/>
        <w:rPr>
          <w:rFonts w:cstheme="minorHAnsi"/>
          <w:i/>
          <w:iCs/>
          <w:color w:val="000000" w:themeColor="text1"/>
          <w:sz w:val="24"/>
          <w:szCs w:val="24"/>
        </w:rPr>
      </w:pPr>
      <w:r w:rsidRPr="00E528ED">
        <w:rPr>
          <w:rFonts w:eastAsia="Times New Roman" w:cstheme="minorHAnsi"/>
          <w:i/>
          <w:color w:val="000000" w:themeColor="text1"/>
          <w:sz w:val="24"/>
          <w:szCs w:val="24"/>
        </w:rPr>
        <w:t>There has been a notable shift in land use from annual crop cultivation to short-rotation A. mearnsii woodlots in the Fagita Lekoma district in northwest Ethiopia</w:t>
      </w:r>
      <w:r w:rsidR="00F31A31" w:rsidRPr="00E528ED">
        <w:rPr>
          <w:rFonts w:cstheme="minorHAnsi"/>
          <w:i/>
          <w:color w:val="000000" w:themeColor="text1"/>
          <w:sz w:val="24"/>
          <w:szCs w:val="24"/>
        </w:rPr>
        <w:t xml:space="preserve">. </w:t>
      </w:r>
      <w:r w:rsidR="005E45EB" w:rsidRPr="00E528ED">
        <w:rPr>
          <w:rFonts w:cstheme="minorHAnsi"/>
          <w:i/>
          <w:color w:val="000000" w:themeColor="text1"/>
          <w:sz w:val="24"/>
          <w:szCs w:val="24"/>
        </w:rPr>
        <w:t xml:space="preserve">It </w:t>
      </w:r>
      <w:r w:rsidR="00F31A31" w:rsidRPr="00E528ED">
        <w:rPr>
          <w:rFonts w:cstheme="minorHAnsi"/>
          <w:i/>
          <w:color w:val="000000" w:themeColor="text1"/>
          <w:sz w:val="24"/>
          <w:szCs w:val="24"/>
        </w:rPr>
        <w:t>was</w:t>
      </w:r>
      <w:r w:rsidR="005859F2" w:rsidRPr="00E528ED">
        <w:rPr>
          <w:rFonts w:cstheme="minorHAnsi"/>
          <w:i/>
          <w:color w:val="000000" w:themeColor="text1"/>
          <w:sz w:val="24"/>
          <w:szCs w:val="24"/>
        </w:rPr>
        <w:t xml:space="preserve"> primarily driven by market demand for charcoal production. </w:t>
      </w:r>
      <w:r w:rsidR="009D6F03" w:rsidRPr="00E528ED">
        <w:rPr>
          <w:rFonts w:cstheme="minorHAnsi"/>
          <w:i/>
          <w:iCs/>
          <w:color w:val="000000" w:themeColor="text1"/>
          <w:sz w:val="24"/>
          <w:szCs w:val="24"/>
        </w:rPr>
        <w:t xml:space="preserve">This study was </w:t>
      </w:r>
      <w:r w:rsidRPr="00E528ED">
        <w:rPr>
          <w:rFonts w:cstheme="minorHAnsi"/>
          <w:i/>
          <w:iCs/>
          <w:color w:val="000000" w:themeColor="text1"/>
          <w:sz w:val="24"/>
          <w:szCs w:val="24"/>
        </w:rPr>
        <w:t>intended</w:t>
      </w:r>
      <w:r w:rsidR="009D6F03" w:rsidRPr="00E528ED">
        <w:rPr>
          <w:rFonts w:cstheme="minorHAnsi"/>
          <w:i/>
          <w:iCs/>
          <w:color w:val="000000" w:themeColor="text1"/>
          <w:sz w:val="24"/>
          <w:szCs w:val="24"/>
        </w:rPr>
        <w:t xml:space="preserve"> at analyzing the effects of </w:t>
      </w:r>
      <w:r w:rsidR="009D6F03" w:rsidRPr="00E528ED">
        <w:rPr>
          <w:rStyle w:val="Emphasis"/>
          <w:rFonts w:cstheme="minorHAnsi"/>
          <w:color w:val="000000" w:themeColor="text1"/>
          <w:sz w:val="24"/>
          <w:szCs w:val="24"/>
        </w:rPr>
        <w:t>A.mearnsii woodlots</w:t>
      </w:r>
      <w:r w:rsidR="009D6F03" w:rsidRPr="00E528ED">
        <w:rPr>
          <w:rFonts w:cstheme="minorHAnsi"/>
          <w:i/>
          <w:iCs/>
          <w:color w:val="000000" w:themeColor="text1"/>
          <w:sz w:val="24"/>
          <w:szCs w:val="24"/>
        </w:rPr>
        <w:t xml:space="preserve"> in relation to other land use types. </w:t>
      </w:r>
      <w:r w:rsidR="00647958" w:rsidRPr="00E528ED">
        <w:rPr>
          <w:rFonts w:cstheme="minorHAnsi"/>
          <w:i/>
          <w:iCs/>
          <w:color w:val="000000" w:themeColor="text1"/>
          <w:sz w:val="24"/>
          <w:szCs w:val="24"/>
        </w:rPr>
        <w:t xml:space="preserve">A total of 60 samples </w:t>
      </w:r>
      <w:r w:rsidR="00BC5B3B" w:rsidRPr="00E528ED">
        <w:rPr>
          <w:rFonts w:cstheme="minorHAnsi"/>
          <w:i/>
          <w:iCs/>
          <w:color w:val="000000" w:themeColor="text1"/>
          <w:sz w:val="24"/>
          <w:szCs w:val="24"/>
        </w:rPr>
        <w:t xml:space="preserve">were collected </w:t>
      </w:r>
      <w:r w:rsidR="00647958" w:rsidRPr="00E528ED">
        <w:rPr>
          <w:rFonts w:cstheme="minorHAnsi"/>
          <w:i/>
          <w:iCs/>
          <w:color w:val="000000" w:themeColor="text1"/>
          <w:sz w:val="24"/>
          <w:szCs w:val="24"/>
        </w:rPr>
        <w:t xml:space="preserve">from </w:t>
      </w:r>
      <w:r w:rsidR="00BC5B3B" w:rsidRPr="00E528ED">
        <w:rPr>
          <w:rFonts w:cstheme="minorHAnsi"/>
          <w:i/>
          <w:iCs/>
          <w:color w:val="000000" w:themeColor="text1"/>
          <w:sz w:val="24"/>
          <w:szCs w:val="24"/>
        </w:rPr>
        <w:t>five land uses</w:t>
      </w:r>
      <w:r w:rsidR="00647958" w:rsidRPr="00E528ED">
        <w:rPr>
          <w:rFonts w:cstheme="minorHAnsi"/>
          <w:i/>
          <w:iCs/>
          <w:color w:val="000000" w:themeColor="text1"/>
          <w:sz w:val="24"/>
          <w:szCs w:val="24"/>
        </w:rPr>
        <w:t xml:space="preserve"> at 0–15 cm and 15–30 cm soil depth. Soil moisture, soil bulk density, pH, soil active carbon, and soil available nitrogen (Ammonium and Nitrate</w:t>
      </w:r>
      <w:r w:rsidR="00BC5B3B" w:rsidRPr="00E528ED">
        <w:rPr>
          <w:rFonts w:cstheme="minorHAnsi"/>
          <w:i/>
          <w:iCs/>
          <w:color w:val="000000" w:themeColor="text1"/>
          <w:sz w:val="24"/>
          <w:szCs w:val="24"/>
        </w:rPr>
        <w:t>)</w:t>
      </w:r>
      <w:r w:rsidR="00647958" w:rsidRPr="00E528ED">
        <w:rPr>
          <w:rFonts w:cstheme="minorHAnsi"/>
          <w:i/>
          <w:iCs/>
          <w:color w:val="000000" w:themeColor="text1"/>
          <w:sz w:val="24"/>
          <w:szCs w:val="24"/>
        </w:rPr>
        <w:t xml:space="preserve"> were analyzed by the standard procedures. Soi</w:t>
      </w:r>
      <w:r w:rsidR="005E7E2C" w:rsidRPr="00E528ED">
        <w:rPr>
          <w:rFonts w:cstheme="minorHAnsi"/>
          <w:i/>
          <w:iCs/>
          <w:color w:val="000000" w:themeColor="text1"/>
          <w:sz w:val="24"/>
          <w:szCs w:val="24"/>
        </w:rPr>
        <w:t>l moisture, soil bulk density, s</w:t>
      </w:r>
      <w:r w:rsidR="00647958" w:rsidRPr="00E528ED">
        <w:rPr>
          <w:rFonts w:cstheme="minorHAnsi"/>
          <w:i/>
          <w:iCs/>
          <w:color w:val="000000" w:themeColor="text1"/>
          <w:sz w:val="24"/>
          <w:szCs w:val="24"/>
        </w:rPr>
        <w:t>oil pH, soil active carbon, and available soil nitrogen had significant differences (</w:t>
      </w:r>
      <w:r w:rsidR="00647958" w:rsidRPr="00E528ED">
        <w:rPr>
          <w:rStyle w:val="Emphasis"/>
          <w:rFonts w:cstheme="minorHAnsi"/>
          <w:color w:val="000000" w:themeColor="text1"/>
          <w:sz w:val="24"/>
          <w:szCs w:val="24"/>
        </w:rPr>
        <w:t>p</w:t>
      </w:r>
      <w:r w:rsidR="00647958" w:rsidRPr="00E528ED">
        <w:rPr>
          <w:rFonts w:cstheme="minorHAnsi"/>
          <w:iCs/>
          <w:color w:val="000000" w:themeColor="text1"/>
          <w:sz w:val="24"/>
          <w:szCs w:val="24"/>
        </w:rPr>
        <w:t xml:space="preserve"> &lt;</w:t>
      </w:r>
      <w:r w:rsidR="00647958" w:rsidRPr="00E528ED">
        <w:rPr>
          <w:rFonts w:cstheme="minorHAnsi"/>
          <w:i/>
          <w:iCs/>
          <w:color w:val="000000" w:themeColor="text1"/>
          <w:sz w:val="24"/>
          <w:szCs w:val="24"/>
        </w:rPr>
        <w:t xml:space="preserve"> 0.05) among </w:t>
      </w:r>
      <w:r w:rsidR="00BC5B3B" w:rsidRPr="00E528ED">
        <w:rPr>
          <w:rFonts w:cstheme="minorHAnsi"/>
          <w:i/>
          <w:iCs/>
          <w:color w:val="000000" w:themeColor="text1"/>
          <w:sz w:val="24"/>
          <w:szCs w:val="24"/>
        </w:rPr>
        <w:t>land use type</w:t>
      </w:r>
      <w:r w:rsidR="00647958" w:rsidRPr="00E528ED">
        <w:rPr>
          <w:rFonts w:cstheme="minorHAnsi"/>
          <w:i/>
          <w:iCs/>
          <w:color w:val="000000" w:themeColor="text1"/>
          <w:sz w:val="24"/>
          <w:szCs w:val="24"/>
        </w:rPr>
        <w:t>.</w:t>
      </w:r>
      <w:r w:rsidR="00647958" w:rsidRPr="00E528ED">
        <w:rPr>
          <w:rFonts w:eastAsia="Times New Roman" w:cstheme="minorHAnsi"/>
          <w:i/>
          <w:color w:val="000000" w:themeColor="text1"/>
          <w:sz w:val="24"/>
          <w:szCs w:val="24"/>
        </w:rPr>
        <w:t xml:space="preserve"> </w:t>
      </w:r>
      <w:r w:rsidR="00017369" w:rsidRPr="00E528ED">
        <w:rPr>
          <w:rFonts w:eastAsia="Times New Roman" w:cstheme="minorHAnsi"/>
          <w:i/>
          <w:color w:val="000000" w:themeColor="text1"/>
          <w:sz w:val="24"/>
          <w:szCs w:val="24"/>
        </w:rPr>
        <w:t>This suggests</w:t>
      </w:r>
      <w:proofErr w:type="gramStart"/>
      <w:r w:rsidR="00017369" w:rsidRPr="00E528ED">
        <w:rPr>
          <w:rFonts w:eastAsia="Times New Roman" w:cstheme="minorHAnsi"/>
          <w:i/>
          <w:color w:val="000000" w:themeColor="text1"/>
          <w:sz w:val="24"/>
          <w:szCs w:val="24"/>
        </w:rPr>
        <w:t>,</w:t>
      </w:r>
      <w:proofErr w:type="gramEnd"/>
      <w:r w:rsidR="00017369" w:rsidRPr="00E528ED">
        <w:rPr>
          <w:rFonts w:eastAsia="Times New Roman" w:cstheme="minorHAnsi"/>
          <w:i/>
          <w:color w:val="000000" w:themeColor="text1"/>
          <w:sz w:val="24"/>
          <w:szCs w:val="24"/>
        </w:rPr>
        <w:t xml:space="preserve"> cultivation of A. mearnsii woodlots should be practice in rotation as it improves soil carbon and available soil nitrogen for sustainable cropping systems</w:t>
      </w:r>
      <w:r w:rsidR="00017369" w:rsidRPr="00E528ED">
        <w:rPr>
          <w:rFonts w:cstheme="minorHAnsi"/>
          <w:i/>
          <w:color w:val="000000" w:themeColor="text1"/>
          <w:sz w:val="24"/>
          <w:szCs w:val="24"/>
        </w:rPr>
        <w:t>. Variation of soil active carbon and available soil nitrogen among different land use types were minimal on the lower soil depth as compared to the surface soil layer, implying that the surface soil layer was most affected by different management practices. On the basis of the above findings, there is a need to develop sustainable soil management and cropping practices to combat the ongoing soil degradation and improve soil fertility.</w:t>
      </w:r>
      <w:r w:rsidR="00D66FFD" w:rsidRPr="00E528ED">
        <w:rPr>
          <w:rFonts w:cstheme="minorHAnsi"/>
          <w:i/>
          <w:color w:val="000000" w:themeColor="text1"/>
          <w:sz w:val="24"/>
          <w:szCs w:val="24"/>
        </w:rPr>
        <w:t xml:space="preserve"> </w:t>
      </w:r>
    </w:p>
    <w:p w:rsidR="00190282" w:rsidRPr="00E528ED" w:rsidRDefault="00190282" w:rsidP="00A87410">
      <w:pPr>
        <w:autoSpaceDE w:val="0"/>
        <w:autoSpaceDN w:val="0"/>
        <w:adjustRightInd w:val="0"/>
        <w:spacing w:after="0" w:line="360" w:lineRule="auto"/>
        <w:jc w:val="both"/>
        <w:rPr>
          <w:rFonts w:cstheme="minorHAnsi"/>
          <w:i/>
          <w:color w:val="000000" w:themeColor="text1"/>
          <w:sz w:val="24"/>
          <w:szCs w:val="24"/>
        </w:rPr>
      </w:pPr>
      <w:r w:rsidRPr="00E528ED">
        <w:rPr>
          <w:rFonts w:cstheme="minorHAnsi"/>
          <w:b/>
          <w:bCs/>
          <w:i/>
          <w:color w:val="000000" w:themeColor="text1"/>
          <w:sz w:val="24"/>
          <w:szCs w:val="24"/>
        </w:rPr>
        <w:lastRenderedPageBreak/>
        <w:t xml:space="preserve">Keywords: </w:t>
      </w:r>
      <w:r w:rsidR="00C31D92" w:rsidRPr="00E528ED">
        <w:rPr>
          <w:rStyle w:val="Emphasis"/>
          <w:rFonts w:cstheme="minorHAnsi"/>
          <w:color w:val="000000" w:themeColor="text1"/>
          <w:sz w:val="24"/>
          <w:szCs w:val="24"/>
        </w:rPr>
        <w:t>A. mearnsii</w:t>
      </w:r>
      <w:r w:rsidR="00BC5B3B" w:rsidRPr="00E528ED">
        <w:rPr>
          <w:rFonts w:cstheme="minorHAnsi"/>
          <w:color w:val="000000" w:themeColor="text1"/>
          <w:sz w:val="24"/>
          <w:szCs w:val="24"/>
        </w:rPr>
        <w:t>,</w:t>
      </w:r>
      <w:r w:rsidR="00BC5B3B" w:rsidRPr="00E528ED">
        <w:rPr>
          <w:rFonts w:cstheme="minorHAnsi"/>
          <w:i/>
          <w:color w:val="000000" w:themeColor="text1"/>
          <w:sz w:val="24"/>
          <w:szCs w:val="24"/>
        </w:rPr>
        <w:t xml:space="preserve"> available soil nitrogen, </w:t>
      </w:r>
      <w:r w:rsidR="004C46F2" w:rsidRPr="00E528ED">
        <w:rPr>
          <w:rFonts w:cstheme="minorHAnsi"/>
          <w:i/>
          <w:color w:val="000000" w:themeColor="text1"/>
          <w:sz w:val="24"/>
          <w:szCs w:val="24"/>
        </w:rPr>
        <w:t xml:space="preserve">Fagita-Lekoma, </w:t>
      </w:r>
      <w:r w:rsidRPr="00E528ED">
        <w:rPr>
          <w:rFonts w:cstheme="minorHAnsi"/>
          <w:i/>
          <w:color w:val="000000" w:themeColor="text1"/>
          <w:sz w:val="24"/>
          <w:szCs w:val="24"/>
        </w:rPr>
        <w:t>land use</w:t>
      </w:r>
      <w:r w:rsidR="007F57BA" w:rsidRPr="00E528ED">
        <w:rPr>
          <w:rFonts w:cstheme="minorHAnsi"/>
          <w:i/>
          <w:color w:val="000000" w:themeColor="text1"/>
          <w:sz w:val="24"/>
          <w:szCs w:val="24"/>
        </w:rPr>
        <w:t xml:space="preserve"> type</w:t>
      </w:r>
      <w:r w:rsidR="00A87410" w:rsidRPr="00E528ED">
        <w:rPr>
          <w:rFonts w:cstheme="minorHAnsi"/>
          <w:i/>
          <w:color w:val="000000" w:themeColor="text1"/>
          <w:sz w:val="24"/>
          <w:szCs w:val="24"/>
        </w:rPr>
        <w:t>, woodlot</w:t>
      </w:r>
      <w:r w:rsidR="00C31D92" w:rsidRPr="00E528ED">
        <w:rPr>
          <w:rFonts w:cstheme="minorHAnsi"/>
          <w:i/>
          <w:color w:val="000000" w:themeColor="text1"/>
          <w:sz w:val="24"/>
          <w:szCs w:val="24"/>
        </w:rPr>
        <w:t xml:space="preserve"> </w:t>
      </w:r>
    </w:p>
    <w:p w:rsidR="00017369" w:rsidRPr="00E528ED" w:rsidRDefault="00017369" w:rsidP="00A87410">
      <w:pPr>
        <w:autoSpaceDE w:val="0"/>
        <w:autoSpaceDN w:val="0"/>
        <w:adjustRightInd w:val="0"/>
        <w:spacing w:after="0" w:line="360" w:lineRule="auto"/>
        <w:jc w:val="both"/>
        <w:rPr>
          <w:rFonts w:cstheme="minorHAnsi"/>
          <w:i/>
          <w:color w:val="000000" w:themeColor="text1"/>
          <w:sz w:val="24"/>
          <w:szCs w:val="24"/>
        </w:rPr>
      </w:pPr>
    </w:p>
    <w:p w:rsidR="00190282" w:rsidRPr="00E528ED" w:rsidRDefault="00E528ED" w:rsidP="00AB5BCF">
      <w:pPr>
        <w:pStyle w:val="Heading1"/>
        <w:spacing w:before="120" w:after="120" w:line="360" w:lineRule="auto"/>
        <w:jc w:val="both"/>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INTRODUCTION</w:t>
      </w:r>
    </w:p>
    <w:p w:rsidR="00373B9A" w:rsidRPr="00E528ED" w:rsidRDefault="009A28FD" w:rsidP="00AB5BCF">
      <w:pPr>
        <w:tabs>
          <w:tab w:val="left" w:pos="3320"/>
        </w:tabs>
        <w:spacing w:before="120" w:after="120" w:line="360" w:lineRule="auto"/>
        <w:jc w:val="both"/>
        <w:rPr>
          <w:rFonts w:cstheme="minorHAnsi"/>
          <w:color w:val="000000" w:themeColor="text1"/>
          <w:sz w:val="24"/>
          <w:szCs w:val="24"/>
        </w:rPr>
      </w:pPr>
      <w:bookmarkStart w:id="0" w:name="_Toc86132570"/>
      <w:bookmarkStart w:id="1" w:name="_Toc148301314"/>
      <w:bookmarkStart w:id="2" w:name="_Toc86132553"/>
      <w:r w:rsidRPr="00E528ED">
        <w:rPr>
          <w:rFonts w:eastAsia="Times New Roman" w:cstheme="minorHAnsi"/>
          <w:color w:val="000000" w:themeColor="text1"/>
          <w:sz w:val="24"/>
          <w:szCs w:val="24"/>
        </w:rPr>
        <w:t xml:space="preserve">In Ethiopia's highlands, land use change, deforestation, and soil erosion are the most serious environmental issues that lead to a deterioration in soil quality </w:t>
      </w:r>
      <w:r w:rsidR="000E517D" w:rsidRPr="00E528ED">
        <w:rPr>
          <w:rFonts w:eastAsia="Times New Roman" w:cstheme="minorHAnsi"/>
          <w:color w:val="000000" w:themeColor="text1"/>
          <w:sz w:val="24"/>
          <w:szCs w:val="24"/>
        </w:rPr>
        <w:t>(Gashaw et al.</w:t>
      </w:r>
      <w:r w:rsidRPr="00E528ED">
        <w:rPr>
          <w:rFonts w:eastAsia="Times New Roman" w:cstheme="minorHAnsi"/>
          <w:color w:val="000000" w:themeColor="text1"/>
          <w:sz w:val="24"/>
          <w:szCs w:val="24"/>
        </w:rPr>
        <w:t xml:space="preserve"> 2014; Asmame and Abegaz, 2018). Furthermore, Eyayu et al. (2009) stated soil fertility reduction, and loss of soil quality (Asmamaw and Mohammed, 2013) in Ethiopia are caused by the conversion of forest area into agriculture or rangeland.</w:t>
      </w:r>
      <w:r w:rsidR="002C0D60" w:rsidRPr="00E528ED">
        <w:rPr>
          <w:rFonts w:eastAsia="Times New Roman" w:cstheme="minorHAnsi"/>
          <w:color w:val="000000" w:themeColor="text1"/>
          <w:sz w:val="24"/>
          <w:szCs w:val="24"/>
        </w:rPr>
        <w:t xml:space="preserve"> </w:t>
      </w:r>
      <w:r w:rsidR="00DB4998" w:rsidRPr="00E528ED">
        <w:rPr>
          <w:rFonts w:eastAsia="Times New Roman" w:cstheme="minorHAnsi"/>
          <w:color w:val="000000" w:themeColor="text1"/>
          <w:sz w:val="24"/>
          <w:szCs w:val="24"/>
        </w:rPr>
        <w:t>As a result, there was a notable reduction</w:t>
      </w:r>
      <w:r w:rsidR="000E517D" w:rsidRPr="00E528ED">
        <w:rPr>
          <w:rFonts w:eastAsia="Times New Roman" w:cstheme="minorHAnsi"/>
          <w:color w:val="000000" w:themeColor="text1"/>
          <w:sz w:val="24"/>
          <w:szCs w:val="24"/>
        </w:rPr>
        <w:t xml:space="preserve"> in forest cover (Wassie et al. 2010; Eshete et al.</w:t>
      </w:r>
      <w:r w:rsidR="00DB4998" w:rsidRPr="00E528ED">
        <w:rPr>
          <w:rFonts w:eastAsia="Times New Roman" w:cstheme="minorHAnsi"/>
          <w:color w:val="000000" w:themeColor="text1"/>
          <w:sz w:val="24"/>
          <w:szCs w:val="24"/>
        </w:rPr>
        <w:t xml:space="preserve"> 2011). This led to soil erosion, which is the primary cause of the deterioration in soil fertility caused by the conversion of forests into agriculture and grazing land (Asmame and Abegaz, 2018;</w:t>
      </w:r>
      <w:r w:rsidR="000E517D" w:rsidRPr="00E528ED">
        <w:rPr>
          <w:rFonts w:eastAsia="Times New Roman" w:cstheme="minorHAnsi"/>
          <w:color w:val="000000" w:themeColor="text1"/>
          <w:sz w:val="24"/>
          <w:szCs w:val="24"/>
        </w:rPr>
        <w:t xml:space="preserve"> Bazie et al.</w:t>
      </w:r>
      <w:r w:rsidR="00DB4998" w:rsidRPr="00E528ED">
        <w:rPr>
          <w:rFonts w:eastAsia="Times New Roman" w:cstheme="minorHAnsi"/>
          <w:color w:val="000000" w:themeColor="text1"/>
          <w:sz w:val="24"/>
          <w:szCs w:val="24"/>
        </w:rPr>
        <w:t xml:space="preserve"> 2020). Land use conversion also had a significant impact on soil quality, according to Zobeck et al. (2015). A significant environmental issue is the decrease in soil quality brought on by improper land use and inadequate soil management, which was again the outcome of clearing forests for cereal cultivation (Gebreyesus, 2013). Reduced soil fertility has an impact on soil quality </w:t>
      </w:r>
      <w:r w:rsidR="00830360" w:rsidRPr="00E528ED">
        <w:rPr>
          <w:rFonts w:eastAsia="Times New Roman" w:cstheme="minorHAnsi"/>
          <w:color w:val="000000" w:themeColor="text1"/>
          <w:sz w:val="24"/>
          <w:szCs w:val="24"/>
        </w:rPr>
        <w:t>(Lemenih et al.</w:t>
      </w:r>
      <w:r w:rsidR="00DB4998" w:rsidRPr="00E528ED">
        <w:rPr>
          <w:rFonts w:eastAsia="Times New Roman" w:cstheme="minorHAnsi"/>
          <w:color w:val="000000" w:themeColor="text1"/>
          <w:sz w:val="24"/>
          <w:szCs w:val="24"/>
        </w:rPr>
        <w:t xml:space="preserve"> 2005) and the terrestrial ecosystem's nutrient cycles (S</w:t>
      </w:r>
      <w:r w:rsidR="00830360" w:rsidRPr="00E528ED">
        <w:rPr>
          <w:rFonts w:eastAsia="Times New Roman" w:cstheme="minorHAnsi"/>
          <w:color w:val="000000" w:themeColor="text1"/>
          <w:sz w:val="24"/>
          <w:szCs w:val="24"/>
        </w:rPr>
        <w:t>ukumar et al.</w:t>
      </w:r>
      <w:r w:rsidR="002C0D60" w:rsidRPr="00E528ED">
        <w:rPr>
          <w:rFonts w:eastAsia="Times New Roman" w:cstheme="minorHAnsi"/>
          <w:color w:val="000000" w:themeColor="text1"/>
          <w:sz w:val="24"/>
          <w:szCs w:val="24"/>
        </w:rPr>
        <w:t xml:space="preserve"> 2000), and </w:t>
      </w:r>
      <w:r w:rsidR="002C0D60" w:rsidRPr="00E528ED">
        <w:rPr>
          <w:rFonts w:cstheme="minorHAnsi"/>
          <w:color w:val="000000" w:themeColor="text1"/>
          <w:sz w:val="24"/>
          <w:szCs w:val="24"/>
        </w:rPr>
        <w:t xml:space="preserve">soil quality </w:t>
      </w:r>
      <w:r w:rsidR="00830360" w:rsidRPr="00E528ED">
        <w:rPr>
          <w:rFonts w:cstheme="minorHAnsi"/>
          <w:color w:val="000000" w:themeColor="text1"/>
          <w:sz w:val="24"/>
          <w:szCs w:val="24"/>
        </w:rPr>
        <w:t>(Lemenih et al.</w:t>
      </w:r>
      <w:r w:rsidR="002C0D60" w:rsidRPr="00E528ED">
        <w:rPr>
          <w:rFonts w:cstheme="minorHAnsi"/>
          <w:color w:val="000000" w:themeColor="text1"/>
          <w:sz w:val="24"/>
          <w:szCs w:val="24"/>
        </w:rPr>
        <w:t xml:space="preserve"> 2005), as well as soil physicochemical characteristics </w:t>
      </w:r>
      <w:r w:rsidR="00830360" w:rsidRPr="00E528ED">
        <w:rPr>
          <w:rFonts w:cstheme="minorHAnsi"/>
          <w:color w:val="000000" w:themeColor="text1"/>
          <w:sz w:val="24"/>
          <w:szCs w:val="24"/>
        </w:rPr>
        <w:t>(Valentine et al.</w:t>
      </w:r>
      <w:r w:rsidR="002C0D60" w:rsidRPr="00E528ED">
        <w:rPr>
          <w:rFonts w:cstheme="minorHAnsi"/>
          <w:color w:val="000000" w:themeColor="text1"/>
          <w:sz w:val="24"/>
          <w:szCs w:val="24"/>
        </w:rPr>
        <w:t xml:space="preserve"> 2018). </w:t>
      </w:r>
      <w:r w:rsidR="002C0D60" w:rsidRPr="00E528ED">
        <w:rPr>
          <w:rFonts w:eastAsia="Times New Roman" w:cstheme="minorHAnsi"/>
          <w:color w:val="000000" w:themeColor="text1"/>
          <w:sz w:val="24"/>
          <w:szCs w:val="24"/>
        </w:rPr>
        <w:t>Due to frequent farming and forest clearing, the Fagita Lekoma district in Ethiopia's highlands faced major soil problems (Abiot and Ewketu, 2017; B</w:t>
      </w:r>
      <w:r w:rsidR="00830360" w:rsidRPr="00E528ED">
        <w:rPr>
          <w:rFonts w:eastAsia="Times New Roman" w:cstheme="minorHAnsi"/>
          <w:color w:val="000000" w:themeColor="text1"/>
          <w:sz w:val="24"/>
          <w:szCs w:val="24"/>
        </w:rPr>
        <w:t>azie et al.</w:t>
      </w:r>
      <w:r w:rsidR="002C0D60" w:rsidRPr="00E528ED">
        <w:rPr>
          <w:rFonts w:eastAsia="Times New Roman" w:cstheme="minorHAnsi"/>
          <w:color w:val="000000" w:themeColor="text1"/>
          <w:sz w:val="24"/>
          <w:szCs w:val="24"/>
        </w:rPr>
        <w:t xml:space="preserve"> 2020).</w:t>
      </w:r>
      <w:r w:rsidR="00AB5BCF" w:rsidRPr="00E528ED">
        <w:rPr>
          <w:rFonts w:cstheme="minorHAnsi"/>
          <w:color w:val="000000" w:themeColor="text1"/>
          <w:sz w:val="24"/>
          <w:szCs w:val="24"/>
        </w:rPr>
        <w:t xml:space="preserve"> </w:t>
      </w:r>
      <w:r w:rsidR="00373B9A" w:rsidRPr="00E528ED">
        <w:rPr>
          <w:rFonts w:eastAsia="Times New Roman" w:cstheme="minorHAnsi"/>
          <w:color w:val="000000" w:themeColor="text1"/>
          <w:sz w:val="24"/>
          <w:szCs w:val="24"/>
        </w:rPr>
        <w:t>In the Fagita Lekoma district's Amesha watershed, forest clearance for crop production caused to soil erosion</w:t>
      </w:r>
      <w:r w:rsidR="005859F2" w:rsidRPr="00E528ED">
        <w:rPr>
          <w:rFonts w:cstheme="minorHAnsi"/>
          <w:color w:val="000000" w:themeColor="text1"/>
          <w:sz w:val="24"/>
          <w:szCs w:val="24"/>
        </w:rPr>
        <w:t xml:space="preserve"> (Wondie and Mekuria, 2018). </w:t>
      </w:r>
      <w:r w:rsidR="00373B9A" w:rsidRPr="00E528ED">
        <w:rPr>
          <w:rFonts w:eastAsia="Times New Roman" w:cstheme="minorHAnsi"/>
          <w:color w:val="000000" w:themeColor="text1"/>
          <w:sz w:val="24"/>
          <w:szCs w:val="24"/>
        </w:rPr>
        <w:t>However, the A. mearnsii tree has caused a notable alteration in the watershed, and has become a new land use system for farmers in the Awi zone.</w:t>
      </w:r>
    </w:p>
    <w:p w:rsidR="00A124AF" w:rsidRDefault="002C0D60" w:rsidP="00E528ED">
      <w:pPr>
        <w:spacing w:after="0" w:line="360" w:lineRule="auto"/>
        <w:jc w:val="both"/>
        <w:rPr>
          <w:rFonts w:cstheme="minorHAnsi"/>
          <w:color w:val="000000" w:themeColor="text1"/>
          <w:sz w:val="24"/>
          <w:szCs w:val="24"/>
          <w:lang w:val="en"/>
        </w:rPr>
      </w:pPr>
      <w:r w:rsidRPr="00E528ED">
        <w:rPr>
          <w:rFonts w:eastAsia="Times New Roman" w:cstheme="minorHAnsi"/>
          <w:color w:val="000000" w:themeColor="text1"/>
          <w:sz w:val="24"/>
          <w:szCs w:val="24"/>
        </w:rPr>
        <w:t>Therefore, A. mearnsii trees based farming is thought to improve soil fertility and crop yield by restoring soil quality.</w:t>
      </w:r>
      <w:r w:rsidR="00AB5BCF" w:rsidRPr="00E528ED">
        <w:rPr>
          <w:rFonts w:eastAsia="Times New Roman" w:cstheme="minorHAnsi"/>
          <w:color w:val="000000" w:themeColor="text1"/>
          <w:sz w:val="24"/>
          <w:szCs w:val="24"/>
        </w:rPr>
        <w:t xml:space="preserve"> </w:t>
      </w:r>
      <w:r w:rsidR="005859F2" w:rsidRPr="00E528ED">
        <w:rPr>
          <w:rFonts w:cstheme="minorHAnsi"/>
          <w:color w:val="000000" w:themeColor="text1"/>
          <w:sz w:val="24"/>
          <w:szCs w:val="24"/>
        </w:rPr>
        <w:t xml:space="preserve"> </w:t>
      </w:r>
      <w:r w:rsidR="00AB5BCF" w:rsidRPr="00E528ED">
        <w:rPr>
          <w:rFonts w:cstheme="minorHAnsi"/>
          <w:color w:val="000000" w:themeColor="text1"/>
          <w:sz w:val="24"/>
          <w:szCs w:val="24"/>
          <w:lang w:val="en"/>
        </w:rPr>
        <w:t xml:space="preserve">Farmers in the Fagita Lekoma district assert that A. mearnsii trees offer extra benefits in enhancing soil fertility and reclaiming damaged land, even though the main driver of the growth of A. mearnsii woodlots is economic gain. The impact of changing land use on soil quality is site-specific and heavily influenced by the kind of soil. Therefore, it is imperative to evaluate how various land use transitions affect indices of soil quality. Soil nitrogen availability in Fagita Lekoma, Awi zone, specifically in the Amesha watershed, was </w:t>
      </w:r>
      <w:r w:rsidR="00AB5BCF" w:rsidRPr="00E528ED">
        <w:rPr>
          <w:rFonts w:cstheme="minorHAnsi"/>
          <w:color w:val="000000" w:themeColor="text1"/>
          <w:sz w:val="24"/>
          <w:szCs w:val="24"/>
          <w:lang w:val="en"/>
        </w:rPr>
        <w:lastRenderedPageBreak/>
        <w:t>therefore evaluated in relation to land use type and land use conversion from cropland to short-term rotation of A. mearnsii woodlot.</w:t>
      </w:r>
      <w:bookmarkStart w:id="3" w:name="_Toc142123299"/>
      <w:bookmarkStart w:id="4" w:name="_Toc142166545"/>
      <w:bookmarkEnd w:id="0"/>
      <w:bookmarkEnd w:id="1"/>
    </w:p>
    <w:p w:rsidR="00E528ED" w:rsidRPr="00E528ED" w:rsidRDefault="00E528ED" w:rsidP="00E528ED">
      <w:pPr>
        <w:spacing w:after="0" w:line="360" w:lineRule="auto"/>
        <w:jc w:val="both"/>
        <w:rPr>
          <w:rFonts w:cstheme="minorHAnsi"/>
          <w:color w:val="000000" w:themeColor="text1"/>
          <w:sz w:val="24"/>
          <w:szCs w:val="24"/>
          <w:lang w:val="en"/>
        </w:rPr>
      </w:pPr>
    </w:p>
    <w:bookmarkEnd w:id="2"/>
    <w:bookmarkEnd w:id="3"/>
    <w:bookmarkEnd w:id="4"/>
    <w:p w:rsidR="009460D7" w:rsidRPr="00E528ED" w:rsidRDefault="00E528ED" w:rsidP="009460D7">
      <w:pPr>
        <w:pStyle w:val="ListParagraph"/>
        <w:spacing w:line="360" w:lineRule="auto"/>
        <w:ind w:left="0"/>
        <w:jc w:val="both"/>
        <w:rPr>
          <w:rFonts w:cstheme="minorHAnsi"/>
          <w:b/>
          <w:bCs/>
          <w:color w:val="000000" w:themeColor="text1"/>
          <w:sz w:val="24"/>
          <w:szCs w:val="24"/>
        </w:rPr>
      </w:pPr>
      <w:r>
        <w:rPr>
          <w:rFonts w:cstheme="minorHAnsi"/>
          <w:b/>
          <w:bCs/>
          <w:color w:val="000000" w:themeColor="text1"/>
          <w:sz w:val="24"/>
          <w:szCs w:val="24"/>
        </w:rPr>
        <w:t>MATERIALS AND METHODS</w:t>
      </w:r>
    </w:p>
    <w:p w:rsidR="009460D7" w:rsidRPr="00E528ED" w:rsidRDefault="009460D7" w:rsidP="009460D7">
      <w:pPr>
        <w:spacing w:before="240" w:line="360" w:lineRule="auto"/>
        <w:jc w:val="both"/>
        <w:rPr>
          <w:rFonts w:cstheme="minorHAnsi"/>
          <w:b/>
          <w:bCs/>
          <w:iCs/>
          <w:color w:val="000000" w:themeColor="text1"/>
          <w:sz w:val="24"/>
          <w:szCs w:val="24"/>
        </w:rPr>
      </w:pPr>
      <w:bookmarkStart w:id="5" w:name="_Toc148301316"/>
      <w:r w:rsidRPr="00E528ED">
        <w:rPr>
          <w:rFonts w:cstheme="minorHAnsi"/>
          <w:b/>
          <w:iCs/>
          <w:color w:val="000000" w:themeColor="text1"/>
          <w:sz w:val="24"/>
          <w:szCs w:val="24"/>
        </w:rPr>
        <w:t xml:space="preserve">Description of the study </w:t>
      </w:r>
      <w:bookmarkEnd w:id="5"/>
      <w:r w:rsidRPr="00E528ED">
        <w:rPr>
          <w:rFonts w:cstheme="minorHAnsi"/>
          <w:b/>
          <w:iCs/>
          <w:color w:val="000000" w:themeColor="text1"/>
          <w:sz w:val="24"/>
          <w:szCs w:val="24"/>
        </w:rPr>
        <w:t>site</w:t>
      </w:r>
    </w:p>
    <w:p w:rsidR="007E34FD" w:rsidRPr="00E528ED" w:rsidRDefault="009460D7" w:rsidP="007E34FD">
      <w:pPr>
        <w:spacing w:before="100" w:beforeAutospacing="1" w:after="100" w:afterAutospacing="1" w:line="360" w:lineRule="auto"/>
        <w:jc w:val="both"/>
        <w:rPr>
          <w:rFonts w:eastAsia="Times New Roman" w:cstheme="minorHAnsi"/>
          <w:color w:val="000000" w:themeColor="text1"/>
          <w:sz w:val="24"/>
          <w:szCs w:val="24"/>
        </w:rPr>
      </w:pPr>
      <w:r w:rsidRPr="00E528ED">
        <w:rPr>
          <w:rFonts w:eastAsia="Times New Roman" w:cstheme="minorHAnsi"/>
          <w:color w:val="000000" w:themeColor="text1"/>
          <w:sz w:val="24"/>
          <w:szCs w:val="24"/>
        </w:rPr>
        <w:t>The study was held in</w:t>
      </w:r>
      <w:r w:rsidR="00FA5FCD">
        <w:rPr>
          <w:rFonts w:eastAsia="Times New Roman" w:cstheme="minorHAnsi"/>
          <w:color w:val="000000" w:themeColor="text1"/>
          <w:sz w:val="24"/>
          <w:szCs w:val="24"/>
        </w:rPr>
        <w:t xml:space="preserve"> 2023 at </w:t>
      </w:r>
      <w:r w:rsidRPr="00E528ED">
        <w:rPr>
          <w:rFonts w:eastAsia="Times New Roman" w:cstheme="minorHAnsi"/>
          <w:color w:val="000000" w:themeColor="text1"/>
          <w:sz w:val="24"/>
          <w:szCs w:val="24"/>
        </w:rPr>
        <w:t>Amesha watershed, Fagita Lekoma district, Amhara region, Ethiopia, covering 4810.49ha with altitude ranges of 1800-2900 m.a.s.l. and located between 10</w:t>
      </w:r>
      <w:r w:rsidRPr="00E528ED">
        <w:rPr>
          <w:rFonts w:eastAsia="Times New Roman" w:cstheme="minorHAnsi"/>
          <w:color w:val="000000" w:themeColor="text1"/>
          <w:sz w:val="24"/>
          <w:szCs w:val="24"/>
          <w:vertAlign w:val="superscript"/>
        </w:rPr>
        <w:t>0</w:t>
      </w:r>
      <w:r w:rsidRPr="00E528ED">
        <w:rPr>
          <w:rFonts w:eastAsia="Times New Roman" w:cstheme="minorHAnsi"/>
          <w:color w:val="000000" w:themeColor="text1"/>
          <w:sz w:val="24"/>
          <w:szCs w:val="24"/>
        </w:rPr>
        <w:t>56’–11</w:t>
      </w:r>
      <w:r w:rsidRPr="00E528ED">
        <w:rPr>
          <w:rFonts w:eastAsia="Times New Roman" w:cstheme="minorHAnsi"/>
          <w:color w:val="000000" w:themeColor="text1"/>
          <w:sz w:val="24"/>
          <w:szCs w:val="24"/>
          <w:vertAlign w:val="superscript"/>
        </w:rPr>
        <w:t>0</w:t>
      </w:r>
      <w:r w:rsidRPr="00E528ED">
        <w:rPr>
          <w:rFonts w:eastAsia="Times New Roman" w:cstheme="minorHAnsi"/>
          <w:color w:val="000000" w:themeColor="text1"/>
          <w:sz w:val="24"/>
          <w:szCs w:val="24"/>
        </w:rPr>
        <w:t>12’ N latitude and 36</w:t>
      </w:r>
      <w:r w:rsidRPr="00E528ED">
        <w:rPr>
          <w:rFonts w:eastAsia="Times New Roman" w:cstheme="minorHAnsi"/>
          <w:color w:val="000000" w:themeColor="text1"/>
          <w:sz w:val="24"/>
          <w:szCs w:val="24"/>
          <w:vertAlign w:val="superscript"/>
        </w:rPr>
        <w:t>0</w:t>
      </w:r>
      <w:r w:rsidRPr="00E528ED">
        <w:rPr>
          <w:rFonts w:eastAsia="Times New Roman" w:cstheme="minorHAnsi"/>
          <w:color w:val="000000" w:themeColor="text1"/>
          <w:sz w:val="24"/>
          <w:szCs w:val="24"/>
        </w:rPr>
        <w:t>40’–37</w:t>
      </w:r>
      <w:r w:rsidRPr="00E528ED">
        <w:rPr>
          <w:rFonts w:eastAsia="Times New Roman" w:cstheme="minorHAnsi"/>
          <w:color w:val="000000" w:themeColor="text1"/>
          <w:sz w:val="24"/>
          <w:szCs w:val="24"/>
          <w:vertAlign w:val="superscript"/>
        </w:rPr>
        <w:t>0</w:t>
      </w:r>
      <w:r w:rsidRPr="00E528ED">
        <w:rPr>
          <w:rFonts w:eastAsia="Times New Roman" w:cstheme="minorHAnsi"/>
          <w:color w:val="000000" w:themeColor="text1"/>
          <w:sz w:val="24"/>
          <w:szCs w:val="24"/>
        </w:rPr>
        <w:t xml:space="preserve">06’ E. </w:t>
      </w:r>
      <w:r w:rsidRPr="00E528ED">
        <w:rPr>
          <w:rFonts w:cstheme="minorHAnsi"/>
          <w:color w:val="000000" w:themeColor="text1"/>
          <w:sz w:val="24"/>
          <w:szCs w:val="24"/>
        </w:rPr>
        <w:t xml:space="preserve">The rainfall pattern of the area is bimodal, with mean annual rainfall of 1500 mm to 2500 mm. The mean annual temperature ranges from 12°C to 22°C. Most of the rainfall occurs from June to August (Wondie and Mekuria, 2018). </w:t>
      </w:r>
      <w:r w:rsidR="007E34FD" w:rsidRPr="00E528ED">
        <w:rPr>
          <w:rFonts w:cstheme="minorHAnsi"/>
          <w:color w:val="000000" w:themeColor="text1"/>
          <w:sz w:val="24"/>
          <w:szCs w:val="24"/>
        </w:rPr>
        <w:t>Subsistence agriculture is the major economic activity in</w:t>
      </w:r>
      <w:r w:rsidR="00830360" w:rsidRPr="00E528ED">
        <w:rPr>
          <w:rFonts w:cstheme="minorHAnsi"/>
          <w:color w:val="000000" w:themeColor="text1"/>
          <w:sz w:val="24"/>
          <w:szCs w:val="24"/>
        </w:rPr>
        <w:t xml:space="preserve"> the study area (Tesfaye et al.</w:t>
      </w:r>
      <w:r w:rsidR="007E34FD" w:rsidRPr="00E528ED">
        <w:rPr>
          <w:rFonts w:cstheme="minorHAnsi"/>
          <w:color w:val="000000" w:themeColor="text1"/>
          <w:sz w:val="24"/>
          <w:szCs w:val="24"/>
        </w:rPr>
        <w:t xml:space="preserve"> 2014). </w:t>
      </w:r>
      <w:r w:rsidRPr="00E528ED">
        <w:rPr>
          <w:rFonts w:cstheme="minorHAnsi"/>
          <w:color w:val="000000" w:themeColor="text1"/>
          <w:sz w:val="24"/>
          <w:szCs w:val="24"/>
        </w:rPr>
        <w:t>The major crops were maize, teff, wheat, finguremillet. The main land cover types (LCTs) are cropland, forestland, and grassland, settlements, and A.mearnsii</w:t>
      </w:r>
      <w:r w:rsidRPr="00E528ED">
        <w:rPr>
          <w:rStyle w:val="Emphasis"/>
          <w:rFonts w:cstheme="minorHAnsi"/>
          <w:color w:val="000000" w:themeColor="text1"/>
          <w:sz w:val="24"/>
          <w:szCs w:val="24"/>
        </w:rPr>
        <w:t> </w:t>
      </w:r>
      <w:r w:rsidRPr="00E528ED">
        <w:rPr>
          <w:rFonts w:cstheme="minorHAnsi"/>
          <w:color w:val="000000" w:themeColor="text1"/>
          <w:sz w:val="24"/>
          <w:szCs w:val="24"/>
        </w:rPr>
        <w:t>woodlot. The major soil types in the study site are Acrisol</w:t>
      </w:r>
      <w:r w:rsidR="00830360" w:rsidRPr="00E528ED">
        <w:rPr>
          <w:rFonts w:cstheme="minorHAnsi"/>
          <w:color w:val="000000" w:themeColor="text1"/>
          <w:sz w:val="24"/>
          <w:szCs w:val="24"/>
        </w:rPr>
        <w:t>s and Nitosols (Nigussie et al.</w:t>
      </w:r>
      <w:r w:rsidRPr="00E528ED">
        <w:rPr>
          <w:rFonts w:cstheme="minorHAnsi"/>
          <w:color w:val="000000" w:themeColor="text1"/>
          <w:sz w:val="24"/>
          <w:szCs w:val="24"/>
        </w:rPr>
        <w:t xml:space="preserve"> 2016). </w:t>
      </w:r>
      <w:r w:rsidR="007E34FD" w:rsidRPr="00E528ED">
        <w:rPr>
          <w:rFonts w:cstheme="minorHAnsi"/>
          <w:color w:val="000000" w:themeColor="text1"/>
          <w:sz w:val="24"/>
          <w:szCs w:val="24"/>
        </w:rPr>
        <w:t>The smallholder farmers in the study area predominantly practice cereal-based production, tree-based farming, livestock rising, or a combination of these practices (Abegaz, 2005). The species </w:t>
      </w:r>
      <w:r w:rsidR="007E34FD" w:rsidRPr="00E528ED">
        <w:rPr>
          <w:rStyle w:val="Emphasis"/>
          <w:rFonts w:cstheme="minorHAnsi"/>
          <w:i w:val="0"/>
          <w:color w:val="000000" w:themeColor="text1"/>
          <w:sz w:val="24"/>
          <w:szCs w:val="24"/>
        </w:rPr>
        <w:t>A.mearnsii</w:t>
      </w:r>
      <w:r w:rsidR="007E34FD" w:rsidRPr="00E528ED">
        <w:rPr>
          <w:rFonts w:cstheme="minorHAnsi"/>
          <w:color w:val="000000" w:themeColor="text1"/>
          <w:sz w:val="24"/>
          <w:szCs w:val="24"/>
        </w:rPr>
        <w:t> is the principal exotic tree species that local farmers cultivate and utilize for fuel and other wood-related products is </w:t>
      </w:r>
      <w:r w:rsidR="007E34FD" w:rsidRPr="00E528ED">
        <w:rPr>
          <w:rStyle w:val="Emphasis"/>
          <w:rFonts w:cstheme="minorHAnsi"/>
          <w:i w:val="0"/>
          <w:color w:val="000000" w:themeColor="text1"/>
          <w:sz w:val="24"/>
          <w:szCs w:val="24"/>
        </w:rPr>
        <w:t>A.mearnsii</w:t>
      </w:r>
      <w:bookmarkStart w:id="6" w:name="_Toc147086186"/>
      <w:bookmarkStart w:id="7" w:name="_Toc147086365"/>
      <w:bookmarkStart w:id="8" w:name="_Toc147086845"/>
      <w:bookmarkStart w:id="9" w:name="_Toc147087158"/>
      <w:bookmarkStart w:id="10" w:name="_Toc147087257"/>
      <w:bookmarkStart w:id="11" w:name="_Toc147090106"/>
      <w:bookmarkStart w:id="12" w:name="_Ref147084221"/>
      <w:r w:rsidR="007E34FD" w:rsidRPr="00E528ED">
        <w:rPr>
          <w:rFonts w:cstheme="minorHAnsi"/>
          <w:color w:val="000000" w:themeColor="text1"/>
          <w:sz w:val="24"/>
          <w:szCs w:val="24"/>
        </w:rPr>
        <w:t xml:space="preserve"> in Fagita Lekoma. </w:t>
      </w:r>
    </w:p>
    <w:bookmarkEnd w:id="6"/>
    <w:bookmarkEnd w:id="7"/>
    <w:bookmarkEnd w:id="8"/>
    <w:bookmarkEnd w:id="9"/>
    <w:bookmarkEnd w:id="10"/>
    <w:bookmarkEnd w:id="11"/>
    <w:bookmarkEnd w:id="12"/>
    <w:p w:rsidR="00444AEF" w:rsidRPr="00E528ED" w:rsidRDefault="007E34FD" w:rsidP="009460D7">
      <w:pPr>
        <w:spacing w:before="100" w:beforeAutospacing="1" w:after="100" w:afterAutospacing="1" w:line="360" w:lineRule="auto"/>
        <w:jc w:val="both"/>
        <w:rPr>
          <w:rFonts w:eastAsia="Times New Roman" w:cstheme="minorHAnsi"/>
          <w:color w:val="000000" w:themeColor="text1"/>
          <w:sz w:val="24"/>
          <w:szCs w:val="24"/>
        </w:rPr>
      </w:pPr>
      <w:r w:rsidRPr="00E528ED">
        <w:rPr>
          <w:rFonts w:eastAsia="Times New Roman" w:cstheme="minorHAnsi"/>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F7DD4" w:rsidRPr="00E528ED" w:rsidTr="004D2C3E">
        <w:tc>
          <w:tcPr>
            <w:tcW w:w="9576" w:type="dxa"/>
          </w:tcPr>
          <w:p w:rsidR="004D2C3E" w:rsidRPr="00E528ED" w:rsidRDefault="004D2C3E" w:rsidP="002B1CEA">
            <w:pPr>
              <w:spacing w:before="100" w:beforeAutospacing="1" w:after="100" w:afterAutospacing="1" w:line="240" w:lineRule="auto"/>
              <w:jc w:val="center"/>
              <w:rPr>
                <w:rFonts w:eastAsia="Times New Roman" w:cstheme="minorHAnsi"/>
                <w:color w:val="000000" w:themeColor="text1"/>
                <w:sz w:val="24"/>
                <w:szCs w:val="24"/>
              </w:rPr>
            </w:pPr>
            <w:r w:rsidRPr="00E528ED">
              <w:rPr>
                <w:rFonts w:eastAsia="Times New Roman" w:cstheme="minorHAnsi"/>
                <w:noProof/>
                <w:color w:val="000000" w:themeColor="text1"/>
                <w:sz w:val="24"/>
                <w:szCs w:val="24"/>
              </w:rPr>
              <w:lastRenderedPageBreak/>
              <w:drawing>
                <wp:inline distT="0" distB="0" distL="0" distR="0" wp14:anchorId="0818CD62" wp14:editId="3A8BE5F8">
                  <wp:extent cx="5124450" cy="3352800"/>
                  <wp:effectExtent l="0" t="0" r="0" b="0"/>
                  <wp:docPr id="1" name="Picture 1" descr="C:\Users\hp\Downloads\Yekoye-Land_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Yekoye-Land_Us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3352800"/>
                          </a:xfrm>
                          <a:prstGeom prst="rect">
                            <a:avLst/>
                          </a:prstGeom>
                          <a:noFill/>
                          <a:ln>
                            <a:noFill/>
                          </a:ln>
                        </pic:spPr>
                      </pic:pic>
                    </a:graphicData>
                  </a:graphic>
                </wp:inline>
              </w:drawing>
            </w:r>
          </w:p>
          <w:p w:rsidR="004D2C3E" w:rsidRPr="00E528ED" w:rsidRDefault="004D2C3E" w:rsidP="0061104F">
            <w:pPr>
              <w:keepNext/>
              <w:spacing w:before="100" w:beforeAutospacing="1" w:after="100" w:afterAutospacing="1" w:line="360" w:lineRule="auto"/>
              <w:jc w:val="center"/>
              <w:rPr>
                <w:rFonts w:eastAsia="Times New Roman" w:cstheme="minorHAnsi"/>
                <w:color w:val="000000" w:themeColor="text1"/>
                <w:sz w:val="24"/>
                <w:szCs w:val="24"/>
              </w:rPr>
            </w:pPr>
          </w:p>
        </w:tc>
      </w:tr>
    </w:tbl>
    <w:p w:rsidR="0061104F" w:rsidRPr="00E528ED" w:rsidRDefault="0061104F" w:rsidP="0061104F">
      <w:pPr>
        <w:pStyle w:val="Caption"/>
        <w:jc w:val="center"/>
        <w:rPr>
          <w:rFonts w:cstheme="minorHAnsi"/>
          <w:i w:val="0"/>
          <w:color w:val="000000" w:themeColor="text1"/>
          <w:sz w:val="24"/>
          <w:szCs w:val="24"/>
        </w:rPr>
      </w:pPr>
      <w:bookmarkStart w:id="13" w:name="_Ref131293469"/>
      <w:bookmarkStart w:id="14" w:name="_Ref147084192"/>
      <w:bookmarkStart w:id="15" w:name="_Toc147086185"/>
      <w:bookmarkStart w:id="16" w:name="_Toc147086364"/>
      <w:bookmarkStart w:id="17" w:name="_Toc147086844"/>
      <w:bookmarkStart w:id="18" w:name="_Toc147087157"/>
      <w:bookmarkStart w:id="19" w:name="_Toc147087256"/>
      <w:bookmarkStart w:id="20" w:name="_Toc147090105"/>
      <w:r w:rsidRPr="00E528ED">
        <w:rPr>
          <w:rFonts w:cstheme="minorHAnsi"/>
          <w:i w:val="0"/>
          <w:color w:val="000000" w:themeColor="text1"/>
          <w:sz w:val="24"/>
          <w:szCs w:val="24"/>
        </w:rPr>
        <w:t xml:space="preserve">Figure </w:t>
      </w:r>
      <w:r w:rsidRPr="00E528ED">
        <w:rPr>
          <w:rFonts w:cstheme="minorHAnsi"/>
          <w:i w:val="0"/>
          <w:color w:val="000000" w:themeColor="text1"/>
          <w:sz w:val="24"/>
          <w:szCs w:val="24"/>
        </w:rPr>
        <w:fldChar w:fldCharType="begin"/>
      </w:r>
      <w:r w:rsidRPr="00E528ED">
        <w:rPr>
          <w:rFonts w:cstheme="minorHAnsi"/>
          <w:i w:val="0"/>
          <w:color w:val="000000" w:themeColor="text1"/>
          <w:sz w:val="24"/>
          <w:szCs w:val="24"/>
        </w:rPr>
        <w:instrText xml:space="preserve"> SEQ Figure \* ARABIC </w:instrText>
      </w:r>
      <w:r w:rsidRPr="00E528ED">
        <w:rPr>
          <w:rFonts w:cstheme="minorHAnsi"/>
          <w:i w:val="0"/>
          <w:color w:val="000000" w:themeColor="text1"/>
          <w:sz w:val="24"/>
          <w:szCs w:val="24"/>
        </w:rPr>
        <w:fldChar w:fldCharType="separate"/>
      </w:r>
      <w:r w:rsidRPr="00E528ED">
        <w:rPr>
          <w:rFonts w:cstheme="minorHAnsi"/>
          <w:i w:val="0"/>
          <w:noProof/>
          <w:color w:val="000000" w:themeColor="text1"/>
          <w:sz w:val="24"/>
          <w:szCs w:val="24"/>
        </w:rPr>
        <w:t>1</w:t>
      </w:r>
      <w:r w:rsidRPr="00E528ED">
        <w:rPr>
          <w:rFonts w:cstheme="minorHAnsi"/>
          <w:i w:val="0"/>
          <w:color w:val="000000" w:themeColor="text1"/>
          <w:sz w:val="24"/>
          <w:szCs w:val="24"/>
        </w:rPr>
        <w:fldChar w:fldCharType="end"/>
      </w:r>
      <w:r w:rsidRPr="00E528ED">
        <w:rPr>
          <w:rFonts w:cstheme="minorHAnsi"/>
          <w:i w:val="0"/>
          <w:color w:val="000000" w:themeColor="text1"/>
          <w:sz w:val="24"/>
          <w:szCs w:val="24"/>
        </w:rPr>
        <w:t>:  Map of the study area</w:t>
      </w:r>
    </w:p>
    <w:p w:rsidR="00C90984" w:rsidRPr="00E528ED" w:rsidRDefault="00C90984" w:rsidP="00C90984">
      <w:pPr>
        <w:pStyle w:val="Caption"/>
        <w:keepNext/>
        <w:rPr>
          <w:rFonts w:cstheme="minorHAnsi"/>
          <w:i w:val="0"/>
          <w:color w:val="000000" w:themeColor="text1"/>
          <w:sz w:val="24"/>
          <w:szCs w:val="24"/>
        </w:rPr>
      </w:pPr>
      <w:r w:rsidRPr="00E528ED">
        <w:rPr>
          <w:rFonts w:cstheme="minorHAnsi"/>
          <w:i w:val="0"/>
          <w:color w:val="000000" w:themeColor="text1"/>
          <w:sz w:val="24"/>
          <w:szCs w:val="24"/>
        </w:rPr>
        <w:t xml:space="preserve">Table </w:t>
      </w:r>
      <w:r w:rsidRPr="00E528ED">
        <w:rPr>
          <w:rFonts w:cstheme="minorHAnsi"/>
          <w:i w:val="0"/>
          <w:color w:val="000000" w:themeColor="text1"/>
          <w:sz w:val="24"/>
          <w:szCs w:val="24"/>
        </w:rPr>
        <w:fldChar w:fldCharType="begin"/>
      </w:r>
      <w:r w:rsidRPr="00E528ED">
        <w:rPr>
          <w:rFonts w:cstheme="minorHAnsi"/>
          <w:i w:val="0"/>
          <w:color w:val="000000" w:themeColor="text1"/>
          <w:sz w:val="24"/>
          <w:szCs w:val="24"/>
        </w:rPr>
        <w:instrText xml:space="preserve"> SEQ Table \* ARABIC </w:instrText>
      </w:r>
      <w:r w:rsidRPr="00E528ED">
        <w:rPr>
          <w:rFonts w:cstheme="minorHAnsi"/>
          <w:i w:val="0"/>
          <w:color w:val="000000" w:themeColor="text1"/>
          <w:sz w:val="24"/>
          <w:szCs w:val="24"/>
        </w:rPr>
        <w:fldChar w:fldCharType="separate"/>
      </w:r>
      <w:r w:rsidRPr="00E528ED">
        <w:rPr>
          <w:rFonts w:cstheme="minorHAnsi"/>
          <w:i w:val="0"/>
          <w:noProof/>
          <w:color w:val="000000" w:themeColor="text1"/>
          <w:sz w:val="24"/>
          <w:szCs w:val="24"/>
        </w:rPr>
        <w:t>1</w:t>
      </w:r>
      <w:r w:rsidRPr="00E528ED">
        <w:rPr>
          <w:rFonts w:cstheme="minorHAnsi"/>
          <w:i w:val="0"/>
          <w:color w:val="000000" w:themeColor="text1"/>
          <w:sz w:val="24"/>
          <w:szCs w:val="24"/>
        </w:rPr>
        <w:fldChar w:fldCharType="end"/>
      </w:r>
      <w:r w:rsidRPr="00E528ED">
        <w:rPr>
          <w:rFonts w:cstheme="minorHAnsi"/>
          <w:i w:val="0"/>
          <w:color w:val="000000" w:themeColor="text1"/>
          <w:sz w:val="24"/>
          <w:szCs w:val="24"/>
        </w:rPr>
        <w:t>: Basic soil sample characteristics for different land use type</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990"/>
        <w:gridCol w:w="1260"/>
        <w:gridCol w:w="1260"/>
        <w:gridCol w:w="1260"/>
        <w:gridCol w:w="1170"/>
        <w:gridCol w:w="2808"/>
      </w:tblGrid>
      <w:tr w:rsidR="00FF7DD4" w:rsidRPr="00E528ED" w:rsidTr="00B84682">
        <w:trPr>
          <w:trHeight w:val="300"/>
        </w:trPr>
        <w:tc>
          <w:tcPr>
            <w:tcW w:w="828" w:type="dxa"/>
            <w:tcBorders>
              <w:top w:val="single" w:sz="4" w:space="0" w:color="auto"/>
              <w:bottom w:val="single" w:sz="4" w:space="0" w:color="auto"/>
            </w:tcBorders>
            <w:noWrap/>
            <w:hideMark/>
          </w:tcPr>
          <w:p w:rsidR="002B1CEA" w:rsidRPr="00E528ED" w:rsidRDefault="002B1CEA" w:rsidP="00B84682">
            <w:pPr>
              <w:jc w:val="center"/>
              <w:rPr>
                <w:rFonts w:eastAsia="Times New Roman" w:cstheme="minorHAnsi"/>
                <w:b/>
                <w:i/>
                <w:color w:val="000000" w:themeColor="text1"/>
                <w:sz w:val="24"/>
                <w:szCs w:val="24"/>
              </w:rPr>
            </w:pPr>
            <w:r w:rsidRPr="00E528ED">
              <w:rPr>
                <w:rFonts w:eastAsia="Times New Roman" w:cstheme="minorHAnsi"/>
                <w:b/>
                <w:i/>
                <w:color w:val="000000" w:themeColor="text1"/>
                <w:sz w:val="24"/>
                <w:szCs w:val="24"/>
              </w:rPr>
              <w:t>LUT</w:t>
            </w:r>
          </w:p>
        </w:tc>
        <w:tc>
          <w:tcPr>
            <w:tcW w:w="990" w:type="dxa"/>
            <w:tcBorders>
              <w:top w:val="single" w:sz="4" w:space="0" w:color="auto"/>
              <w:bottom w:val="single" w:sz="4" w:space="0" w:color="auto"/>
            </w:tcBorders>
            <w:noWrap/>
            <w:hideMark/>
          </w:tcPr>
          <w:p w:rsidR="002B1CEA" w:rsidRPr="00E528ED" w:rsidRDefault="002B1CEA" w:rsidP="00B84682">
            <w:pPr>
              <w:jc w:val="center"/>
              <w:rPr>
                <w:rFonts w:eastAsia="Times New Roman" w:cstheme="minorHAnsi"/>
                <w:b/>
                <w:i/>
                <w:color w:val="000000" w:themeColor="text1"/>
                <w:sz w:val="24"/>
                <w:szCs w:val="24"/>
              </w:rPr>
            </w:pPr>
            <w:r w:rsidRPr="00E528ED">
              <w:rPr>
                <w:rFonts w:eastAsia="Times New Roman" w:cstheme="minorHAnsi"/>
                <w:b/>
                <w:i/>
                <w:color w:val="000000" w:themeColor="text1"/>
                <w:sz w:val="24"/>
                <w:szCs w:val="24"/>
              </w:rPr>
              <w:t>Area covered in (ha)</w:t>
            </w:r>
          </w:p>
        </w:tc>
        <w:tc>
          <w:tcPr>
            <w:tcW w:w="1260" w:type="dxa"/>
            <w:tcBorders>
              <w:top w:val="single" w:sz="4" w:space="0" w:color="auto"/>
              <w:bottom w:val="single" w:sz="4" w:space="0" w:color="auto"/>
            </w:tcBorders>
            <w:noWrap/>
            <w:hideMark/>
          </w:tcPr>
          <w:p w:rsidR="002B1CEA" w:rsidRPr="00E528ED" w:rsidRDefault="002B1CEA" w:rsidP="00B84682">
            <w:pPr>
              <w:jc w:val="center"/>
              <w:rPr>
                <w:rFonts w:eastAsia="Times New Roman" w:cstheme="minorHAnsi"/>
                <w:b/>
                <w:i/>
                <w:color w:val="000000" w:themeColor="text1"/>
                <w:sz w:val="24"/>
                <w:szCs w:val="24"/>
              </w:rPr>
            </w:pPr>
            <w:r w:rsidRPr="00E528ED">
              <w:rPr>
                <w:rFonts w:eastAsia="Times New Roman" w:cstheme="minorHAnsi"/>
                <w:b/>
                <w:i/>
                <w:color w:val="000000" w:themeColor="text1"/>
                <w:sz w:val="24"/>
                <w:szCs w:val="24"/>
              </w:rPr>
              <w:t>Area proportion (%)</w:t>
            </w:r>
          </w:p>
        </w:tc>
        <w:tc>
          <w:tcPr>
            <w:tcW w:w="1260" w:type="dxa"/>
            <w:tcBorders>
              <w:top w:val="single" w:sz="4" w:space="0" w:color="auto"/>
              <w:bottom w:val="single" w:sz="4" w:space="0" w:color="auto"/>
            </w:tcBorders>
            <w:noWrap/>
            <w:hideMark/>
          </w:tcPr>
          <w:p w:rsidR="002B1CEA" w:rsidRPr="00E528ED" w:rsidRDefault="002B1CEA" w:rsidP="00B84682">
            <w:pPr>
              <w:jc w:val="center"/>
              <w:rPr>
                <w:rFonts w:eastAsia="Times New Roman" w:cstheme="minorHAnsi"/>
                <w:b/>
                <w:i/>
                <w:color w:val="000000" w:themeColor="text1"/>
                <w:sz w:val="24"/>
                <w:szCs w:val="24"/>
              </w:rPr>
            </w:pPr>
            <w:r w:rsidRPr="00E528ED">
              <w:rPr>
                <w:rFonts w:eastAsia="Times New Roman" w:cstheme="minorHAnsi"/>
                <w:b/>
                <w:i/>
                <w:color w:val="000000" w:themeColor="text1"/>
                <w:sz w:val="24"/>
                <w:szCs w:val="24"/>
              </w:rPr>
              <w:t>Number of sample</w:t>
            </w:r>
          </w:p>
        </w:tc>
        <w:tc>
          <w:tcPr>
            <w:tcW w:w="1260" w:type="dxa"/>
            <w:tcBorders>
              <w:top w:val="single" w:sz="4" w:space="0" w:color="auto"/>
              <w:bottom w:val="single" w:sz="4" w:space="0" w:color="auto"/>
            </w:tcBorders>
            <w:noWrap/>
            <w:hideMark/>
          </w:tcPr>
          <w:p w:rsidR="002B1CEA" w:rsidRPr="00E528ED" w:rsidRDefault="002B1CEA" w:rsidP="00B84682">
            <w:pPr>
              <w:jc w:val="center"/>
              <w:rPr>
                <w:rFonts w:eastAsia="Times New Roman" w:cstheme="minorHAnsi"/>
                <w:b/>
                <w:i/>
                <w:color w:val="000000" w:themeColor="text1"/>
                <w:sz w:val="24"/>
                <w:szCs w:val="24"/>
              </w:rPr>
            </w:pPr>
            <w:r w:rsidRPr="00E528ED">
              <w:rPr>
                <w:rFonts w:eastAsia="Times New Roman" w:cstheme="minorHAnsi"/>
                <w:b/>
                <w:i/>
                <w:color w:val="000000" w:themeColor="text1"/>
                <w:sz w:val="24"/>
                <w:szCs w:val="24"/>
              </w:rPr>
              <w:t>Sample proportion (%)</w:t>
            </w:r>
          </w:p>
        </w:tc>
        <w:tc>
          <w:tcPr>
            <w:tcW w:w="1170" w:type="dxa"/>
            <w:tcBorders>
              <w:top w:val="single" w:sz="4" w:space="0" w:color="auto"/>
              <w:bottom w:val="single" w:sz="4" w:space="0" w:color="auto"/>
            </w:tcBorders>
            <w:noWrap/>
            <w:hideMark/>
          </w:tcPr>
          <w:p w:rsidR="002B1CEA" w:rsidRPr="00E528ED" w:rsidRDefault="002B1CEA" w:rsidP="00B84682">
            <w:pPr>
              <w:jc w:val="center"/>
              <w:rPr>
                <w:rFonts w:eastAsia="Times New Roman" w:cstheme="minorHAnsi"/>
                <w:b/>
                <w:i/>
                <w:color w:val="000000" w:themeColor="text1"/>
                <w:sz w:val="24"/>
                <w:szCs w:val="24"/>
              </w:rPr>
            </w:pPr>
            <w:r w:rsidRPr="00E528ED">
              <w:rPr>
                <w:rFonts w:eastAsia="Times New Roman" w:cstheme="minorHAnsi"/>
                <w:b/>
                <w:i/>
                <w:color w:val="000000" w:themeColor="text1"/>
                <w:sz w:val="24"/>
                <w:szCs w:val="24"/>
              </w:rPr>
              <w:t>Species density (100m</w:t>
            </w:r>
            <w:r w:rsidRPr="00E528ED">
              <w:rPr>
                <w:rFonts w:eastAsia="Times New Roman" w:cstheme="minorHAnsi"/>
                <w:b/>
                <w:i/>
                <w:color w:val="000000" w:themeColor="text1"/>
                <w:sz w:val="24"/>
                <w:szCs w:val="24"/>
                <w:vertAlign w:val="superscript"/>
              </w:rPr>
              <w:t>2</w:t>
            </w:r>
            <w:r w:rsidRPr="00E528ED">
              <w:rPr>
                <w:rFonts w:eastAsia="Times New Roman" w:cstheme="minorHAnsi"/>
                <w:b/>
                <w:i/>
                <w:color w:val="000000" w:themeColor="text1"/>
                <w:sz w:val="24"/>
                <w:szCs w:val="24"/>
              </w:rPr>
              <w:t>)</w:t>
            </w:r>
          </w:p>
        </w:tc>
        <w:tc>
          <w:tcPr>
            <w:tcW w:w="2808" w:type="dxa"/>
            <w:tcBorders>
              <w:top w:val="single" w:sz="4" w:space="0" w:color="auto"/>
              <w:bottom w:val="single" w:sz="4" w:space="0" w:color="auto"/>
            </w:tcBorders>
            <w:noWrap/>
            <w:hideMark/>
          </w:tcPr>
          <w:p w:rsidR="002B1CEA" w:rsidRPr="00E528ED" w:rsidRDefault="002B1CEA" w:rsidP="00B84682">
            <w:pPr>
              <w:jc w:val="center"/>
              <w:rPr>
                <w:rFonts w:eastAsia="Times New Roman" w:cstheme="minorHAnsi"/>
                <w:b/>
                <w:i/>
                <w:color w:val="000000" w:themeColor="text1"/>
                <w:sz w:val="24"/>
                <w:szCs w:val="24"/>
              </w:rPr>
            </w:pPr>
            <w:r w:rsidRPr="00E528ED">
              <w:rPr>
                <w:rFonts w:eastAsia="Times New Roman" w:cstheme="minorHAnsi"/>
                <w:b/>
                <w:i/>
                <w:color w:val="000000" w:themeColor="text1"/>
                <w:sz w:val="24"/>
                <w:szCs w:val="24"/>
              </w:rPr>
              <w:t>Land use history/vegetation type</w:t>
            </w:r>
          </w:p>
        </w:tc>
      </w:tr>
      <w:tr w:rsidR="00FF7DD4" w:rsidRPr="00E528ED" w:rsidTr="00B84682">
        <w:trPr>
          <w:trHeight w:val="300"/>
        </w:trPr>
        <w:tc>
          <w:tcPr>
            <w:tcW w:w="828" w:type="dxa"/>
            <w:tcBorders>
              <w:top w:val="single" w:sz="4" w:space="0" w:color="auto"/>
            </w:tcBorders>
            <w:noWrap/>
            <w:hideMark/>
          </w:tcPr>
          <w:p w:rsidR="002B1CEA" w:rsidRPr="00E528ED" w:rsidRDefault="002B1CEA" w:rsidP="00B84682">
            <w:pPr>
              <w:jc w:val="center"/>
              <w:rPr>
                <w:rFonts w:eastAsia="Times New Roman" w:cstheme="minorHAnsi"/>
                <w:b/>
                <w:i/>
                <w:color w:val="000000" w:themeColor="text1"/>
                <w:sz w:val="24"/>
                <w:szCs w:val="24"/>
              </w:rPr>
            </w:pPr>
            <w:r w:rsidRPr="00E528ED">
              <w:rPr>
                <w:rFonts w:eastAsia="Times New Roman" w:cstheme="minorHAnsi"/>
                <w:i/>
                <w:color w:val="000000" w:themeColor="text1"/>
                <w:sz w:val="24"/>
                <w:szCs w:val="24"/>
              </w:rPr>
              <w:t>OADCL</w:t>
            </w:r>
          </w:p>
        </w:tc>
        <w:tc>
          <w:tcPr>
            <w:tcW w:w="990" w:type="dxa"/>
            <w:tcBorders>
              <w:top w:val="single" w:sz="4" w:space="0" w:color="auto"/>
            </w:tcBorders>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1.59</w:t>
            </w:r>
          </w:p>
        </w:tc>
        <w:tc>
          <w:tcPr>
            <w:tcW w:w="1260" w:type="dxa"/>
            <w:tcBorders>
              <w:top w:val="single" w:sz="4" w:space="0" w:color="auto"/>
            </w:tcBorders>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10.6</w:t>
            </w:r>
          </w:p>
        </w:tc>
        <w:tc>
          <w:tcPr>
            <w:tcW w:w="1260" w:type="dxa"/>
            <w:tcBorders>
              <w:top w:val="single" w:sz="4" w:space="0" w:color="auto"/>
            </w:tcBorders>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12</w:t>
            </w:r>
          </w:p>
        </w:tc>
        <w:tc>
          <w:tcPr>
            <w:tcW w:w="1260" w:type="dxa"/>
            <w:tcBorders>
              <w:top w:val="single" w:sz="4" w:space="0" w:color="auto"/>
            </w:tcBorders>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20</w:t>
            </w:r>
          </w:p>
        </w:tc>
        <w:tc>
          <w:tcPr>
            <w:tcW w:w="1170" w:type="dxa"/>
            <w:tcBorders>
              <w:top w:val="single" w:sz="4" w:space="0" w:color="auto"/>
            </w:tcBorders>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None</w:t>
            </w:r>
          </w:p>
        </w:tc>
        <w:tc>
          <w:tcPr>
            <w:tcW w:w="2808" w:type="dxa"/>
            <w:tcBorders>
              <w:top w:val="single" w:sz="4" w:space="0" w:color="auto"/>
            </w:tcBorders>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Teff  (</w:t>
            </w:r>
            <w:proofErr w:type="spellStart"/>
            <w:r w:rsidRPr="00E528ED">
              <w:rPr>
                <w:rFonts w:eastAsia="Times New Roman" w:cstheme="minorHAnsi"/>
                <w:i/>
                <w:color w:val="000000" w:themeColor="text1"/>
                <w:sz w:val="24"/>
                <w:szCs w:val="24"/>
              </w:rPr>
              <w:t>Eragrostis</w:t>
            </w:r>
            <w:proofErr w:type="spellEnd"/>
            <w:r w:rsidRPr="00E528ED">
              <w:rPr>
                <w:rFonts w:eastAsia="Times New Roman" w:cstheme="minorHAnsi"/>
                <w:i/>
                <w:color w:val="000000" w:themeColor="text1"/>
                <w:sz w:val="24"/>
                <w:szCs w:val="24"/>
              </w:rPr>
              <w:t xml:space="preserve"> </w:t>
            </w:r>
            <w:proofErr w:type="spellStart"/>
            <w:r w:rsidRPr="00E528ED">
              <w:rPr>
                <w:rFonts w:eastAsia="Times New Roman" w:cstheme="minorHAnsi"/>
                <w:i/>
                <w:color w:val="000000" w:themeColor="text1"/>
                <w:sz w:val="24"/>
                <w:szCs w:val="24"/>
              </w:rPr>
              <w:t>tef</w:t>
            </w:r>
            <w:proofErr w:type="spellEnd"/>
            <w:r w:rsidRPr="00E528ED">
              <w:rPr>
                <w:rFonts w:eastAsia="Times New Roman" w:cstheme="minorHAnsi"/>
                <w:i/>
                <w:color w:val="000000" w:themeColor="text1"/>
                <w:sz w:val="24"/>
                <w:szCs w:val="24"/>
              </w:rPr>
              <w:t>), Wheat  (</w:t>
            </w:r>
            <w:proofErr w:type="spellStart"/>
            <w:r w:rsidRPr="00E528ED">
              <w:rPr>
                <w:rFonts w:eastAsia="Times New Roman" w:cstheme="minorHAnsi"/>
                <w:i/>
                <w:color w:val="000000" w:themeColor="text1"/>
                <w:sz w:val="24"/>
                <w:szCs w:val="24"/>
              </w:rPr>
              <w:t>Triticum</w:t>
            </w:r>
            <w:proofErr w:type="spellEnd"/>
            <w:r w:rsidRPr="00E528ED">
              <w:rPr>
                <w:rFonts w:eastAsia="Times New Roman" w:cstheme="minorHAnsi"/>
                <w:i/>
                <w:color w:val="000000" w:themeColor="text1"/>
                <w:sz w:val="24"/>
                <w:szCs w:val="24"/>
              </w:rPr>
              <w:t xml:space="preserve"> </w:t>
            </w:r>
            <w:proofErr w:type="spellStart"/>
            <w:r w:rsidRPr="00E528ED">
              <w:rPr>
                <w:rFonts w:eastAsia="Times New Roman" w:cstheme="minorHAnsi"/>
                <w:i/>
                <w:color w:val="000000" w:themeColor="text1"/>
                <w:sz w:val="24"/>
                <w:szCs w:val="24"/>
              </w:rPr>
              <w:t>aestivum</w:t>
            </w:r>
            <w:proofErr w:type="spellEnd"/>
            <w:r w:rsidRPr="00E528ED">
              <w:rPr>
                <w:rFonts w:eastAsia="Times New Roman" w:cstheme="minorHAnsi"/>
                <w:i/>
                <w:color w:val="000000" w:themeColor="text1"/>
                <w:sz w:val="24"/>
                <w:szCs w:val="24"/>
              </w:rPr>
              <w:t>), Maize (</w:t>
            </w:r>
            <w:proofErr w:type="spellStart"/>
            <w:r w:rsidRPr="00E528ED">
              <w:rPr>
                <w:rFonts w:eastAsia="Times New Roman" w:cstheme="minorHAnsi"/>
                <w:i/>
                <w:color w:val="000000" w:themeColor="text1"/>
                <w:sz w:val="24"/>
                <w:szCs w:val="24"/>
              </w:rPr>
              <w:t>Zea</w:t>
            </w:r>
            <w:proofErr w:type="spellEnd"/>
            <w:r w:rsidRPr="00E528ED">
              <w:rPr>
                <w:rFonts w:eastAsia="Times New Roman" w:cstheme="minorHAnsi"/>
                <w:i/>
                <w:color w:val="000000" w:themeColor="text1"/>
                <w:sz w:val="24"/>
                <w:szCs w:val="24"/>
              </w:rPr>
              <w:t xml:space="preserve"> mays),</w:t>
            </w:r>
          </w:p>
        </w:tc>
      </w:tr>
      <w:tr w:rsidR="00FF7DD4" w:rsidRPr="00E528ED" w:rsidTr="00B84682">
        <w:trPr>
          <w:trHeight w:val="300"/>
        </w:trPr>
        <w:tc>
          <w:tcPr>
            <w:tcW w:w="828" w:type="dxa"/>
            <w:noWrap/>
            <w:hideMark/>
          </w:tcPr>
          <w:p w:rsidR="002B1CEA" w:rsidRPr="00E528ED" w:rsidRDefault="002B1CEA" w:rsidP="00B84682">
            <w:pPr>
              <w:jc w:val="center"/>
              <w:rPr>
                <w:rFonts w:eastAsia="Times New Roman" w:cstheme="minorHAnsi"/>
                <w:b/>
                <w:i/>
                <w:color w:val="000000" w:themeColor="text1"/>
                <w:sz w:val="24"/>
                <w:szCs w:val="24"/>
              </w:rPr>
            </w:pPr>
            <w:r w:rsidRPr="00E528ED">
              <w:rPr>
                <w:rFonts w:eastAsia="Times New Roman" w:cstheme="minorHAnsi"/>
                <w:i/>
                <w:color w:val="000000" w:themeColor="text1"/>
                <w:sz w:val="24"/>
                <w:szCs w:val="24"/>
              </w:rPr>
              <w:t>CL</w:t>
            </w:r>
          </w:p>
        </w:tc>
        <w:tc>
          <w:tcPr>
            <w:tcW w:w="990" w:type="dxa"/>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0.91</w:t>
            </w:r>
          </w:p>
        </w:tc>
        <w:tc>
          <w:tcPr>
            <w:tcW w:w="1260" w:type="dxa"/>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6.05</w:t>
            </w:r>
          </w:p>
        </w:tc>
        <w:tc>
          <w:tcPr>
            <w:tcW w:w="1260" w:type="dxa"/>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12</w:t>
            </w:r>
          </w:p>
        </w:tc>
        <w:tc>
          <w:tcPr>
            <w:tcW w:w="1260" w:type="dxa"/>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20</w:t>
            </w:r>
          </w:p>
        </w:tc>
        <w:tc>
          <w:tcPr>
            <w:tcW w:w="1170" w:type="dxa"/>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None</w:t>
            </w:r>
          </w:p>
        </w:tc>
        <w:tc>
          <w:tcPr>
            <w:tcW w:w="2808" w:type="dxa"/>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Teff  (</w:t>
            </w:r>
            <w:proofErr w:type="spellStart"/>
            <w:r w:rsidRPr="00E528ED">
              <w:rPr>
                <w:rFonts w:eastAsia="Times New Roman" w:cstheme="minorHAnsi"/>
                <w:i/>
                <w:color w:val="000000" w:themeColor="text1"/>
                <w:sz w:val="24"/>
                <w:szCs w:val="24"/>
              </w:rPr>
              <w:t>Eragrostis</w:t>
            </w:r>
            <w:proofErr w:type="spellEnd"/>
            <w:r w:rsidRPr="00E528ED">
              <w:rPr>
                <w:rFonts w:eastAsia="Times New Roman" w:cstheme="minorHAnsi"/>
                <w:i/>
                <w:color w:val="000000" w:themeColor="text1"/>
                <w:sz w:val="24"/>
                <w:szCs w:val="24"/>
              </w:rPr>
              <w:t xml:space="preserve"> </w:t>
            </w:r>
            <w:proofErr w:type="spellStart"/>
            <w:r w:rsidRPr="00E528ED">
              <w:rPr>
                <w:rFonts w:eastAsia="Times New Roman" w:cstheme="minorHAnsi"/>
                <w:i/>
                <w:color w:val="000000" w:themeColor="text1"/>
                <w:sz w:val="24"/>
                <w:szCs w:val="24"/>
              </w:rPr>
              <w:t>tef</w:t>
            </w:r>
            <w:proofErr w:type="spellEnd"/>
            <w:r w:rsidRPr="00E528ED">
              <w:rPr>
                <w:rFonts w:eastAsia="Times New Roman" w:cstheme="minorHAnsi"/>
                <w:i/>
                <w:color w:val="000000" w:themeColor="text1"/>
                <w:sz w:val="24"/>
                <w:szCs w:val="24"/>
              </w:rPr>
              <w:t>), Wheat (</w:t>
            </w:r>
            <w:proofErr w:type="spellStart"/>
            <w:r w:rsidRPr="00E528ED">
              <w:rPr>
                <w:rFonts w:eastAsia="Times New Roman" w:cstheme="minorHAnsi"/>
                <w:i/>
                <w:color w:val="000000" w:themeColor="text1"/>
                <w:sz w:val="24"/>
                <w:szCs w:val="24"/>
              </w:rPr>
              <w:t>Triticum</w:t>
            </w:r>
            <w:proofErr w:type="spellEnd"/>
            <w:r w:rsidRPr="00E528ED">
              <w:rPr>
                <w:rFonts w:eastAsia="Times New Roman" w:cstheme="minorHAnsi"/>
                <w:i/>
                <w:color w:val="000000" w:themeColor="text1"/>
                <w:sz w:val="24"/>
                <w:szCs w:val="24"/>
              </w:rPr>
              <w:t xml:space="preserve"> </w:t>
            </w:r>
            <w:proofErr w:type="spellStart"/>
            <w:r w:rsidRPr="00E528ED">
              <w:rPr>
                <w:rFonts w:eastAsia="Times New Roman" w:cstheme="minorHAnsi"/>
                <w:i/>
                <w:color w:val="000000" w:themeColor="text1"/>
                <w:sz w:val="24"/>
                <w:szCs w:val="24"/>
              </w:rPr>
              <w:t>aestivum</w:t>
            </w:r>
            <w:proofErr w:type="spellEnd"/>
            <w:r w:rsidRPr="00E528ED">
              <w:rPr>
                <w:rFonts w:eastAsia="Times New Roman" w:cstheme="minorHAnsi"/>
                <w:i/>
                <w:color w:val="000000" w:themeColor="text1"/>
                <w:sz w:val="24"/>
                <w:szCs w:val="24"/>
              </w:rPr>
              <w:t>), Maize (</w:t>
            </w:r>
            <w:proofErr w:type="spellStart"/>
            <w:r w:rsidRPr="00E528ED">
              <w:rPr>
                <w:rFonts w:eastAsia="Times New Roman" w:cstheme="minorHAnsi"/>
                <w:i/>
                <w:color w:val="000000" w:themeColor="text1"/>
                <w:sz w:val="24"/>
                <w:szCs w:val="24"/>
              </w:rPr>
              <w:t>Zea</w:t>
            </w:r>
            <w:proofErr w:type="spellEnd"/>
            <w:r w:rsidRPr="00E528ED">
              <w:rPr>
                <w:rFonts w:eastAsia="Times New Roman" w:cstheme="minorHAnsi"/>
                <w:i/>
                <w:color w:val="000000" w:themeColor="text1"/>
                <w:sz w:val="24"/>
                <w:szCs w:val="24"/>
              </w:rPr>
              <w:t xml:space="preserve"> mays),</w:t>
            </w:r>
          </w:p>
        </w:tc>
      </w:tr>
      <w:tr w:rsidR="00FF7DD4" w:rsidRPr="00E528ED" w:rsidTr="00B84682">
        <w:trPr>
          <w:trHeight w:val="300"/>
        </w:trPr>
        <w:tc>
          <w:tcPr>
            <w:tcW w:w="828" w:type="dxa"/>
            <w:noWrap/>
            <w:hideMark/>
          </w:tcPr>
          <w:p w:rsidR="002B1CEA" w:rsidRPr="00E528ED" w:rsidRDefault="002B1CEA" w:rsidP="00B84682">
            <w:pPr>
              <w:jc w:val="center"/>
              <w:rPr>
                <w:rFonts w:eastAsia="Times New Roman" w:cstheme="minorHAnsi"/>
                <w:b/>
                <w:i/>
                <w:color w:val="000000" w:themeColor="text1"/>
                <w:sz w:val="24"/>
                <w:szCs w:val="24"/>
              </w:rPr>
            </w:pPr>
            <w:r w:rsidRPr="00E528ED">
              <w:rPr>
                <w:rFonts w:eastAsia="Times New Roman" w:cstheme="minorHAnsi"/>
                <w:i/>
                <w:color w:val="000000" w:themeColor="text1"/>
                <w:sz w:val="24"/>
                <w:szCs w:val="24"/>
              </w:rPr>
              <w:t>GL</w:t>
            </w:r>
          </w:p>
        </w:tc>
        <w:tc>
          <w:tcPr>
            <w:tcW w:w="990" w:type="dxa"/>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3.8</w:t>
            </w:r>
          </w:p>
        </w:tc>
        <w:tc>
          <w:tcPr>
            <w:tcW w:w="1260" w:type="dxa"/>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25.3</w:t>
            </w:r>
          </w:p>
        </w:tc>
        <w:tc>
          <w:tcPr>
            <w:tcW w:w="1260" w:type="dxa"/>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12</w:t>
            </w:r>
          </w:p>
        </w:tc>
        <w:tc>
          <w:tcPr>
            <w:tcW w:w="1260" w:type="dxa"/>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20</w:t>
            </w:r>
          </w:p>
        </w:tc>
        <w:tc>
          <w:tcPr>
            <w:tcW w:w="1170" w:type="dxa"/>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7</w:t>
            </w:r>
          </w:p>
        </w:tc>
        <w:tc>
          <w:tcPr>
            <w:tcW w:w="2808" w:type="dxa"/>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 xml:space="preserve">Grass, </w:t>
            </w:r>
            <w:proofErr w:type="spellStart"/>
            <w:r w:rsidRPr="00E528ED">
              <w:rPr>
                <w:rFonts w:eastAsia="Times New Roman" w:cstheme="minorHAnsi"/>
                <w:i/>
                <w:color w:val="000000" w:themeColor="text1"/>
                <w:sz w:val="24"/>
                <w:szCs w:val="24"/>
              </w:rPr>
              <w:t>Abalo</w:t>
            </w:r>
            <w:proofErr w:type="spellEnd"/>
            <w:r w:rsidRPr="00E528ED">
              <w:rPr>
                <w:rFonts w:eastAsia="Times New Roman" w:cstheme="minorHAnsi"/>
                <w:i/>
                <w:color w:val="000000" w:themeColor="text1"/>
                <w:sz w:val="24"/>
                <w:szCs w:val="24"/>
              </w:rPr>
              <w:t xml:space="preserve"> (Terminalia </w:t>
            </w:r>
            <w:proofErr w:type="spellStart"/>
            <w:r w:rsidRPr="00E528ED">
              <w:rPr>
                <w:rFonts w:eastAsia="Times New Roman" w:cstheme="minorHAnsi"/>
                <w:i/>
                <w:color w:val="000000" w:themeColor="text1"/>
                <w:sz w:val="24"/>
                <w:szCs w:val="24"/>
              </w:rPr>
              <w:t>schimperiana</w:t>
            </w:r>
            <w:proofErr w:type="spellEnd"/>
            <w:r w:rsidRPr="00E528ED">
              <w:rPr>
                <w:rFonts w:eastAsia="Times New Roman" w:cstheme="minorHAnsi"/>
                <w:i/>
                <w:color w:val="000000" w:themeColor="text1"/>
                <w:sz w:val="24"/>
                <w:szCs w:val="24"/>
              </w:rPr>
              <w:t>)</w:t>
            </w:r>
          </w:p>
        </w:tc>
      </w:tr>
      <w:tr w:rsidR="00FF7DD4" w:rsidRPr="00E528ED" w:rsidTr="00B84682">
        <w:trPr>
          <w:trHeight w:val="300"/>
        </w:trPr>
        <w:tc>
          <w:tcPr>
            <w:tcW w:w="828" w:type="dxa"/>
            <w:noWrap/>
          </w:tcPr>
          <w:p w:rsidR="002B1CEA" w:rsidRPr="00E528ED" w:rsidRDefault="002B1CEA" w:rsidP="00B84682">
            <w:pPr>
              <w:jc w:val="center"/>
              <w:rPr>
                <w:rFonts w:eastAsia="Times New Roman" w:cstheme="minorHAnsi"/>
                <w:b/>
                <w:i/>
                <w:color w:val="000000" w:themeColor="text1"/>
                <w:sz w:val="24"/>
                <w:szCs w:val="24"/>
              </w:rPr>
            </w:pPr>
            <w:r w:rsidRPr="00E528ED">
              <w:rPr>
                <w:rFonts w:eastAsia="Times New Roman" w:cstheme="minorHAnsi"/>
                <w:i/>
                <w:color w:val="000000" w:themeColor="text1"/>
                <w:sz w:val="24"/>
                <w:szCs w:val="24"/>
              </w:rPr>
              <w:t>1AD6</w:t>
            </w:r>
          </w:p>
        </w:tc>
        <w:tc>
          <w:tcPr>
            <w:tcW w:w="990" w:type="dxa"/>
            <w:noWrap/>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2.92</w:t>
            </w:r>
          </w:p>
        </w:tc>
        <w:tc>
          <w:tcPr>
            <w:tcW w:w="1260" w:type="dxa"/>
            <w:noWrap/>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19.4</w:t>
            </w:r>
          </w:p>
        </w:tc>
        <w:tc>
          <w:tcPr>
            <w:tcW w:w="1260" w:type="dxa"/>
            <w:noWrap/>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12</w:t>
            </w:r>
          </w:p>
        </w:tc>
        <w:tc>
          <w:tcPr>
            <w:tcW w:w="1260" w:type="dxa"/>
            <w:noWrap/>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20</w:t>
            </w:r>
          </w:p>
        </w:tc>
        <w:tc>
          <w:tcPr>
            <w:tcW w:w="1170" w:type="dxa"/>
            <w:noWrap/>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84</w:t>
            </w:r>
          </w:p>
        </w:tc>
        <w:tc>
          <w:tcPr>
            <w:tcW w:w="2808" w:type="dxa"/>
            <w:noWrap/>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A. mearnsii</w:t>
            </w:r>
          </w:p>
        </w:tc>
      </w:tr>
      <w:tr w:rsidR="00FF7DD4" w:rsidRPr="00E528ED" w:rsidTr="00B84682">
        <w:trPr>
          <w:trHeight w:val="300"/>
        </w:trPr>
        <w:tc>
          <w:tcPr>
            <w:tcW w:w="828" w:type="dxa"/>
            <w:noWrap/>
            <w:hideMark/>
          </w:tcPr>
          <w:p w:rsidR="002B1CEA" w:rsidRPr="00E528ED" w:rsidRDefault="002B1CEA" w:rsidP="00B84682">
            <w:pPr>
              <w:jc w:val="center"/>
              <w:rPr>
                <w:rFonts w:eastAsia="Times New Roman" w:cstheme="minorHAnsi"/>
                <w:b/>
                <w:i/>
                <w:color w:val="000000" w:themeColor="text1"/>
                <w:sz w:val="24"/>
                <w:szCs w:val="24"/>
              </w:rPr>
            </w:pPr>
            <w:r w:rsidRPr="00E528ED">
              <w:rPr>
                <w:rFonts w:eastAsia="Times New Roman" w:cstheme="minorHAnsi"/>
                <w:i/>
                <w:color w:val="000000" w:themeColor="text1"/>
                <w:sz w:val="24"/>
                <w:szCs w:val="24"/>
              </w:rPr>
              <w:lastRenderedPageBreak/>
              <w:t>NF</w:t>
            </w:r>
          </w:p>
        </w:tc>
        <w:tc>
          <w:tcPr>
            <w:tcW w:w="990" w:type="dxa"/>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5.8</w:t>
            </w:r>
          </w:p>
        </w:tc>
        <w:tc>
          <w:tcPr>
            <w:tcW w:w="1260" w:type="dxa"/>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38.6</w:t>
            </w:r>
          </w:p>
        </w:tc>
        <w:tc>
          <w:tcPr>
            <w:tcW w:w="1260" w:type="dxa"/>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12</w:t>
            </w:r>
          </w:p>
        </w:tc>
        <w:tc>
          <w:tcPr>
            <w:tcW w:w="1260" w:type="dxa"/>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20</w:t>
            </w:r>
          </w:p>
        </w:tc>
        <w:tc>
          <w:tcPr>
            <w:tcW w:w="1170" w:type="dxa"/>
            <w:noWrap/>
            <w:hideMark/>
          </w:tcPr>
          <w:p w:rsidR="002B1CEA" w:rsidRPr="00E528ED" w:rsidRDefault="002B1CEA" w:rsidP="00B84682">
            <w:pPr>
              <w:jc w:val="center"/>
              <w:rPr>
                <w:rFonts w:eastAsia="Times New Roman" w:cstheme="minorHAnsi"/>
                <w:i/>
                <w:color w:val="000000" w:themeColor="text1"/>
                <w:sz w:val="24"/>
                <w:szCs w:val="24"/>
              </w:rPr>
            </w:pPr>
            <w:r w:rsidRPr="00E528ED">
              <w:rPr>
                <w:rFonts w:eastAsia="Times New Roman" w:cstheme="minorHAnsi"/>
                <w:i/>
                <w:color w:val="000000" w:themeColor="text1"/>
                <w:sz w:val="24"/>
                <w:szCs w:val="24"/>
              </w:rPr>
              <w:t>53</w:t>
            </w:r>
          </w:p>
        </w:tc>
        <w:tc>
          <w:tcPr>
            <w:tcW w:w="2808" w:type="dxa"/>
            <w:noWrap/>
            <w:hideMark/>
          </w:tcPr>
          <w:p w:rsidR="002B1CEA" w:rsidRPr="00E528ED" w:rsidRDefault="002B1CEA" w:rsidP="00B84682">
            <w:pPr>
              <w:jc w:val="center"/>
              <w:rPr>
                <w:rFonts w:eastAsia="Times New Roman" w:cstheme="minorHAnsi"/>
                <w:i/>
                <w:color w:val="000000" w:themeColor="text1"/>
                <w:sz w:val="24"/>
                <w:szCs w:val="24"/>
              </w:rPr>
            </w:pPr>
            <w:proofErr w:type="spellStart"/>
            <w:r w:rsidRPr="00E528ED">
              <w:rPr>
                <w:rFonts w:eastAsia="Times New Roman" w:cstheme="minorHAnsi"/>
                <w:i/>
                <w:color w:val="000000" w:themeColor="text1"/>
                <w:sz w:val="24"/>
                <w:szCs w:val="24"/>
              </w:rPr>
              <w:t>Abalo</w:t>
            </w:r>
            <w:proofErr w:type="spellEnd"/>
            <w:r w:rsidRPr="00E528ED">
              <w:rPr>
                <w:rFonts w:eastAsia="Times New Roman" w:cstheme="minorHAnsi"/>
                <w:i/>
                <w:color w:val="000000" w:themeColor="text1"/>
                <w:sz w:val="24"/>
                <w:szCs w:val="24"/>
              </w:rPr>
              <w:t xml:space="preserve"> (Terminalia </w:t>
            </w:r>
            <w:proofErr w:type="spellStart"/>
            <w:r w:rsidRPr="00E528ED">
              <w:rPr>
                <w:rFonts w:eastAsia="Times New Roman" w:cstheme="minorHAnsi"/>
                <w:i/>
                <w:color w:val="000000" w:themeColor="text1"/>
                <w:sz w:val="24"/>
                <w:szCs w:val="24"/>
              </w:rPr>
              <w:t>schimperiana</w:t>
            </w:r>
            <w:proofErr w:type="spellEnd"/>
            <w:r w:rsidRPr="00E528ED">
              <w:rPr>
                <w:rFonts w:eastAsia="Times New Roman" w:cstheme="minorHAnsi"/>
                <w:i/>
                <w:color w:val="000000" w:themeColor="text1"/>
                <w:sz w:val="24"/>
                <w:szCs w:val="24"/>
              </w:rPr>
              <w:t xml:space="preserve">), </w:t>
            </w:r>
            <w:proofErr w:type="spellStart"/>
            <w:r w:rsidRPr="00E528ED">
              <w:rPr>
                <w:rFonts w:eastAsia="Times New Roman" w:cstheme="minorHAnsi"/>
                <w:i/>
                <w:color w:val="000000" w:themeColor="text1"/>
                <w:sz w:val="24"/>
                <w:szCs w:val="24"/>
              </w:rPr>
              <w:t>Bisana</w:t>
            </w:r>
            <w:proofErr w:type="spellEnd"/>
            <w:r w:rsidRPr="00E528ED">
              <w:rPr>
                <w:rFonts w:eastAsia="Times New Roman" w:cstheme="minorHAnsi"/>
                <w:i/>
                <w:color w:val="000000" w:themeColor="text1"/>
                <w:sz w:val="24"/>
                <w:szCs w:val="24"/>
              </w:rPr>
              <w:t xml:space="preserve"> (Croton </w:t>
            </w:r>
            <w:proofErr w:type="spellStart"/>
            <w:r w:rsidRPr="00E528ED">
              <w:rPr>
                <w:rFonts w:eastAsia="Times New Roman" w:cstheme="minorHAnsi"/>
                <w:i/>
                <w:color w:val="000000" w:themeColor="text1"/>
                <w:sz w:val="24"/>
                <w:szCs w:val="24"/>
              </w:rPr>
              <w:t>macrostachyus</w:t>
            </w:r>
            <w:proofErr w:type="spellEnd"/>
            <w:r w:rsidRPr="00E528ED">
              <w:rPr>
                <w:rFonts w:eastAsia="Times New Roman" w:cstheme="minorHAnsi"/>
                <w:i/>
                <w:color w:val="000000" w:themeColor="text1"/>
                <w:sz w:val="24"/>
                <w:szCs w:val="24"/>
              </w:rPr>
              <w:t xml:space="preserve">), </w:t>
            </w:r>
            <w:proofErr w:type="spellStart"/>
            <w:r w:rsidRPr="00E528ED">
              <w:rPr>
                <w:rFonts w:eastAsia="Times New Roman" w:cstheme="minorHAnsi"/>
                <w:i/>
                <w:color w:val="000000" w:themeColor="text1"/>
                <w:sz w:val="24"/>
                <w:szCs w:val="24"/>
              </w:rPr>
              <w:t>Keret</w:t>
            </w:r>
            <w:proofErr w:type="spellEnd"/>
            <w:r w:rsidRPr="00E528ED">
              <w:rPr>
                <w:rFonts w:eastAsia="Times New Roman" w:cstheme="minorHAnsi"/>
                <w:i/>
                <w:color w:val="000000" w:themeColor="text1"/>
                <w:sz w:val="24"/>
                <w:szCs w:val="24"/>
              </w:rPr>
              <w:t xml:space="preserve"> (</w:t>
            </w:r>
            <w:proofErr w:type="spellStart"/>
            <w:r w:rsidRPr="00E528ED">
              <w:rPr>
                <w:rFonts w:eastAsia="Times New Roman" w:cstheme="minorHAnsi"/>
                <w:i/>
                <w:color w:val="000000" w:themeColor="text1"/>
                <w:sz w:val="24"/>
                <w:szCs w:val="24"/>
              </w:rPr>
              <w:t>Osyris</w:t>
            </w:r>
            <w:proofErr w:type="spellEnd"/>
            <w:r w:rsidRPr="00E528ED">
              <w:rPr>
                <w:rFonts w:eastAsia="Times New Roman" w:cstheme="minorHAnsi"/>
                <w:i/>
                <w:color w:val="000000" w:themeColor="text1"/>
                <w:sz w:val="24"/>
                <w:szCs w:val="24"/>
              </w:rPr>
              <w:t xml:space="preserve"> quadripartite), </w:t>
            </w:r>
            <w:proofErr w:type="spellStart"/>
            <w:r w:rsidRPr="00E528ED">
              <w:rPr>
                <w:rFonts w:eastAsia="Times New Roman" w:cstheme="minorHAnsi"/>
                <w:i/>
                <w:color w:val="000000" w:themeColor="text1"/>
                <w:sz w:val="24"/>
                <w:szCs w:val="24"/>
              </w:rPr>
              <w:t>Koba</w:t>
            </w:r>
            <w:proofErr w:type="spellEnd"/>
            <w:r w:rsidRPr="00E528ED">
              <w:rPr>
                <w:rFonts w:eastAsia="Times New Roman" w:cstheme="minorHAnsi"/>
                <w:i/>
                <w:color w:val="000000" w:themeColor="text1"/>
                <w:sz w:val="24"/>
                <w:szCs w:val="24"/>
              </w:rPr>
              <w:t xml:space="preserve"> /</w:t>
            </w:r>
            <w:proofErr w:type="spellStart"/>
            <w:r w:rsidRPr="00E528ED">
              <w:rPr>
                <w:rFonts w:eastAsia="Times New Roman" w:cstheme="minorHAnsi"/>
                <w:i/>
                <w:color w:val="000000" w:themeColor="text1"/>
                <w:sz w:val="24"/>
                <w:szCs w:val="24"/>
              </w:rPr>
              <w:t>kumel</w:t>
            </w:r>
            <w:proofErr w:type="spellEnd"/>
            <w:r w:rsidRPr="00E528ED">
              <w:rPr>
                <w:rFonts w:eastAsia="Times New Roman" w:cstheme="minorHAnsi"/>
                <w:i/>
                <w:color w:val="000000" w:themeColor="text1"/>
                <w:sz w:val="24"/>
                <w:szCs w:val="24"/>
              </w:rPr>
              <w:t xml:space="preserve"> (</w:t>
            </w:r>
            <w:proofErr w:type="spellStart"/>
            <w:r w:rsidRPr="00E528ED">
              <w:rPr>
                <w:rFonts w:eastAsia="Times New Roman" w:cstheme="minorHAnsi"/>
                <w:i/>
                <w:color w:val="000000" w:themeColor="text1"/>
                <w:sz w:val="24"/>
                <w:szCs w:val="24"/>
              </w:rPr>
              <w:t>Mimusops</w:t>
            </w:r>
            <w:proofErr w:type="spellEnd"/>
            <w:r w:rsidRPr="00E528ED">
              <w:rPr>
                <w:rFonts w:eastAsia="Times New Roman" w:cstheme="minorHAnsi"/>
                <w:i/>
                <w:color w:val="000000" w:themeColor="text1"/>
                <w:sz w:val="24"/>
                <w:szCs w:val="24"/>
              </w:rPr>
              <w:t xml:space="preserve"> kummel), </w:t>
            </w:r>
            <w:proofErr w:type="spellStart"/>
            <w:r w:rsidRPr="00E528ED">
              <w:rPr>
                <w:rFonts w:eastAsia="Times New Roman" w:cstheme="minorHAnsi"/>
                <w:i/>
                <w:color w:val="000000" w:themeColor="text1"/>
                <w:sz w:val="24"/>
                <w:szCs w:val="24"/>
              </w:rPr>
              <w:t>Lankuso</w:t>
            </w:r>
            <w:proofErr w:type="spellEnd"/>
            <w:r w:rsidRPr="00E528ED">
              <w:rPr>
                <w:rFonts w:eastAsia="Times New Roman" w:cstheme="minorHAnsi"/>
                <w:i/>
                <w:color w:val="000000" w:themeColor="text1"/>
                <w:sz w:val="24"/>
                <w:szCs w:val="24"/>
              </w:rPr>
              <w:t xml:space="preserve"> (</w:t>
            </w:r>
            <w:proofErr w:type="spellStart"/>
            <w:r w:rsidRPr="00E528ED">
              <w:rPr>
                <w:rFonts w:eastAsia="Times New Roman" w:cstheme="minorHAnsi"/>
                <w:i/>
                <w:color w:val="000000" w:themeColor="text1"/>
                <w:sz w:val="24"/>
                <w:szCs w:val="24"/>
              </w:rPr>
              <w:t>Chiliocephalum</w:t>
            </w:r>
            <w:proofErr w:type="spellEnd"/>
            <w:r w:rsidRPr="00E528ED">
              <w:rPr>
                <w:rFonts w:eastAsia="Times New Roman" w:cstheme="minorHAnsi"/>
                <w:i/>
                <w:color w:val="000000" w:themeColor="text1"/>
                <w:sz w:val="24"/>
                <w:szCs w:val="24"/>
              </w:rPr>
              <w:t xml:space="preserve"> </w:t>
            </w:r>
            <w:proofErr w:type="spellStart"/>
            <w:r w:rsidRPr="00E528ED">
              <w:rPr>
                <w:rFonts w:eastAsia="Times New Roman" w:cstheme="minorHAnsi"/>
                <w:i/>
                <w:color w:val="000000" w:themeColor="text1"/>
                <w:sz w:val="24"/>
                <w:szCs w:val="24"/>
              </w:rPr>
              <w:t>schimperi</w:t>
            </w:r>
            <w:proofErr w:type="spellEnd"/>
            <w:r w:rsidRPr="00E528ED">
              <w:rPr>
                <w:rFonts w:eastAsia="Times New Roman" w:cstheme="minorHAnsi"/>
                <w:i/>
                <w:color w:val="000000" w:themeColor="text1"/>
                <w:sz w:val="24"/>
                <w:szCs w:val="24"/>
              </w:rPr>
              <w:t xml:space="preserve">), </w:t>
            </w:r>
            <w:proofErr w:type="spellStart"/>
            <w:r w:rsidRPr="00E528ED">
              <w:rPr>
                <w:rFonts w:eastAsia="Times New Roman" w:cstheme="minorHAnsi"/>
                <w:i/>
                <w:color w:val="000000" w:themeColor="text1"/>
                <w:sz w:val="24"/>
                <w:szCs w:val="24"/>
              </w:rPr>
              <w:t>Bazira</w:t>
            </w:r>
            <w:proofErr w:type="spellEnd"/>
            <w:r w:rsidRPr="00E528ED">
              <w:rPr>
                <w:rFonts w:eastAsia="Times New Roman" w:cstheme="minorHAnsi"/>
                <w:i/>
                <w:color w:val="000000" w:themeColor="text1"/>
                <w:sz w:val="24"/>
                <w:szCs w:val="24"/>
              </w:rPr>
              <w:t xml:space="preserve"> </w:t>
            </w:r>
            <w:proofErr w:type="spellStart"/>
            <w:r w:rsidRPr="00E528ED">
              <w:rPr>
                <w:rFonts w:eastAsia="Times New Roman" w:cstheme="minorHAnsi"/>
                <w:i/>
                <w:color w:val="000000" w:themeColor="text1"/>
                <w:sz w:val="24"/>
                <w:szCs w:val="24"/>
              </w:rPr>
              <w:t>girar</w:t>
            </w:r>
            <w:proofErr w:type="spellEnd"/>
            <w:r w:rsidRPr="00E528ED">
              <w:rPr>
                <w:rFonts w:eastAsia="Times New Roman" w:cstheme="minorHAnsi"/>
                <w:i/>
                <w:color w:val="000000" w:themeColor="text1"/>
                <w:sz w:val="24"/>
                <w:szCs w:val="24"/>
              </w:rPr>
              <w:t xml:space="preserve"> (Acacia </w:t>
            </w:r>
            <w:proofErr w:type="spellStart"/>
            <w:r w:rsidRPr="00E528ED">
              <w:rPr>
                <w:rFonts w:eastAsia="Times New Roman" w:cstheme="minorHAnsi"/>
                <w:i/>
                <w:color w:val="000000" w:themeColor="text1"/>
                <w:sz w:val="24"/>
                <w:szCs w:val="24"/>
              </w:rPr>
              <w:t>abyssinica</w:t>
            </w:r>
            <w:proofErr w:type="spellEnd"/>
            <w:r w:rsidRPr="00E528ED">
              <w:rPr>
                <w:rFonts w:eastAsia="Times New Roman" w:cstheme="minorHAnsi"/>
                <w:i/>
                <w:color w:val="000000" w:themeColor="text1"/>
                <w:sz w:val="24"/>
                <w:szCs w:val="24"/>
              </w:rPr>
              <w:t>), Donga (</w:t>
            </w:r>
            <w:proofErr w:type="spellStart"/>
            <w:r w:rsidRPr="00E528ED">
              <w:rPr>
                <w:rFonts w:eastAsia="Times New Roman" w:cstheme="minorHAnsi"/>
                <w:i/>
                <w:color w:val="000000" w:themeColor="text1"/>
                <w:sz w:val="24"/>
                <w:szCs w:val="24"/>
              </w:rPr>
              <w:t>Apodytes</w:t>
            </w:r>
            <w:proofErr w:type="spellEnd"/>
            <w:r w:rsidRPr="00E528ED">
              <w:rPr>
                <w:rFonts w:eastAsia="Times New Roman" w:cstheme="minorHAnsi"/>
                <w:i/>
                <w:color w:val="000000" w:themeColor="text1"/>
                <w:sz w:val="24"/>
                <w:szCs w:val="24"/>
              </w:rPr>
              <w:t xml:space="preserve"> dimidiate), </w:t>
            </w:r>
            <w:proofErr w:type="spellStart"/>
            <w:r w:rsidRPr="00E528ED">
              <w:rPr>
                <w:rFonts w:eastAsia="Times New Roman" w:cstheme="minorHAnsi"/>
                <w:i/>
                <w:color w:val="000000" w:themeColor="text1"/>
                <w:sz w:val="24"/>
                <w:szCs w:val="24"/>
              </w:rPr>
              <w:t>Dokma</w:t>
            </w:r>
            <w:proofErr w:type="spellEnd"/>
            <w:r w:rsidRPr="00E528ED">
              <w:rPr>
                <w:rFonts w:eastAsia="Times New Roman" w:cstheme="minorHAnsi"/>
                <w:i/>
                <w:color w:val="000000" w:themeColor="text1"/>
                <w:sz w:val="24"/>
                <w:szCs w:val="24"/>
              </w:rPr>
              <w:t xml:space="preserve"> (</w:t>
            </w:r>
            <w:proofErr w:type="spellStart"/>
            <w:r w:rsidRPr="00E528ED">
              <w:rPr>
                <w:rFonts w:eastAsia="Times New Roman" w:cstheme="minorHAnsi"/>
                <w:i/>
                <w:color w:val="000000" w:themeColor="text1"/>
                <w:sz w:val="24"/>
                <w:szCs w:val="24"/>
              </w:rPr>
              <w:t>Syzygium</w:t>
            </w:r>
            <w:proofErr w:type="spellEnd"/>
            <w:r w:rsidRPr="00E528ED">
              <w:rPr>
                <w:rFonts w:eastAsia="Times New Roman" w:cstheme="minorHAnsi"/>
                <w:i/>
                <w:color w:val="000000" w:themeColor="text1"/>
                <w:sz w:val="24"/>
                <w:szCs w:val="24"/>
              </w:rPr>
              <w:t xml:space="preserve"> </w:t>
            </w:r>
            <w:proofErr w:type="spellStart"/>
            <w:r w:rsidRPr="00E528ED">
              <w:rPr>
                <w:rFonts w:eastAsia="Times New Roman" w:cstheme="minorHAnsi"/>
                <w:i/>
                <w:color w:val="000000" w:themeColor="text1"/>
                <w:sz w:val="24"/>
                <w:szCs w:val="24"/>
              </w:rPr>
              <w:t>guineense</w:t>
            </w:r>
            <w:proofErr w:type="spellEnd"/>
            <w:r w:rsidRPr="00E528ED">
              <w:rPr>
                <w:rFonts w:eastAsia="Times New Roman" w:cstheme="minorHAnsi"/>
                <w:i/>
                <w:color w:val="000000" w:themeColor="text1"/>
                <w:sz w:val="24"/>
                <w:szCs w:val="24"/>
              </w:rPr>
              <w:t>),</w:t>
            </w:r>
          </w:p>
        </w:tc>
      </w:tr>
    </w:tbl>
    <w:p w:rsidR="002B1CEA" w:rsidRPr="00E528ED" w:rsidRDefault="002B1CEA" w:rsidP="002B1CEA">
      <w:pPr>
        <w:spacing w:before="100" w:beforeAutospacing="1" w:after="100" w:afterAutospacing="1" w:line="240" w:lineRule="auto"/>
        <w:jc w:val="both"/>
        <w:rPr>
          <w:rFonts w:cstheme="minorHAnsi"/>
          <w:i/>
          <w:color w:val="000000" w:themeColor="text1"/>
          <w:sz w:val="24"/>
          <w:szCs w:val="24"/>
        </w:rPr>
      </w:pPr>
      <w:r w:rsidRPr="00E528ED">
        <w:rPr>
          <w:rFonts w:cstheme="minorHAnsi"/>
          <w:i/>
          <w:color w:val="000000" w:themeColor="text1"/>
          <w:sz w:val="24"/>
          <w:szCs w:val="24"/>
        </w:rPr>
        <w:t xml:space="preserve">Note: from vegetation type, name in bracket is scientific name for every local name of plant species. </w:t>
      </w:r>
      <w:r w:rsidR="007247B0" w:rsidRPr="00E528ED">
        <w:rPr>
          <w:rFonts w:cstheme="minorHAnsi"/>
          <w:i/>
          <w:color w:val="000000" w:themeColor="text1"/>
          <w:sz w:val="24"/>
          <w:szCs w:val="24"/>
        </w:rPr>
        <w:t>LUT: land use type</w:t>
      </w:r>
      <w:r w:rsidR="007247B0">
        <w:rPr>
          <w:rFonts w:cstheme="minorHAnsi"/>
          <w:i/>
          <w:color w:val="000000" w:themeColor="text1"/>
          <w:sz w:val="24"/>
          <w:szCs w:val="24"/>
        </w:rPr>
        <w:t xml:space="preserve">; </w:t>
      </w:r>
      <w:r w:rsidRPr="00E528ED">
        <w:rPr>
          <w:rFonts w:cstheme="minorHAnsi"/>
          <w:i/>
          <w:color w:val="000000" w:themeColor="text1"/>
          <w:sz w:val="24"/>
          <w:szCs w:val="24"/>
        </w:rPr>
        <w:t>GL: grazing land;</w:t>
      </w:r>
      <w:r w:rsidR="007247B0">
        <w:rPr>
          <w:rFonts w:cstheme="minorHAnsi"/>
          <w:i/>
          <w:color w:val="000000" w:themeColor="text1"/>
          <w:sz w:val="24"/>
          <w:szCs w:val="24"/>
        </w:rPr>
        <w:t xml:space="preserve"> </w:t>
      </w:r>
      <w:r w:rsidRPr="00E528ED">
        <w:rPr>
          <w:rFonts w:cstheme="minorHAnsi"/>
          <w:i/>
          <w:color w:val="000000" w:themeColor="text1"/>
          <w:sz w:val="24"/>
          <w:szCs w:val="24"/>
        </w:rPr>
        <w:t>NF: natural forest; CL: cropland; OADCL: cropland that previously A.mearnsii woodlot before two years; 1AD6: six years with 1</w:t>
      </w:r>
      <w:r w:rsidRPr="00E528ED">
        <w:rPr>
          <w:rFonts w:cstheme="minorHAnsi"/>
          <w:i/>
          <w:color w:val="000000" w:themeColor="text1"/>
          <w:sz w:val="24"/>
          <w:szCs w:val="24"/>
          <w:vertAlign w:val="superscript"/>
        </w:rPr>
        <w:t>st</w:t>
      </w:r>
      <w:r w:rsidRPr="00E528ED">
        <w:rPr>
          <w:rFonts w:cstheme="minorHAnsi"/>
          <w:i/>
          <w:color w:val="000000" w:themeColor="text1"/>
          <w:sz w:val="24"/>
          <w:szCs w:val="24"/>
        </w:rPr>
        <w:t xml:space="preserve"> rotation cultivation of A.mearnsii woodlot.</w:t>
      </w:r>
    </w:p>
    <w:p w:rsidR="002B1CEA" w:rsidRPr="00E528ED" w:rsidRDefault="0027096A" w:rsidP="00CA5C1D">
      <w:pPr>
        <w:spacing w:line="360" w:lineRule="auto"/>
        <w:jc w:val="both"/>
        <w:rPr>
          <w:rFonts w:cstheme="minorHAnsi"/>
          <w:b/>
          <w:bCs/>
          <w:iCs/>
          <w:color w:val="000000" w:themeColor="text1"/>
          <w:sz w:val="24"/>
          <w:szCs w:val="24"/>
        </w:rPr>
      </w:pPr>
      <w:r>
        <w:rPr>
          <w:rFonts w:cstheme="minorHAnsi"/>
          <w:b/>
          <w:iCs/>
          <w:color w:val="000000" w:themeColor="text1"/>
          <w:sz w:val="24"/>
          <w:szCs w:val="24"/>
        </w:rPr>
        <w:t>Experimental Design and Soil S</w:t>
      </w:r>
      <w:r w:rsidR="002B1CEA" w:rsidRPr="00E528ED">
        <w:rPr>
          <w:rFonts w:cstheme="minorHAnsi"/>
          <w:b/>
          <w:iCs/>
          <w:color w:val="000000" w:themeColor="text1"/>
          <w:sz w:val="24"/>
          <w:szCs w:val="24"/>
        </w:rPr>
        <w:t>ampling</w:t>
      </w:r>
      <w:r>
        <w:rPr>
          <w:rFonts w:cstheme="minorHAnsi"/>
          <w:b/>
          <w:iCs/>
          <w:color w:val="000000" w:themeColor="text1"/>
          <w:sz w:val="24"/>
          <w:szCs w:val="24"/>
        </w:rPr>
        <w:t xml:space="preserve"> Method</w:t>
      </w:r>
      <w:bookmarkStart w:id="21" w:name="_GoBack"/>
      <w:bookmarkEnd w:id="21"/>
    </w:p>
    <w:p w:rsidR="002B1CEA" w:rsidRPr="00E528ED" w:rsidRDefault="002B1CEA" w:rsidP="00CA5C1D">
      <w:pPr>
        <w:spacing w:line="360" w:lineRule="auto"/>
        <w:jc w:val="both"/>
        <w:rPr>
          <w:rFonts w:cstheme="minorHAnsi"/>
          <w:color w:val="000000" w:themeColor="text1"/>
          <w:sz w:val="24"/>
          <w:szCs w:val="24"/>
        </w:rPr>
      </w:pPr>
      <w:r w:rsidRPr="00E528ED">
        <w:rPr>
          <w:rFonts w:cstheme="minorHAnsi"/>
          <w:color w:val="000000" w:themeColor="text1"/>
          <w:sz w:val="24"/>
          <w:szCs w:val="24"/>
        </w:rPr>
        <w:t>The selected watershed was divided into six sampling locations with a 6 km × 6 km grid size. The center of the six sampling locations was marked and subsequently uploaded to Google Earth for navigation</w:t>
      </w:r>
      <w:r w:rsidR="00CA5C1D" w:rsidRPr="00E528ED">
        <w:rPr>
          <w:rFonts w:cstheme="minorHAnsi"/>
          <w:color w:val="000000" w:themeColor="text1"/>
          <w:sz w:val="24"/>
          <w:szCs w:val="24"/>
        </w:rPr>
        <w:t xml:space="preserve"> purposes in the field. Then, five</w:t>
      </w:r>
      <w:r w:rsidRPr="00E528ED">
        <w:rPr>
          <w:rFonts w:cstheme="minorHAnsi"/>
          <w:color w:val="000000" w:themeColor="text1"/>
          <w:sz w:val="24"/>
          <w:szCs w:val="24"/>
        </w:rPr>
        <w:t xml:space="preserve"> land use types (</w:t>
      </w:r>
      <w:r w:rsidR="00CA5C1D" w:rsidRPr="00E528ED">
        <w:rPr>
          <w:rFonts w:cstheme="minorHAnsi"/>
          <w:color w:val="000000" w:themeColor="text1"/>
          <w:sz w:val="24"/>
          <w:szCs w:val="24"/>
        </w:rPr>
        <w:t>grazing land; natural forest; cropland; cropland that previously A.mearnsii woodlot before two years; six years with 1</w:t>
      </w:r>
      <w:r w:rsidR="00CA5C1D" w:rsidRPr="00E528ED">
        <w:rPr>
          <w:rFonts w:cstheme="minorHAnsi"/>
          <w:color w:val="000000" w:themeColor="text1"/>
          <w:sz w:val="24"/>
          <w:szCs w:val="24"/>
          <w:vertAlign w:val="superscript"/>
        </w:rPr>
        <w:t>st</w:t>
      </w:r>
      <w:r w:rsidR="00CA5C1D" w:rsidRPr="00E528ED">
        <w:rPr>
          <w:rFonts w:cstheme="minorHAnsi"/>
          <w:color w:val="000000" w:themeColor="text1"/>
          <w:sz w:val="24"/>
          <w:szCs w:val="24"/>
        </w:rPr>
        <w:t xml:space="preserve"> rotation cultivation of A.mearnsii woodlot</w:t>
      </w:r>
      <w:r w:rsidRPr="00E528ED">
        <w:rPr>
          <w:rFonts w:cstheme="minorHAnsi"/>
          <w:color w:val="000000" w:themeColor="text1"/>
          <w:sz w:val="24"/>
          <w:szCs w:val="24"/>
        </w:rPr>
        <w:t xml:space="preserve">) were used for this study. After selecting the land uses purposively, soil samples were collected at two soil depths (0–15 cm and 15–30 cm) in 10 m ×10 m plots using a hand-driven auger. In each plot, soil samples were collected at the center and four corners. Soil samples from similar layers were mixed to make a composite soil sample. </w:t>
      </w:r>
      <w:r w:rsidRPr="00E528ED">
        <w:rPr>
          <w:rFonts w:cstheme="minorHAnsi"/>
          <w:color w:val="000000" w:themeColor="text1"/>
          <w:sz w:val="24"/>
          <w:szCs w:val="24"/>
          <w:lang w:val="en"/>
        </w:rPr>
        <w:t>A total of 60 samples were collected for this study. In addition, 60 undisturbed samples were collected using a core sampler (c.a. 10 cm and 14 cm, diameter and height, respectively) in each plot for soil bulk density analysis</w:t>
      </w:r>
      <w:r w:rsidRPr="00E528ED">
        <w:rPr>
          <w:rFonts w:cstheme="minorHAnsi"/>
          <w:color w:val="000000" w:themeColor="text1"/>
          <w:sz w:val="24"/>
          <w:szCs w:val="24"/>
        </w:rPr>
        <w:t>.  Soil samples were air-dried sieved with 2 mm sieve size prior to soil chemical and physical analysis. All soil samples were analyzed at Agri-Ceft soil and water laboratory, Addis Ababa, Ethiopia.</w:t>
      </w:r>
    </w:p>
    <w:p w:rsidR="002B1CEA" w:rsidRPr="00E528ED" w:rsidRDefault="002B1CEA" w:rsidP="00B84682">
      <w:pPr>
        <w:spacing w:line="360" w:lineRule="auto"/>
        <w:jc w:val="both"/>
        <w:rPr>
          <w:rFonts w:cstheme="minorHAnsi"/>
          <w:b/>
          <w:iCs/>
          <w:color w:val="000000" w:themeColor="text1"/>
          <w:sz w:val="24"/>
          <w:szCs w:val="24"/>
        </w:rPr>
      </w:pPr>
      <w:r w:rsidRPr="00E528ED">
        <w:rPr>
          <w:rFonts w:cstheme="minorHAnsi"/>
          <w:b/>
          <w:iCs/>
          <w:color w:val="000000" w:themeColor="text1"/>
          <w:sz w:val="24"/>
          <w:szCs w:val="24"/>
        </w:rPr>
        <w:t>Soil analysis</w:t>
      </w:r>
    </w:p>
    <w:p w:rsidR="002B1CEA" w:rsidRPr="00E528ED" w:rsidRDefault="002B1CEA" w:rsidP="00B84682">
      <w:pPr>
        <w:spacing w:line="360" w:lineRule="auto"/>
        <w:jc w:val="both"/>
        <w:rPr>
          <w:rFonts w:cstheme="minorHAnsi"/>
          <w:color w:val="000000" w:themeColor="text1"/>
          <w:sz w:val="24"/>
          <w:szCs w:val="24"/>
        </w:rPr>
      </w:pPr>
      <w:r w:rsidRPr="00E528ED">
        <w:rPr>
          <w:rFonts w:cstheme="minorHAnsi"/>
          <w:color w:val="000000" w:themeColor="text1"/>
          <w:sz w:val="24"/>
          <w:szCs w:val="24"/>
        </w:rPr>
        <w:lastRenderedPageBreak/>
        <w:t>Soil pH was measured in 1:2.5 soils to 0.01M CaCl</w:t>
      </w:r>
      <w:r w:rsidRPr="00E528ED">
        <w:rPr>
          <w:rFonts w:cstheme="minorHAnsi"/>
          <w:color w:val="000000" w:themeColor="text1"/>
          <w:sz w:val="24"/>
          <w:szCs w:val="24"/>
          <w:vertAlign w:val="subscript"/>
        </w:rPr>
        <w:t>2</w:t>
      </w:r>
      <w:r w:rsidRPr="00E528ED">
        <w:rPr>
          <w:rFonts w:cstheme="minorHAnsi"/>
          <w:color w:val="000000" w:themeColor="text1"/>
          <w:sz w:val="24"/>
          <w:szCs w:val="24"/>
        </w:rPr>
        <w:t xml:space="preserve"> ratio using a digital pH meter (McLean, 1982). Soil ammonium (NH</w:t>
      </w:r>
      <w:r w:rsidRPr="00E528ED">
        <w:rPr>
          <w:rFonts w:cstheme="minorHAnsi"/>
          <w:color w:val="000000" w:themeColor="text1"/>
          <w:sz w:val="24"/>
          <w:szCs w:val="24"/>
          <w:vertAlign w:val="superscript"/>
        </w:rPr>
        <w:t>+</w:t>
      </w:r>
      <w:r w:rsidRPr="00E528ED">
        <w:rPr>
          <w:rFonts w:cstheme="minorHAnsi"/>
          <w:color w:val="000000" w:themeColor="text1"/>
          <w:sz w:val="24"/>
          <w:szCs w:val="24"/>
          <w:vertAlign w:val="subscript"/>
        </w:rPr>
        <w:t>4</w:t>
      </w:r>
      <w:r w:rsidRPr="00E528ED">
        <w:rPr>
          <w:rFonts w:cstheme="minorHAnsi"/>
          <w:color w:val="000000" w:themeColor="text1"/>
          <w:sz w:val="24"/>
          <w:szCs w:val="24"/>
        </w:rPr>
        <w:t>) was determined using the indophenol blu</w:t>
      </w:r>
      <w:r w:rsidR="00830360" w:rsidRPr="00E528ED">
        <w:rPr>
          <w:rFonts w:cstheme="minorHAnsi"/>
          <w:color w:val="000000" w:themeColor="text1"/>
          <w:sz w:val="24"/>
          <w:szCs w:val="24"/>
        </w:rPr>
        <w:t xml:space="preserve">e method (Carter and Gregorich, </w:t>
      </w:r>
      <w:r w:rsidRPr="00E528ED">
        <w:rPr>
          <w:rFonts w:cstheme="minorHAnsi"/>
          <w:color w:val="000000" w:themeColor="text1"/>
          <w:sz w:val="24"/>
          <w:szCs w:val="24"/>
        </w:rPr>
        <w:t>2007). Soil nitrate (NO</w:t>
      </w:r>
      <w:r w:rsidRPr="00E528ED">
        <w:rPr>
          <w:rFonts w:cstheme="minorHAnsi"/>
          <w:color w:val="000000" w:themeColor="text1"/>
          <w:sz w:val="24"/>
          <w:szCs w:val="24"/>
          <w:vertAlign w:val="superscript"/>
        </w:rPr>
        <w:t>-3</w:t>
      </w:r>
      <w:r w:rsidRPr="00E528ED">
        <w:rPr>
          <w:rFonts w:cstheme="minorHAnsi"/>
          <w:color w:val="000000" w:themeColor="text1"/>
          <w:sz w:val="24"/>
          <w:szCs w:val="24"/>
        </w:rPr>
        <w:t>) was measured according to Kachurina et al. (2000) and Nesterenko et al. (2016) methods. The concentration of soil active carbon was determined using the method of KMnO</w:t>
      </w:r>
      <w:r w:rsidRPr="00E528ED">
        <w:rPr>
          <w:rFonts w:cstheme="minorHAnsi"/>
          <w:color w:val="000000" w:themeColor="text1"/>
          <w:sz w:val="24"/>
          <w:szCs w:val="24"/>
          <w:vertAlign w:val="subscript"/>
        </w:rPr>
        <w:t>4</w:t>
      </w:r>
      <w:r w:rsidRPr="00E528ED">
        <w:rPr>
          <w:rFonts w:cstheme="minorHAnsi"/>
          <w:color w:val="000000" w:themeColor="text1"/>
          <w:sz w:val="24"/>
          <w:szCs w:val="24"/>
        </w:rPr>
        <w:t xml:space="preserve"> oxidation protocol (Weil et al. 2003)</w:t>
      </w:r>
      <w:r w:rsidRPr="00E528ED">
        <w:rPr>
          <w:rFonts w:cstheme="minorHAnsi"/>
          <w:color w:val="000000" w:themeColor="text1"/>
          <w:sz w:val="24"/>
          <w:szCs w:val="24"/>
          <w:lang w:val="en-GB"/>
        </w:rPr>
        <w:t xml:space="preserve">. </w:t>
      </w:r>
      <w:r w:rsidRPr="00E528ED">
        <w:rPr>
          <w:rFonts w:cstheme="minorHAnsi"/>
          <w:color w:val="000000" w:themeColor="text1"/>
          <w:sz w:val="24"/>
          <w:szCs w:val="24"/>
        </w:rPr>
        <w:t xml:space="preserve">The soil bulk density (BD) was measured oven-dried weight (105 </w:t>
      </w:r>
      <w:r w:rsidRPr="00E528ED">
        <w:rPr>
          <w:rFonts w:cstheme="minorHAnsi"/>
          <w:color w:val="000000" w:themeColor="text1"/>
          <w:sz w:val="24"/>
          <w:szCs w:val="24"/>
          <w:vertAlign w:val="superscript"/>
        </w:rPr>
        <w:t>o</w:t>
      </w:r>
      <w:r w:rsidRPr="00E528ED">
        <w:rPr>
          <w:rFonts w:cstheme="minorHAnsi"/>
          <w:color w:val="000000" w:themeColor="text1"/>
          <w:sz w:val="24"/>
          <w:szCs w:val="24"/>
        </w:rPr>
        <w:t>C for 24 hours) divided by the core volume.</w:t>
      </w:r>
    </w:p>
    <w:p w:rsidR="002B1CEA" w:rsidRPr="00E528ED" w:rsidRDefault="002B1CEA" w:rsidP="00B84682">
      <w:pPr>
        <w:spacing w:line="360" w:lineRule="auto"/>
        <w:jc w:val="both"/>
        <w:rPr>
          <w:rFonts w:cstheme="minorHAnsi"/>
          <w:color w:val="000000" w:themeColor="text1"/>
          <w:sz w:val="24"/>
          <w:szCs w:val="24"/>
        </w:rPr>
      </w:pPr>
      <m:oMath>
        <m:r>
          <m:rPr>
            <m:sty m:val="p"/>
          </m:rPr>
          <w:rPr>
            <w:rFonts w:ascii="Cambria Math" w:hAnsi="Cambria Math" w:cstheme="minorHAnsi"/>
            <w:color w:val="000000" w:themeColor="text1"/>
            <w:sz w:val="24"/>
            <w:szCs w:val="24"/>
          </w:rPr>
          <m:t>V=π</m:t>
        </m:r>
        <m:sSup>
          <m:sSupPr>
            <m:ctrlPr>
              <w:rPr>
                <w:rFonts w:ascii="Cambria Math" w:hAnsi="Cambria Math" w:cstheme="minorHAnsi"/>
                <w:iCs/>
                <w:color w:val="000000" w:themeColor="text1"/>
                <w:sz w:val="24"/>
                <w:szCs w:val="24"/>
              </w:rPr>
            </m:ctrlPr>
          </m:sSupPr>
          <m:e>
            <m:r>
              <m:rPr>
                <m:sty m:val="p"/>
              </m:rPr>
              <w:rPr>
                <w:rFonts w:ascii="Cambria Math" w:hAnsi="Cambria Math" w:cstheme="minorHAnsi"/>
                <w:color w:val="000000" w:themeColor="text1"/>
                <w:sz w:val="24"/>
                <w:szCs w:val="24"/>
              </w:rPr>
              <m:t>r</m:t>
            </m:r>
          </m:e>
          <m:sup>
            <m:r>
              <m:rPr>
                <m:sty m:val="p"/>
              </m:rPr>
              <w:rPr>
                <w:rFonts w:ascii="Cambria Math" w:hAnsi="Cambria Math" w:cstheme="minorHAnsi"/>
                <w:color w:val="000000" w:themeColor="text1"/>
                <w:sz w:val="24"/>
                <w:szCs w:val="24"/>
              </w:rPr>
              <m:t>2</m:t>
            </m:r>
          </m:sup>
        </m:sSup>
        <m:r>
          <m:rPr>
            <m:sty m:val="p"/>
          </m:rPr>
          <w:rPr>
            <w:rFonts w:ascii="Cambria Math" w:hAnsi="Cambria Math" w:cstheme="minorHAnsi"/>
            <w:color w:val="000000" w:themeColor="text1"/>
            <w:sz w:val="24"/>
            <w:szCs w:val="24"/>
          </w:rPr>
          <m:t>h (cm3)</m:t>
        </m:r>
      </m:oMath>
      <w:r w:rsidRPr="00E528ED">
        <w:rPr>
          <w:rFonts w:cstheme="minorHAnsi"/>
          <w:color w:val="000000" w:themeColor="text1"/>
          <w:sz w:val="24"/>
          <w:szCs w:val="24"/>
        </w:rPr>
        <w:t xml:space="preserve"> …………………………………………………… (Eq. 1)</w:t>
      </w:r>
    </w:p>
    <w:p w:rsidR="002B1CEA" w:rsidRPr="00E528ED" w:rsidRDefault="002B1CEA" w:rsidP="00B84682">
      <w:pPr>
        <w:spacing w:line="360" w:lineRule="auto"/>
        <w:jc w:val="both"/>
        <w:rPr>
          <w:rFonts w:cstheme="minorHAnsi"/>
          <w:iCs/>
          <w:color w:val="000000" w:themeColor="text1"/>
          <w:sz w:val="24"/>
          <w:szCs w:val="24"/>
        </w:rPr>
      </w:pPr>
      <w:r w:rsidRPr="00E528ED">
        <w:rPr>
          <w:rFonts w:cstheme="minorHAnsi"/>
          <w:color w:val="000000" w:themeColor="text1"/>
          <w:sz w:val="24"/>
          <w:szCs w:val="24"/>
        </w:rPr>
        <w:t>Where, V = the volume of the core in (cm</w:t>
      </w:r>
      <w:r w:rsidRPr="00E528ED">
        <w:rPr>
          <w:rFonts w:cstheme="minorHAnsi"/>
          <w:color w:val="000000" w:themeColor="text1"/>
          <w:sz w:val="24"/>
          <w:szCs w:val="24"/>
          <w:vertAlign w:val="superscript"/>
        </w:rPr>
        <w:t>3</w:t>
      </w:r>
      <w:r w:rsidRPr="00E528ED">
        <w:rPr>
          <w:rFonts w:cstheme="minorHAnsi"/>
          <w:color w:val="000000" w:themeColor="text1"/>
          <w:sz w:val="24"/>
          <w:szCs w:val="24"/>
        </w:rPr>
        <w:t>), r = radius of the core in (cm), and h = height of the core in (cm).</w:t>
      </w:r>
    </w:p>
    <w:p w:rsidR="002B1CEA" w:rsidRPr="00E528ED" w:rsidRDefault="002B1CEA" w:rsidP="00B84682">
      <w:pPr>
        <w:spacing w:line="360" w:lineRule="auto"/>
        <w:jc w:val="both"/>
        <w:rPr>
          <w:rFonts w:cstheme="minorHAnsi"/>
          <w:color w:val="000000" w:themeColor="text1"/>
          <w:sz w:val="24"/>
          <w:szCs w:val="24"/>
        </w:rPr>
      </w:pPr>
      <m:oMath>
        <m:r>
          <m:rPr>
            <m:sty m:val="p"/>
          </m:rPr>
          <w:rPr>
            <w:rFonts w:ascii="Cambria Math" w:hAnsi="Cambria Math" w:cstheme="minorHAnsi"/>
            <w:color w:val="000000" w:themeColor="text1"/>
            <w:sz w:val="24"/>
            <w:szCs w:val="24"/>
          </w:rPr>
          <m:t>BD</m:t>
        </m:r>
        <m:r>
          <w:rPr>
            <w:rFonts w:ascii="Cambria Math" w:hAnsi="Cambria Math" w:cstheme="minorHAnsi"/>
            <w:color w:val="000000" w:themeColor="text1"/>
            <w:sz w:val="24"/>
            <w:szCs w:val="24"/>
          </w:rPr>
          <m:t>=</m:t>
        </m:r>
        <m:f>
          <m:fPr>
            <m:ctrlPr>
              <w:rPr>
                <w:rFonts w:ascii="Cambria Math" w:hAnsi="Cambria Math" w:cstheme="minorHAnsi"/>
                <w:color w:val="000000" w:themeColor="text1"/>
                <w:sz w:val="24"/>
                <w:szCs w:val="24"/>
              </w:rPr>
            </m:ctrlPr>
          </m:fPr>
          <m:num>
            <m:r>
              <w:rPr>
                <w:rFonts w:ascii="Cambria Math" w:hAnsi="Cambria Math" w:cstheme="minorHAnsi"/>
                <w:color w:val="000000" w:themeColor="text1"/>
                <w:sz w:val="24"/>
                <w:szCs w:val="24"/>
              </w:rPr>
              <m:t>Ms (g)</m:t>
            </m:r>
          </m:num>
          <m:den>
            <m:r>
              <w:rPr>
                <w:rFonts w:ascii="Cambria Math" w:hAnsi="Cambria Math" w:cstheme="minorHAnsi"/>
                <w:color w:val="000000" w:themeColor="text1"/>
                <w:sz w:val="24"/>
                <w:szCs w:val="24"/>
              </w:rPr>
              <m:t xml:space="preserve">V (cm3) </m:t>
            </m:r>
          </m:den>
        </m:f>
      </m:oMath>
      <w:r w:rsidRPr="00E528ED">
        <w:rPr>
          <w:rFonts w:cstheme="minorHAnsi"/>
          <w:color w:val="000000" w:themeColor="text1"/>
          <w:sz w:val="24"/>
          <w:szCs w:val="24"/>
        </w:rPr>
        <w:t xml:space="preserve"> ………………………………………………..….……. (Eq. 2)</w:t>
      </w:r>
    </w:p>
    <w:p w:rsidR="002B1CEA" w:rsidRPr="00E528ED" w:rsidRDefault="002B1CEA" w:rsidP="00B84682">
      <w:pPr>
        <w:spacing w:line="360" w:lineRule="auto"/>
        <w:jc w:val="both"/>
        <w:rPr>
          <w:rFonts w:cstheme="minorHAnsi"/>
          <w:color w:val="000000" w:themeColor="text1"/>
          <w:sz w:val="24"/>
          <w:szCs w:val="24"/>
        </w:rPr>
      </w:pPr>
      <w:r w:rsidRPr="00E528ED">
        <w:rPr>
          <w:rFonts w:cstheme="minorHAnsi"/>
          <w:color w:val="000000" w:themeColor="text1"/>
          <w:sz w:val="24"/>
          <w:szCs w:val="24"/>
        </w:rPr>
        <w:t>Where, BD = soil bulk density in (</w:t>
      </w:r>
      <m:oMath>
        <m:f>
          <m:fPr>
            <m:ctrlPr>
              <w:rPr>
                <w:rFonts w:ascii="Cambria Math" w:hAnsi="Cambria Math" w:cstheme="minorHAnsi"/>
                <w:color w:val="000000" w:themeColor="text1"/>
                <w:sz w:val="24"/>
                <w:szCs w:val="24"/>
              </w:rPr>
            </m:ctrlPr>
          </m:fPr>
          <m:num>
            <m:r>
              <w:rPr>
                <w:rFonts w:ascii="Cambria Math" w:hAnsi="Cambria Math" w:cstheme="minorHAnsi"/>
                <w:color w:val="000000" w:themeColor="text1"/>
                <w:sz w:val="24"/>
                <w:szCs w:val="24"/>
              </w:rPr>
              <m:t xml:space="preserve"> g</m:t>
            </m:r>
          </m:num>
          <m:den>
            <m:r>
              <w:rPr>
                <w:rFonts w:ascii="Cambria Math" w:hAnsi="Cambria Math" w:cstheme="minorHAnsi"/>
                <w:color w:val="000000" w:themeColor="text1"/>
                <w:sz w:val="24"/>
                <w:szCs w:val="24"/>
              </w:rPr>
              <m:t xml:space="preserve">cm3 </m:t>
            </m:r>
          </m:den>
        </m:f>
      </m:oMath>
      <w:r w:rsidRPr="00E528ED">
        <w:rPr>
          <w:rFonts w:cstheme="minorHAnsi"/>
          <w:color w:val="000000" w:themeColor="text1"/>
          <w:sz w:val="24"/>
          <w:szCs w:val="24"/>
        </w:rPr>
        <w:t>), Ms = soil oven-dry weight (g), and V = bulk volume of the soil in (cm</w:t>
      </w:r>
      <w:r w:rsidRPr="00E528ED">
        <w:rPr>
          <w:rFonts w:cstheme="minorHAnsi"/>
          <w:color w:val="000000" w:themeColor="text1"/>
          <w:sz w:val="24"/>
          <w:szCs w:val="24"/>
          <w:vertAlign w:val="superscript"/>
        </w:rPr>
        <w:t>3</w:t>
      </w:r>
      <w:r w:rsidRPr="00E528ED">
        <w:rPr>
          <w:rFonts w:cstheme="minorHAnsi"/>
          <w:color w:val="000000" w:themeColor="text1"/>
          <w:sz w:val="24"/>
          <w:szCs w:val="24"/>
        </w:rPr>
        <w:t>).</w:t>
      </w:r>
      <w:bookmarkStart w:id="22" w:name="_Toc130785293"/>
      <w:bookmarkEnd w:id="22"/>
    </w:p>
    <w:p w:rsidR="002B1CEA" w:rsidRPr="00E528ED" w:rsidRDefault="002B1CEA" w:rsidP="00B84682">
      <w:pPr>
        <w:spacing w:line="360" w:lineRule="auto"/>
        <w:jc w:val="both"/>
        <w:rPr>
          <w:rFonts w:cstheme="minorHAnsi"/>
          <w:color w:val="000000" w:themeColor="text1"/>
          <w:sz w:val="24"/>
          <w:szCs w:val="24"/>
        </w:rPr>
      </w:pPr>
      <w:r w:rsidRPr="00E528ED">
        <w:rPr>
          <w:rFonts w:cstheme="minorHAnsi"/>
          <w:color w:val="000000" w:themeColor="text1"/>
          <w:sz w:val="24"/>
          <w:szCs w:val="24"/>
        </w:rPr>
        <w:t>The soil moisture content was determined by the gravimetric method described by Kolay (2000).</w:t>
      </w:r>
    </w:p>
    <w:p w:rsidR="002B1CEA" w:rsidRPr="00E528ED" w:rsidRDefault="002B1CEA" w:rsidP="00B84682">
      <w:pPr>
        <w:spacing w:line="360" w:lineRule="auto"/>
        <w:jc w:val="both"/>
        <w:rPr>
          <w:rFonts w:cstheme="minorHAnsi"/>
          <w:color w:val="000000" w:themeColor="text1"/>
          <w:sz w:val="24"/>
          <w:szCs w:val="24"/>
        </w:rPr>
      </w:pPr>
      <m:oMath>
        <m:r>
          <w:rPr>
            <w:rFonts w:ascii="Cambria Math" w:hAnsi="Cambria Math" w:cstheme="minorHAnsi"/>
            <w:color w:val="000000" w:themeColor="text1"/>
            <w:sz w:val="24"/>
            <w:szCs w:val="24"/>
          </w:rPr>
          <m:t>S</m:t>
        </m:r>
        <m:r>
          <m:rPr>
            <m:sty m:val="p"/>
          </m:rPr>
          <w:rPr>
            <w:rFonts w:ascii="Cambria Math" w:hAnsi="Cambria Math" w:cstheme="minorHAnsi"/>
            <w:color w:val="000000" w:themeColor="text1"/>
            <w:sz w:val="24"/>
            <w:szCs w:val="24"/>
          </w:rPr>
          <m:t>MC</m:t>
        </m:r>
        <m:d>
          <m:dPr>
            <m:ctrlPr>
              <w:rPr>
                <w:rFonts w:ascii="Cambria Math" w:hAnsi="Cambria Math" w:cstheme="minorHAnsi"/>
                <w:color w:val="000000" w:themeColor="text1"/>
                <w:sz w:val="24"/>
                <w:szCs w:val="24"/>
              </w:rPr>
            </m:ctrlPr>
          </m:dPr>
          <m:e>
            <m:r>
              <m:rPr>
                <m:sty m:val="p"/>
              </m:rPr>
              <w:rPr>
                <w:rFonts w:ascii="Cambria Math" w:hAnsi="Cambria Math" w:cstheme="minorHAnsi"/>
                <w:color w:val="000000" w:themeColor="text1"/>
                <w:sz w:val="24"/>
                <w:szCs w:val="24"/>
              </w:rPr>
              <m:t>%</m:t>
            </m:r>
          </m:e>
        </m:d>
        <m:r>
          <m:rPr>
            <m:sty m:val="p"/>
          </m:rPr>
          <w:rPr>
            <w:rFonts w:ascii="Cambria Math" w:hAnsi="Cambria Math" w:cstheme="minorHAnsi"/>
            <w:color w:val="000000" w:themeColor="text1"/>
            <w:sz w:val="24"/>
            <w:szCs w:val="24"/>
          </w:rPr>
          <m:t>=100*(</m:t>
        </m:r>
        <m:f>
          <m:fPr>
            <m:ctrlPr>
              <w:rPr>
                <w:rFonts w:ascii="Cambria Math" w:hAnsi="Cambria Math" w:cstheme="minorHAnsi"/>
                <w:iCs/>
                <w:color w:val="000000" w:themeColor="text1"/>
                <w:sz w:val="24"/>
                <w:szCs w:val="24"/>
              </w:rPr>
            </m:ctrlPr>
          </m:fPr>
          <m:num>
            <m:r>
              <m:rPr>
                <m:sty m:val="p"/>
              </m:rPr>
              <w:rPr>
                <w:rFonts w:ascii="Cambria Math" w:hAnsi="Cambria Math" w:cstheme="minorHAnsi"/>
                <w:color w:val="000000" w:themeColor="text1"/>
                <w:sz w:val="24"/>
                <w:szCs w:val="24"/>
              </w:rPr>
              <m:t>Wwet-Wdry</m:t>
            </m:r>
          </m:num>
          <m:den>
            <m:r>
              <m:rPr>
                <m:sty m:val="p"/>
              </m:rPr>
              <w:rPr>
                <w:rFonts w:ascii="Cambria Math" w:hAnsi="Cambria Math" w:cstheme="minorHAnsi"/>
                <w:color w:val="000000" w:themeColor="text1"/>
                <w:sz w:val="24"/>
                <w:szCs w:val="24"/>
              </w:rPr>
              <m:t>Wdry</m:t>
            </m:r>
          </m:den>
        </m:f>
        <m:r>
          <m:rPr>
            <m:sty m:val="p"/>
          </m:rPr>
          <w:rPr>
            <w:rFonts w:ascii="Cambria Math" w:hAnsi="Cambria Math" w:cstheme="minorHAnsi"/>
            <w:color w:val="000000" w:themeColor="text1"/>
            <w:sz w:val="24"/>
            <w:szCs w:val="24"/>
          </w:rPr>
          <m:t>)</m:t>
        </m:r>
      </m:oMath>
      <w:r w:rsidRPr="00E528ED">
        <w:rPr>
          <w:rFonts w:cstheme="minorHAnsi"/>
          <w:color w:val="000000" w:themeColor="text1"/>
          <w:sz w:val="24"/>
          <w:szCs w:val="24"/>
        </w:rPr>
        <w:t xml:space="preserve"> ………………………….………… (Eq. 3)</w:t>
      </w:r>
    </w:p>
    <w:p w:rsidR="002B1CEA" w:rsidRPr="00E528ED" w:rsidRDefault="002B1CEA" w:rsidP="00B84682">
      <w:pPr>
        <w:spacing w:line="360" w:lineRule="auto"/>
        <w:jc w:val="both"/>
        <w:rPr>
          <w:rFonts w:cstheme="minorHAnsi"/>
          <w:color w:val="000000" w:themeColor="text1"/>
          <w:sz w:val="24"/>
          <w:szCs w:val="24"/>
        </w:rPr>
      </w:pPr>
      <w:r w:rsidRPr="00E528ED">
        <w:rPr>
          <w:rFonts w:cstheme="minorHAnsi"/>
          <w:color w:val="000000" w:themeColor="text1"/>
          <w:sz w:val="24"/>
          <w:szCs w:val="24"/>
        </w:rPr>
        <w:t>Where S</w:t>
      </w:r>
      <w:r w:rsidRPr="00E528ED">
        <w:rPr>
          <w:rFonts w:cstheme="minorHAnsi"/>
          <w:iCs/>
          <w:color w:val="000000" w:themeColor="text1"/>
          <w:sz w:val="24"/>
          <w:szCs w:val="24"/>
        </w:rPr>
        <w:t>MC:</w:t>
      </w:r>
      <w:r w:rsidRPr="00E528ED">
        <w:rPr>
          <w:rFonts w:cstheme="minorHAnsi"/>
          <w:color w:val="000000" w:themeColor="text1"/>
          <w:sz w:val="24"/>
          <w:szCs w:val="24"/>
        </w:rPr>
        <w:t xml:space="preserve"> soil moisture content (%), </w:t>
      </w:r>
      <w:r w:rsidRPr="00E528ED">
        <w:rPr>
          <w:rFonts w:cstheme="minorHAnsi"/>
          <w:iCs/>
          <w:color w:val="000000" w:themeColor="text1"/>
          <w:sz w:val="24"/>
          <w:szCs w:val="24"/>
        </w:rPr>
        <w:t>W (wet) =</w:t>
      </w:r>
      <w:r w:rsidRPr="00E528ED">
        <w:rPr>
          <w:rFonts w:cstheme="minorHAnsi"/>
          <w:color w:val="000000" w:themeColor="text1"/>
          <w:sz w:val="24"/>
          <w:szCs w:val="24"/>
        </w:rPr>
        <w:t xml:space="preserve"> weight of soil before oven-dry (g), </w:t>
      </w:r>
      <w:r w:rsidRPr="00E528ED">
        <w:rPr>
          <w:rFonts w:cstheme="minorHAnsi"/>
          <w:iCs/>
          <w:color w:val="000000" w:themeColor="text1"/>
          <w:sz w:val="24"/>
          <w:szCs w:val="24"/>
        </w:rPr>
        <w:t>W (dry) =</w:t>
      </w:r>
      <w:r w:rsidRPr="00E528ED">
        <w:rPr>
          <w:rFonts w:cstheme="minorHAnsi"/>
          <w:color w:val="000000" w:themeColor="text1"/>
          <w:sz w:val="24"/>
          <w:szCs w:val="24"/>
        </w:rPr>
        <w:t xml:space="preserve"> weight of soil after oven-dry (g).</w:t>
      </w:r>
    </w:p>
    <w:p w:rsidR="002B1CEA" w:rsidRPr="00E528ED" w:rsidRDefault="002B1CEA" w:rsidP="00B84682">
      <w:pPr>
        <w:spacing w:line="360" w:lineRule="auto"/>
        <w:jc w:val="both"/>
        <w:rPr>
          <w:rFonts w:cstheme="minorHAnsi"/>
          <w:b/>
          <w:color w:val="000000" w:themeColor="text1"/>
          <w:sz w:val="24"/>
          <w:szCs w:val="24"/>
        </w:rPr>
      </w:pPr>
      <w:r w:rsidRPr="00E528ED">
        <w:rPr>
          <w:rFonts w:cstheme="minorHAnsi"/>
          <w:b/>
          <w:iCs/>
          <w:color w:val="000000" w:themeColor="text1"/>
          <w:sz w:val="24"/>
          <w:szCs w:val="24"/>
        </w:rPr>
        <w:t>Statistical analysis</w:t>
      </w:r>
    </w:p>
    <w:p w:rsidR="001F3BA1" w:rsidRPr="00E528ED" w:rsidRDefault="002B1CEA" w:rsidP="0027096A">
      <w:pPr>
        <w:spacing w:line="360" w:lineRule="auto"/>
        <w:jc w:val="both"/>
        <w:rPr>
          <w:rFonts w:cstheme="minorHAnsi"/>
          <w:color w:val="000000" w:themeColor="text1"/>
          <w:sz w:val="24"/>
          <w:szCs w:val="24"/>
        </w:rPr>
      </w:pPr>
      <w:r w:rsidRPr="00E528ED">
        <w:rPr>
          <w:rFonts w:cstheme="minorHAnsi"/>
          <w:color w:val="000000" w:themeColor="text1"/>
          <w:sz w:val="24"/>
          <w:szCs w:val="24"/>
        </w:rPr>
        <w:t>Before any statistical analysis, the data were checked for normality and homogeneity of variance. Data that violate the normality and homogeneity of variance were transformed usi</w:t>
      </w:r>
      <w:r w:rsidR="00B84682" w:rsidRPr="00E528ED">
        <w:rPr>
          <w:rFonts w:cstheme="minorHAnsi"/>
          <w:color w:val="000000" w:themeColor="text1"/>
          <w:sz w:val="24"/>
          <w:szCs w:val="24"/>
        </w:rPr>
        <w:t xml:space="preserve">ng log. To identify the effect of different land use type </w:t>
      </w:r>
      <w:r w:rsidRPr="00E528ED">
        <w:rPr>
          <w:rFonts w:cstheme="minorHAnsi"/>
          <w:color w:val="000000" w:themeColor="text1"/>
          <w:sz w:val="24"/>
          <w:szCs w:val="24"/>
        </w:rPr>
        <w:t xml:space="preserve">on available soil nitrogen, soil moisture, soil bulk density, soil pH, and soil active carbon One-way and two-way analyses of variance (ANOVA) were performed to test the effect of age and rotation cultivation of soil parameters. </w:t>
      </w:r>
      <w:r w:rsidR="00EB608B" w:rsidRPr="00E528ED">
        <w:rPr>
          <w:rFonts w:eastAsia="Times New Roman" w:cstheme="minorHAnsi"/>
          <w:color w:val="000000" w:themeColor="text1"/>
          <w:sz w:val="24"/>
          <w:szCs w:val="24"/>
        </w:rPr>
        <w:t>The least significant difference (LSD) was used for mean separation at the alpha=5% level</w:t>
      </w:r>
      <w:r w:rsidRPr="00E528ED">
        <w:rPr>
          <w:rFonts w:cstheme="minorHAnsi"/>
          <w:color w:val="000000" w:themeColor="text1"/>
          <w:sz w:val="24"/>
          <w:szCs w:val="24"/>
        </w:rPr>
        <w:t xml:space="preserve">.  </w:t>
      </w:r>
      <w:r w:rsidRPr="00E528ED">
        <w:rPr>
          <w:rFonts w:cstheme="minorHAnsi"/>
          <w:color w:val="000000" w:themeColor="text1"/>
          <w:sz w:val="24"/>
          <w:szCs w:val="24"/>
        </w:rPr>
        <w:lastRenderedPageBreak/>
        <w:t>Correlation test were carried out using Pearson method.  All statistical analysis was performed using R (Version, 4.4.2) software.</w:t>
      </w:r>
      <w:bookmarkEnd w:id="13"/>
      <w:bookmarkEnd w:id="14"/>
      <w:bookmarkEnd w:id="15"/>
      <w:bookmarkEnd w:id="16"/>
      <w:bookmarkEnd w:id="17"/>
      <w:bookmarkEnd w:id="18"/>
      <w:bookmarkEnd w:id="19"/>
      <w:bookmarkEnd w:id="20"/>
    </w:p>
    <w:p w:rsidR="00190282" w:rsidRPr="00E528ED" w:rsidRDefault="00E528ED" w:rsidP="00A809BA">
      <w:pPr>
        <w:pStyle w:val="Heading1"/>
        <w:spacing w:line="360" w:lineRule="auto"/>
        <w:jc w:val="both"/>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RESULT AND DISCUSION </w:t>
      </w:r>
    </w:p>
    <w:p w:rsidR="00FE7BDD" w:rsidRPr="00E528ED" w:rsidRDefault="00FE7BDD" w:rsidP="00FE7BDD">
      <w:pPr>
        <w:rPr>
          <w:rFonts w:cstheme="minorHAnsi"/>
          <w:b/>
          <w:color w:val="000000" w:themeColor="text1"/>
          <w:sz w:val="24"/>
          <w:szCs w:val="24"/>
        </w:rPr>
      </w:pPr>
      <w:r w:rsidRPr="00E528ED">
        <w:rPr>
          <w:rFonts w:cstheme="minorHAnsi"/>
          <w:b/>
          <w:color w:val="000000" w:themeColor="text1"/>
          <w:sz w:val="24"/>
          <w:szCs w:val="24"/>
        </w:rPr>
        <w:t>Soil physical properties</w:t>
      </w:r>
      <w:r w:rsidR="00B03C38" w:rsidRPr="00E528ED">
        <w:rPr>
          <w:rFonts w:cstheme="minorHAnsi"/>
          <w:b/>
          <w:color w:val="000000" w:themeColor="text1"/>
          <w:sz w:val="24"/>
          <w:szCs w:val="24"/>
        </w:rPr>
        <w:t xml:space="preserve"> under different land use types</w:t>
      </w:r>
    </w:p>
    <w:p w:rsidR="00577BF7" w:rsidRPr="00E528ED" w:rsidRDefault="00FE7BDD" w:rsidP="003D119D">
      <w:pPr>
        <w:spacing w:after="0" w:line="360" w:lineRule="auto"/>
        <w:jc w:val="both"/>
        <w:rPr>
          <w:rFonts w:cstheme="minorHAnsi"/>
          <w:color w:val="000000" w:themeColor="text1"/>
          <w:sz w:val="24"/>
          <w:szCs w:val="24"/>
        </w:rPr>
      </w:pPr>
      <w:r w:rsidRPr="00E528ED">
        <w:rPr>
          <w:rFonts w:cstheme="minorHAnsi"/>
          <w:color w:val="000000" w:themeColor="text1"/>
          <w:sz w:val="24"/>
          <w:szCs w:val="24"/>
        </w:rPr>
        <w:t xml:space="preserve">Soil moisture </w:t>
      </w:r>
      <w:r w:rsidR="00577BF7" w:rsidRPr="00E528ED">
        <w:rPr>
          <w:rFonts w:cstheme="minorHAnsi"/>
          <w:color w:val="000000" w:themeColor="text1"/>
          <w:sz w:val="24"/>
          <w:szCs w:val="24"/>
        </w:rPr>
        <w:t>and</w:t>
      </w:r>
      <w:r w:rsidRPr="00E528ED">
        <w:rPr>
          <w:rFonts w:cstheme="minorHAnsi"/>
          <w:color w:val="000000" w:themeColor="text1"/>
          <w:sz w:val="24"/>
          <w:szCs w:val="24"/>
        </w:rPr>
        <w:t xml:space="preserve"> bulk density were significantly </w:t>
      </w:r>
      <w:r w:rsidRPr="00E528ED">
        <w:rPr>
          <w:rFonts w:eastAsia="Calibri" w:cstheme="minorHAnsi"/>
          <w:color w:val="000000" w:themeColor="text1"/>
          <w:sz w:val="24"/>
          <w:szCs w:val="24"/>
          <w:lang w:val="es-ES"/>
        </w:rPr>
        <w:t>(</w:t>
      </w:r>
      <w:r w:rsidRPr="00E528ED">
        <w:rPr>
          <w:rFonts w:cstheme="minorHAnsi"/>
          <w:i/>
          <w:color w:val="000000" w:themeColor="text1"/>
          <w:sz w:val="24"/>
          <w:szCs w:val="24"/>
        </w:rPr>
        <w:t>p</w:t>
      </w:r>
      <w:r w:rsidRPr="00E528ED">
        <w:rPr>
          <w:rFonts w:eastAsia="Calibri" w:cstheme="minorHAnsi"/>
          <w:color w:val="000000" w:themeColor="text1"/>
          <w:sz w:val="24"/>
          <w:szCs w:val="24"/>
          <w:lang w:val="es-ES"/>
        </w:rPr>
        <w:t xml:space="preserve"> &lt; 0.05)</w:t>
      </w:r>
      <w:r w:rsidRPr="00E528ED">
        <w:rPr>
          <w:rFonts w:cstheme="minorHAnsi"/>
          <w:color w:val="000000" w:themeColor="text1"/>
          <w:sz w:val="24"/>
          <w:szCs w:val="24"/>
        </w:rPr>
        <w:t xml:space="preserve"> affected by land use change. </w:t>
      </w:r>
      <w:r w:rsidR="006F29C5" w:rsidRPr="00E528ED">
        <w:rPr>
          <w:rFonts w:cstheme="minorHAnsi"/>
          <w:color w:val="000000" w:themeColor="text1"/>
          <w:sz w:val="24"/>
          <w:szCs w:val="24"/>
        </w:rPr>
        <w:t>The highest soil moisture content was found in natural forest (NF) (29.1±3.1)</w:t>
      </w:r>
      <w:r w:rsidRPr="00E528ED">
        <w:rPr>
          <w:rFonts w:cstheme="minorHAnsi"/>
          <w:color w:val="000000" w:themeColor="text1"/>
          <w:sz w:val="24"/>
          <w:szCs w:val="24"/>
        </w:rPr>
        <w:t xml:space="preserve"> and the lowest soil moisture content was found on cropland that was previously </w:t>
      </w:r>
      <w:r w:rsidRPr="00E528ED">
        <w:rPr>
          <w:rStyle w:val="Emphasis"/>
          <w:rFonts w:cstheme="minorHAnsi"/>
          <w:i w:val="0"/>
          <w:color w:val="000000" w:themeColor="text1"/>
          <w:sz w:val="24"/>
          <w:szCs w:val="24"/>
        </w:rPr>
        <w:t>A. mearnsii</w:t>
      </w:r>
      <w:r w:rsidRPr="00E528ED">
        <w:rPr>
          <w:rFonts w:cstheme="minorHAnsi"/>
          <w:color w:val="000000" w:themeColor="text1"/>
          <w:sz w:val="24"/>
          <w:szCs w:val="24"/>
        </w:rPr>
        <w:t xml:space="preserve"> woodlot (OADCL) (17.1±4.8). </w:t>
      </w:r>
      <w:r w:rsidR="00B03C38" w:rsidRPr="00E528ED">
        <w:rPr>
          <w:rFonts w:cstheme="minorHAnsi"/>
          <w:color w:val="000000" w:themeColor="text1"/>
          <w:sz w:val="24"/>
          <w:szCs w:val="24"/>
        </w:rPr>
        <w:t xml:space="preserve">The result was </w:t>
      </w:r>
      <w:r w:rsidR="00EB608B" w:rsidRPr="00E528ED">
        <w:rPr>
          <w:rFonts w:cstheme="minorHAnsi"/>
          <w:color w:val="000000" w:themeColor="text1"/>
          <w:sz w:val="24"/>
          <w:szCs w:val="24"/>
        </w:rPr>
        <w:t>similar</w:t>
      </w:r>
      <w:r w:rsidR="00B03C38" w:rsidRPr="00E528ED">
        <w:rPr>
          <w:rFonts w:cstheme="minorHAnsi"/>
          <w:color w:val="000000" w:themeColor="text1"/>
          <w:sz w:val="24"/>
          <w:szCs w:val="24"/>
        </w:rPr>
        <w:t xml:space="preserve"> with the finding of Bazie et al. (2020) revealed that higher soil moisture in natural forests. </w:t>
      </w:r>
      <w:r w:rsidR="00EB608B" w:rsidRPr="00E528ED">
        <w:rPr>
          <w:rFonts w:eastAsia="Times New Roman" w:cstheme="minorHAnsi"/>
          <w:color w:val="000000" w:themeColor="text1"/>
          <w:sz w:val="24"/>
          <w:szCs w:val="24"/>
        </w:rPr>
        <w:t>The highest moisture content in natural forests is attributed to trees and shrub covers, which protect soil from direct sunlight and maintain a cool environment.</w:t>
      </w:r>
      <w:r w:rsidR="00577BF7" w:rsidRPr="00E528ED">
        <w:rPr>
          <w:rFonts w:cstheme="minorHAnsi"/>
          <w:color w:val="000000" w:themeColor="text1"/>
          <w:sz w:val="24"/>
          <w:szCs w:val="24"/>
        </w:rPr>
        <w:t xml:space="preserve"> Whereas</w:t>
      </w:r>
      <w:r w:rsidR="00B03C38" w:rsidRPr="00E528ED">
        <w:rPr>
          <w:rFonts w:cstheme="minorHAnsi"/>
          <w:color w:val="000000" w:themeColor="text1"/>
          <w:sz w:val="24"/>
          <w:szCs w:val="24"/>
        </w:rPr>
        <w:t xml:space="preserve"> </w:t>
      </w:r>
      <w:r w:rsidR="00577BF7" w:rsidRPr="00E528ED">
        <w:rPr>
          <w:rFonts w:cstheme="minorHAnsi"/>
          <w:color w:val="000000" w:themeColor="text1"/>
          <w:sz w:val="24"/>
          <w:szCs w:val="24"/>
        </w:rPr>
        <w:t xml:space="preserve">the </w:t>
      </w:r>
      <w:r w:rsidR="00B03C38" w:rsidRPr="00E528ED">
        <w:rPr>
          <w:rFonts w:cstheme="minorHAnsi"/>
          <w:color w:val="000000" w:themeColor="text1"/>
          <w:sz w:val="24"/>
          <w:szCs w:val="24"/>
        </w:rPr>
        <w:t xml:space="preserve">lower soil moisture content </w:t>
      </w:r>
      <w:r w:rsidR="009D6D69" w:rsidRPr="00E528ED">
        <w:rPr>
          <w:rFonts w:cstheme="minorHAnsi"/>
          <w:color w:val="000000" w:themeColor="text1"/>
          <w:sz w:val="24"/>
          <w:szCs w:val="24"/>
        </w:rPr>
        <w:t xml:space="preserve">was recorded </w:t>
      </w:r>
      <w:r w:rsidR="00B03C38" w:rsidRPr="00E528ED">
        <w:rPr>
          <w:rFonts w:cstheme="minorHAnsi"/>
          <w:color w:val="000000" w:themeColor="text1"/>
          <w:sz w:val="24"/>
          <w:szCs w:val="24"/>
        </w:rPr>
        <w:t xml:space="preserve">under cropland that previously </w:t>
      </w:r>
      <w:r w:rsidR="00B03C38" w:rsidRPr="00E528ED">
        <w:rPr>
          <w:rStyle w:val="Emphasis"/>
          <w:rFonts w:cstheme="minorHAnsi"/>
          <w:i w:val="0"/>
          <w:color w:val="000000" w:themeColor="text1"/>
          <w:sz w:val="24"/>
          <w:szCs w:val="24"/>
        </w:rPr>
        <w:t>A.mearnsii</w:t>
      </w:r>
      <w:r w:rsidR="00B03C38" w:rsidRPr="00E528ED">
        <w:rPr>
          <w:rFonts w:cstheme="minorHAnsi"/>
          <w:color w:val="000000" w:themeColor="text1"/>
          <w:sz w:val="24"/>
          <w:szCs w:val="24"/>
        </w:rPr>
        <w:t xml:space="preserve"> woodlots before two years (OADCL), cropland (CL), and grazing land (GL)</w:t>
      </w:r>
      <w:r w:rsidR="00577BF7" w:rsidRPr="00E528ED">
        <w:rPr>
          <w:rFonts w:cstheme="minorHAnsi"/>
          <w:color w:val="000000" w:themeColor="text1"/>
          <w:sz w:val="24"/>
          <w:szCs w:val="24"/>
        </w:rPr>
        <w:t xml:space="preserve"> possibly </w:t>
      </w:r>
      <w:r w:rsidR="006F29C5" w:rsidRPr="00E528ED">
        <w:rPr>
          <w:rFonts w:cstheme="minorHAnsi"/>
          <w:color w:val="000000" w:themeColor="text1"/>
          <w:sz w:val="24"/>
          <w:szCs w:val="24"/>
        </w:rPr>
        <w:t xml:space="preserve">due to </w:t>
      </w:r>
      <w:r w:rsidR="009D6D69" w:rsidRPr="00E528ED">
        <w:rPr>
          <w:rFonts w:cstheme="minorHAnsi"/>
          <w:color w:val="000000" w:themeColor="text1"/>
          <w:sz w:val="24"/>
          <w:szCs w:val="24"/>
        </w:rPr>
        <w:t>the removal of crop residue</w:t>
      </w:r>
      <w:r w:rsidR="003421C3" w:rsidRPr="00E528ED">
        <w:rPr>
          <w:rFonts w:cstheme="minorHAnsi"/>
          <w:color w:val="000000" w:themeColor="text1"/>
          <w:sz w:val="24"/>
          <w:szCs w:val="24"/>
        </w:rPr>
        <w:t>s</w:t>
      </w:r>
      <w:r w:rsidR="009D6D69" w:rsidRPr="00E528ED">
        <w:rPr>
          <w:rFonts w:cstheme="minorHAnsi"/>
          <w:color w:val="000000" w:themeColor="text1"/>
          <w:sz w:val="24"/>
          <w:szCs w:val="24"/>
        </w:rPr>
        <w:t xml:space="preserve">. </w:t>
      </w:r>
      <w:r w:rsidR="00B03C38" w:rsidRPr="00E528ED">
        <w:rPr>
          <w:rFonts w:cstheme="minorHAnsi"/>
          <w:color w:val="000000" w:themeColor="text1"/>
          <w:sz w:val="24"/>
          <w:szCs w:val="24"/>
        </w:rPr>
        <w:t xml:space="preserve"> </w:t>
      </w:r>
    </w:p>
    <w:p w:rsidR="00577BF7" w:rsidRPr="00E528ED" w:rsidRDefault="00D13F39" w:rsidP="003D119D">
      <w:pPr>
        <w:spacing w:after="0" w:line="360" w:lineRule="auto"/>
        <w:jc w:val="both"/>
        <w:rPr>
          <w:rFonts w:cstheme="minorHAnsi"/>
          <w:color w:val="000000" w:themeColor="text1"/>
          <w:sz w:val="24"/>
          <w:szCs w:val="24"/>
        </w:rPr>
      </w:pPr>
      <w:r w:rsidRPr="00E528ED">
        <w:rPr>
          <w:rFonts w:eastAsia="Times New Roman" w:cstheme="minorHAnsi"/>
          <w:color w:val="000000" w:themeColor="text1"/>
          <w:sz w:val="24"/>
          <w:szCs w:val="24"/>
        </w:rPr>
        <w:t xml:space="preserve">Similarly, </w:t>
      </w:r>
      <w:r w:rsidR="00577BF7" w:rsidRPr="00E528ED">
        <w:rPr>
          <w:rFonts w:eastAsia="Times New Roman" w:cstheme="minorHAnsi"/>
          <w:color w:val="000000" w:themeColor="text1"/>
          <w:sz w:val="24"/>
          <w:szCs w:val="24"/>
        </w:rPr>
        <w:t>bulk density was higher</w:t>
      </w:r>
      <w:r w:rsidRPr="00E528ED">
        <w:rPr>
          <w:rFonts w:eastAsia="Times New Roman" w:cstheme="minorHAnsi"/>
          <w:color w:val="000000" w:themeColor="text1"/>
          <w:sz w:val="24"/>
          <w:szCs w:val="24"/>
        </w:rPr>
        <w:t xml:space="preserve"> </w:t>
      </w:r>
      <w:r w:rsidRPr="00E528ED">
        <w:rPr>
          <w:rFonts w:cstheme="minorHAnsi"/>
          <w:color w:val="000000" w:themeColor="text1"/>
          <w:sz w:val="24"/>
          <w:szCs w:val="24"/>
        </w:rPr>
        <w:t>(</w:t>
      </w:r>
      <w:r w:rsidRPr="00E528ED">
        <w:rPr>
          <w:rStyle w:val="Strong"/>
          <w:rFonts w:cstheme="minorHAnsi"/>
          <w:b w:val="0"/>
          <w:color w:val="000000" w:themeColor="text1"/>
          <w:sz w:val="24"/>
          <w:szCs w:val="24"/>
        </w:rPr>
        <w:t>1.26±0.06</w:t>
      </w:r>
      <w:r w:rsidRPr="00E528ED">
        <w:rPr>
          <w:rFonts w:cstheme="minorHAnsi"/>
          <w:color w:val="000000" w:themeColor="text1"/>
          <w:sz w:val="24"/>
          <w:szCs w:val="24"/>
        </w:rPr>
        <w:t>)</w:t>
      </w:r>
      <w:r w:rsidR="00577BF7" w:rsidRPr="00E528ED">
        <w:rPr>
          <w:rFonts w:eastAsia="Times New Roman" w:cstheme="minorHAnsi"/>
          <w:color w:val="000000" w:themeColor="text1"/>
          <w:sz w:val="24"/>
          <w:szCs w:val="24"/>
        </w:rPr>
        <w:t xml:space="preserve"> in the first rotational cultivation of A. mearnsii woodlot (1AD6), while the lowest was found in natural forests (1.09±0.06). </w:t>
      </w:r>
      <w:r w:rsidR="00CB470A" w:rsidRPr="00E528ED">
        <w:rPr>
          <w:rFonts w:cstheme="minorHAnsi"/>
          <w:color w:val="000000"/>
          <w:sz w:val="24"/>
          <w:szCs w:val="24"/>
        </w:rPr>
        <w:t xml:space="preserve">This is largely due to the presence of organic matter in forest soils, which enhances soil structure and porosity. Higher organic matter content helps to create more pore spaces, leading to lower bulk density. </w:t>
      </w:r>
      <w:r w:rsidR="00577BF7" w:rsidRPr="00E528ED">
        <w:rPr>
          <w:rFonts w:eastAsia="Times New Roman" w:cstheme="minorHAnsi"/>
          <w:color w:val="000000" w:themeColor="text1"/>
          <w:sz w:val="24"/>
          <w:szCs w:val="24"/>
        </w:rPr>
        <w:t xml:space="preserve">This </w:t>
      </w:r>
      <w:r w:rsidRPr="00E528ED">
        <w:rPr>
          <w:rFonts w:eastAsia="Times New Roman" w:cstheme="minorHAnsi"/>
          <w:color w:val="000000" w:themeColor="text1"/>
          <w:sz w:val="24"/>
          <w:szCs w:val="24"/>
        </w:rPr>
        <w:t xml:space="preserve">was </w:t>
      </w:r>
      <w:r w:rsidR="00577BF7" w:rsidRPr="00E528ED">
        <w:rPr>
          <w:rFonts w:eastAsia="Times New Roman" w:cstheme="minorHAnsi"/>
          <w:color w:val="000000" w:themeColor="text1"/>
          <w:sz w:val="24"/>
          <w:szCs w:val="24"/>
        </w:rPr>
        <w:t>consistent with previous studies</w:t>
      </w:r>
      <w:r w:rsidR="00CB470A" w:rsidRPr="00E528ED">
        <w:rPr>
          <w:rFonts w:eastAsia="Times New Roman" w:cstheme="minorHAnsi"/>
          <w:color w:val="000000" w:themeColor="text1"/>
          <w:sz w:val="24"/>
          <w:szCs w:val="24"/>
        </w:rPr>
        <w:t xml:space="preserve"> of </w:t>
      </w:r>
      <w:r w:rsidRPr="00E528ED">
        <w:rPr>
          <w:rFonts w:cstheme="minorHAnsi"/>
          <w:color w:val="000000" w:themeColor="text1"/>
          <w:sz w:val="24"/>
          <w:szCs w:val="24"/>
        </w:rPr>
        <w:t>Eyayu et al. (2009 and Bazie et al. (2020)</w:t>
      </w:r>
      <w:r w:rsidR="00577BF7" w:rsidRPr="00E528ED">
        <w:rPr>
          <w:rFonts w:eastAsia="Times New Roman" w:cstheme="minorHAnsi"/>
          <w:color w:val="000000" w:themeColor="text1"/>
          <w:sz w:val="24"/>
          <w:szCs w:val="24"/>
        </w:rPr>
        <w:t xml:space="preserve">, which found lower bulk density in natural forests due to increased soil organic residues and </w:t>
      </w:r>
      <w:r w:rsidRPr="00E528ED">
        <w:rPr>
          <w:rFonts w:eastAsia="Times New Roman" w:cstheme="minorHAnsi"/>
          <w:color w:val="000000" w:themeColor="text1"/>
          <w:sz w:val="24"/>
          <w:szCs w:val="24"/>
        </w:rPr>
        <w:t xml:space="preserve">low </w:t>
      </w:r>
      <w:r w:rsidR="00577BF7" w:rsidRPr="00E528ED">
        <w:rPr>
          <w:rFonts w:eastAsia="Times New Roman" w:cstheme="minorHAnsi"/>
          <w:color w:val="000000" w:themeColor="text1"/>
          <w:sz w:val="24"/>
          <w:szCs w:val="24"/>
        </w:rPr>
        <w:t xml:space="preserve">soil compaction. However, the higher bulk density in </w:t>
      </w:r>
      <w:r w:rsidRPr="00E528ED">
        <w:rPr>
          <w:rFonts w:eastAsia="Times New Roman" w:cstheme="minorHAnsi"/>
          <w:color w:val="000000" w:themeColor="text1"/>
          <w:sz w:val="24"/>
          <w:szCs w:val="24"/>
        </w:rPr>
        <w:t xml:space="preserve">the </w:t>
      </w:r>
      <w:r w:rsidRPr="00E528ED">
        <w:rPr>
          <w:rFonts w:cstheme="minorHAnsi"/>
          <w:color w:val="000000" w:themeColor="text1"/>
          <w:sz w:val="24"/>
          <w:szCs w:val="24"/>
        </w:rPr>
        <w:t>first rotational cultivation of A. mearnsii</w:t>
      </w:r>
      <w:r w:rsidRPr="00E528ED">
        <w:rPr>
          <w:rStyle w:val="Emphasis"/>
          <w:rFonts w:cstheme="minorHAnsi"/>
          <w:color w:val="000000" w:themeColor="text1"/>
          <w:sz w:val="24"/>
          <w:szCs w:val="24"/>
        </w:rPr>
        <w:t> </w:t>
      </w:r>
      <w:r w:rsidRPr="00E528ED">
        <w:rPr>
          <w:rFonts w:cstheme="minorHAnsi"/>
          <w:color w:val="000000" w:themeColor="text1"/>
          <w:sz w:val="24"/>
          <w:szCs w:val="24"/>
        </w:rPr>
        <w:t>woodlot (1AD6)</w:t>
      </w:r>
      <w:r w:rsidR="00577BF7" w:rsidRPr="00E528ED">
        <w:rPr>
          <w:rFonts w:eastAsia="Times New Roman" w:cstheme="minorHAnsi"/>
          <w:color w:val="000000" w:themeColor="text1"/>
          <w:sz w:val="24"/>
          <w:szCs w:val="24"/>
        </w:rPr>
        <w:t xml:space="preserve"> was due to farmers' grazing</w:t>
      </w:r>
      <w:r w:rsidRPr="00E528ED">
        <w:rPr>
          <w:rFonts w:eastAsia="Times New Roman" w:cstheme="minorHAnsi"/>
          <w:color w:val="000000" w:themeColor="text1"/>
          <w:sz w:val="24"/>
          <w:szCs w:val="24"/>
        </w:rPr>
        <w:t xml:space="preserve"> practice</w:t>
      </w:r>
      <w:r w:rsidRPr="00E528ED">
        <w:rPr>
          <w:rFonts w:cstheme="minorHAnsi"/>
          <w:color w:val="000000" w:themeColor="text1"/>
          <w:sz w:val="24"/>
          <w:szCs w:val="24"/>
        </w:rPr>
        <w:t xml:space="preserve"> until the clear-cutting, that increased soil compaction. </w:t>
      </w:r>
    </w:p>
    <w:p w:rsidR="0061104F" w:rsidRPr="00E528ED" w:rsidRDefault="00580274" w:rsidP="0061104F">
      <w:pPr>
        <w:keepNext/>
        <w:spacing w:after="0" w:line="360" w:lineRule="auto"/>
        <w:jc w:val="both"/>
        <w:rPr>
          <w:rFonts w:cstheme="minorHAnsi"/>
          <w:color w:val="000000" w:themeColor="text1"/>
          <w:sz w:val="24"/>
          <w:szCs w:val="24"/>
        </w:rPr>
      </w:pPr>
      <w:r w:rsidRPr="00E528ED">
        <w:rPr>
          <w:rFonts w:cstheme="minorHAnsi"/>
          <w:noProof/>
          <w:color w:val="000000" w:themeColor="text1"/>
          <w:sz w:val="24"/>
          <w:szCs w:val="24"/>
        </w:rPr>
        <w:lastRenderedPageBreak/>
        <w:drawing>
          <wp:inline distT="0" distB="0" distL="0" distR="0" wp14:anchorId="24022BDE" wp14:editId="0259B626">
            <wp:extent cx="5880099" cy="321945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CEAE3.tmp"/>
                    <pic:cNvPicPr/>
                  </pic:nvPicPr>
                  <pic:blipFill>
                    <a:blip r:embed="rId11">
                      <a:extLst>
                        <a:ext uri="{28A0092B-C50C-407E-A947-70E740481C1C}">
                          <a14:useLocalDpi xmlns:a14="http://schemas.microsoft.com/office/drawing/2010/main" val="0"/>
                        </a:ext>
                      </a:extLst>
                    </a:blip>
                    <a:stretch>
                      <a:fillRect/>
                    </a:stretch>
                  </pic:blipFill>
                  <pic:spPr>
                    <a:xfrm>
                      <a:off x="0" y="0"/>
                      <a:ext cx="5880402" cy="3219616"/>
                    </a:xfrm>
                    <a:prstGeom prst="rect">
                      <a:avLst/>
                    </a:prstGeom>
                  </pic:spPr>
                </pic:pic>
              </a:graphicData>
            </a:graphic>
          </wp:inline>
        </w:drawing>
      </w:r>
    </w:p>
    <w:p w:rsidR="00C90984" w:rsidRPr="00E528ED" w:rsidRDefault="0061104F" w:rsidP="0061104F">
      <w:pPr>
        <w:pStyle w:val="Caption"/>
        <w:jc w:val="center"/>
        <w:rPr>
          <w:rFonts w:cstheme="minorHAnsi"/>
          <w:i w:val="0"/>
          <w:color w:val="000000" w:themeColor="text1"/>
          <w:sz w:val="24"/>
          <w:szCs w:val="24"/>
        </w:rPr>
      </w:pPr>
      <w:r w:rsidRPr="00E528ED">
        <w:rPr>
          <w:rFonts w:cstheme="minorHAnsi"/>
          <w:i w:val="0"/>
          <w:color w:val="000000" w:themeColor="text1"/>
          <w:sz w:val="24"/>
          <w:szCs w:val="24"/>
        </w:rPr>
        <w:t xml:space="preserve">Figure </w:t>
      </w:r>
      <w:r w:rsidRPr="00E528ED">
        <w:rPr>
          <w:rFonts w:cstheme="minorHAnsi"/>
          <w:i w:val="0"/>
          <w:color w:val="000000" w:themeColor="text1"/>
          <w:sz w:val="24"/>
          <w:szCs w:val="24"/>
        </w:rPr>
        <w:fldChar w:fldCharType="begin"/>
      </w:r>
      <w:r w:rsidRPr="00E528ED">
        <w:rPr>
          <w:rFonts w:cstheme="minorHAnsi"/>
          <w:i w:val="0"/>
          <w:color w:val="000000" w:themeColor="text1"/>
          <w:sz w:val="24"/>
          <w:szCs w:val="24"/>
        </w:rPr>
        <w:instrText xml:space="preserve"> SEQ Figure \* ARABIC </w:instrText>
      </w:r>
      <w:r w:rsidRPr="00E528ED">
        <w:rPr>
          <w:rFonts w:cstheme="minorHAnsi"/>
          <w:i w:val="0"/>
          <w:color w:val="000000" w:themeColor="text1"/>
          <w:sz w:val="24"/>
          <w:szCs w:val="24"/>
        </w:rPr>
        <w:fldChar w:fldCharType="separate"/>
      </w:r>
      <w:r w:rsidRPr="00E528ED">
        <w:rPr>
          <w:rFonts w:cstheme="minorHAnsi"/>
          <w:i w:val="0"/>
          <w:noProof/>
          <w:color w:val="000000" w:themeColor="text1"/>
          <w:sz w:val="24"/>
          <w:szCs w:val="24"/>
        </w:rPr>
        <w:t>2</w:t>
      </w:r>
      <w:r w:rsidRPr="00E528ED">
        <w:rPr>
          <w:rFonts w:cstheme="minorHAnsi"/>
          <w:i w:val="0"/>
          <w:color w:val="000000" w:themeColor="text1"/>
          <w:sz w:val="24"/>
          <w:szCs w:val="24"/>
        </w:rPr>
        <w:fldChar w:fldCharType="end"/>
      </w:r>
      <w:r w:rsidRPr="00E528ED">
        <w:rPr>
          <w:rFonts w:cstheme="minorHAnsi"/>
          <w:i w:val="0"/>
          <w:color w:val="000000" w:themeColor="text1"/>
          <w:sz w:val="24"/>
          <w:szCs w:val="24"/>
        </w:rPr>
        <w:t>: Soil moisture content and soil bulk density</w:t>
      </w:r>
    </w:p>
    <w:p w:rsidR="00B03C38" w:rsidRPr="00E528ED" w:rsidRDefault="00B03C38" w:rsidP="00B03C38">
      <w:pPr>
        <w:rPr>
          <w:rFonts w:cstheme="minorHAnsi"/>
          <w:b/>
          <w:color w:val="000000" w:themeColor="text1"/>
          <w:sz w:val="24"/>
          <w:szCs w:val="24"/>
        </w:rPr>
      </w:pPr>
      <w:r w:rsidRPr="00E528ED">
        <w:rPr>
          <w:rFonts w:cstheme="minorHAnsi"/>
          <w:b/>
          <w:color w:val="000000" w:themeColor="text1"/>
          <w:sz w:val="24"/>
          <w:szCs w:val="24"/>
        </w:rPr>
        <w:t>Soil chemical properties under different land use types</w:t>
      </w:r>
    </w:p>
    <w:p w:rsidR="0077127C" w:rsidRPr="00E528ED" w:rsidRDefault="0077127C" w:rsidP="00895F67">
      <w:pPr>
        <w:spacing w:before="100" w:beforeAutospacing="1" w:after="100" w:afterAutospacing="1" w:line="360" w:lineRule="auto"/>
        <w:jc w:val="both"/>
        <w:rPr>
          <w:rFonts w:eastAsia="Times New Roman" w:cstheme="minorHAnsi"/>
          <w:color w:val="000000" w:themeColor="text1"/>
          <w:sz w:val="24"/>
          <w:szCs w:val="24"/>
        </w:rPr>
      </w:pPr>
      <w:bookmarkStart w:id="23" w:name="_Toc148301335"/>
      <w:bookmarkStart w:id="24" w:name="_Toc130440231"/>
      <w:bookmarkStart w:id="25" w:name="_Toc130785291"/>
      <w:bookmarkStart w:id="26" w:name="_Toc131648118"/>
      <w:bookmarkStart w:id="27" w:name="_Toc132093945"/>
      <w:bookmarkStart w:id="28" w:name="_Toc132094329"/>
      <w:r w:rsidRPr="00E528ED">
        <w:rPr>
          <w:rFonts w:eastAsia="Times New Roman" w:cstheme="minorHAnsi"/>
          <w:color w:val="000000" w:themeColor="text1"/>
          <w:sz w:val="24"/>
          <w:szCs w:val="24"/>
        </w:rPr>
        <w:t xml:space="preserve">Soil active carbon, soil pH, </w:t>
      </w:r>
      <w:r w:rsidR="003969EF" w:rsidRPr="00E528ED">
        <w:rPr>
          <w:rFonts w:eastAsia="Times New Roman" w:cstheme="minorHAnsi"/>
          <w:color w:val="000000" w:themeColor="text1"/>
          <w:sz w:val="24"/>
          <w:szCs w:val="24"/>
        </w:rPr>
        <w:t xml:space="preserve">and </w:t>
      </w:r>
      <w:r w:rsidRPr="00E528ED">
        <w:rPr>
          <w:rFonts w:eastAsia="Times New Roman" w:cstheme="minorHAnsi"/>
          <w:color w:val="000000" w:themeColor="text1"/>
          <w:sz w:val="24"/>
          <w:szCs w:val="24"/>
        </w:rPr>
        <w:t xml:space="preserve">soil available nitrogen (ammonium and nitrate) were significantly </w:t>
      </w:r>
      <w:r w:rsidR="005603E8" w:rsidRPr="00E528ED">
        <w:rPr>
          <w:rFonts w:eastAsia="Calibri" w:cstheme="minorHAnsi"/>
          <w:color w:val="000000" w:themeColor="text1"/>
          <w:sz w:val="24"/>
          <w:szCs w:val="24"/>
          <w:lang w:val="es-ES"/>
        </w:rPr>
        <w:t>(</w:t>
      </w:r>
      <w:r w:rsidR="005603E8" w:rsidRPr="00E528ED">
        <w:rPr>
          <w:rFonts w:cstheme="minorHAnsi"/>
          <w:i/>
          <w:color w:val="000000" w:themeColor="text1"/>
          <w:sz w:val="24"/>
          <w:szCs w:val="24"/>
        </w:rPr>
        <w:t>p</w:t>
      </w:r>
      <w:r w:rsidR="005603E8" w:rsidRPr="00E528ED">
        <w:rPr>
          <w:rFonts w:eastAsia="Calibri" w:cstheme="minorHAnsi"/>
          <w:color w:val="000000" w:themeColor="text1"/>
          <w:sz w:val="24"/>
          <w:szCs w:val="24"/>
          <w:lang w:val="es-ES"/>
        </w:rPr>
        <w:t xml:space="preserve"> &lt; 0.05) </w:t>
      </w:r>
      <w:r w:rsidR="00704339" w:rsidRPr="00E528ED">
        <w:rPr>
          <w:rFonts w:eastAsia="Times New Roman" w:cstheme="minorHAnsi"/>
          <w:color w:val="000000" w:themeColor="text1"/>
          <w:sz w:val="24"/>
          <w:szCs w:val="24"/>
        </w:rPr>
        <w:t xml:space="preserve">affected by land use type. </w:t>
      </w:r>
      <w:r w:rsidR="00B43D1A" w:rsidRPr="00E528ED">
        <w:rPr>
          <w:rFonts w:eastAsia="Times New Roman" w:cstheme="minorHAnsi"/>
          <w:color w:val="000000" w:themeColor="text1"/>
          <w:sz w:val="24"/>
          <w:szCs w:val="24"/>
        </w:rPr>
        <w:t>Natural forests (NF) had the highest active carbon level (586.4±76.2), while cropland that had previously developed A. mearnsii woodlots before two years (OADCL) had the lowest levels (368.7±76.5). The result was in line with those of (Aumtong et al. (2009); Nega and Heluf (2009);</w:t>
      </w:r>
      <w:r w:rsidR="00D110C7" w:rsidRPr="00E528ED">
        <w:rPr>
          <w:rFonts w:eastAsia="Times New Roman" w:cstheme="minorHAnsi"/>
          <w:color w:val="000000" w:themeColor="text1"/>
          <w:sz w:val="24"/>
          <w:szCs w:val="24"/>
        </w:rPr>
        <w:t xml:space="preserve"> </w:t>
      </w:r>
      <w:r w:rsidR="00D110C7" w:rsidRPr="00E528ED">
        <w:rPr>
          <w:rFonts w:cstheme="minorHAnsi"/>
          <w:color w:val="000000"/>
          <w:sz w:val="24"/>
          <w:szCs w:val="24"/>
        </w:rPr>
        <w:t xml:space="preserve">conversions of forest to other land use types have led to increases in soil carbon loss </w:t>
      </w:r>
      <w:r w:rsidR="00D110C7" w:rsidRPr="00E528ED">
        <w:rPr>
          <w:rFonts w:cstheme="minorHAnsi"/>
          <w:noProof/>
          <w:color w:val="000000"/>
          <w:sz w:val="24"/>
          <w:szCs w:val="24"/>
        </w:rPr>
        <w:t>(Darge et al. 2022)</w:t>
      </w:r>
      <w:r w:rsidR="00D110C7" w:rsidRPr="00E528ED">
        <w:rPr>
          <w:rFonts w:eastAsia="Times New Roman" w:cstheme="minorHAnsi"/>
          <w:color w:val="000000" w:themeColor="text1"/>
          <w:sz w:val="24"/>
          <w:szCs w:val="24"/>
        </w:rPr>
        <w:t xml:space="preserve">; </w:t>
      </w:r>
      <w:r w:rsidR="00DF1957" w:rsidRPr="00E528ED">
        <w:rPr>
          <w:rFonts w:eastAsia="Times New Roman" w:cstheme="minorHAnsi"/>
          <w:color w:val="000000" w:themeColor="text1"/>
          <w:sz w:val="24"/>
          <w:szCs w:val="24"/>
        </w:rPr>
        <w:t xml:space="preserve">higher soil carbon in forest land (Yihenew et al. </w:t>
      </w:r>
      <w:r w:rsidR="00B43D1A" w:rsidRPr="00E528ED">
        <w:rPr>
          <w:rFonts w:eastAsia="Times New Roman" w:cstheme="minorHAnsi"/>
          <w:color w:val="000000" w:themeColor="text1"/>
          <w:sz w:val="24"/>
          <w:szCs w:val="24"/>
        </w:rPr>
        <w:t xml:space="preserve">2015); </w:t>
      </w:r>
      <w:r w:rsidR="002B6391" w:rsidRPr="00E528ED">
        <w:rPr>
          <w:rFonts w:eastAsia="Times New Roman" w:cstheme="minorHAnsi"/>
          <w:color w:val="000000" w:themeColor="text1"/>
          <w:sz w:val="24"/>
          <w:szCs w:val="24"/>
        </w:rPr>
        <w:t xml:space="preserve">lowest soil carbon in crop land and higher in natural forest land (Bazie et al. </w:t>
      </w:r>
      <w:r w:rsidR="00B43D1A" w:rsidRPr="00E528ED">
        <w:rPr>
          <w:rFonts w:eastAsia="Times New Roman" w:cstheme="minorHAnsi"/>
          <w:color w:val="000000" w:themeColor="text1"/>
          <w:sz w:val="24"/>
          <w:szCs w:val="24"/>
        </w:rPr>
        <w:t xml:space="preserve">2020) showed that soil organic carbon level was higher in natural forest and A. mearnsii tree farmlands. </w:t>
      </w:r>
      <w:r w:rsidR="002E0422" w:rsidRPr="00E528ED">
        <w:rPr>
          <w:rFonts w:eastAsia="Times New Roman" w:cstheme="minorHAnsi"/>
          <w:color w:val="000000" w:themeColor="text1"/>
          <w:sz w:val="24"/>
          <w:szCs w:val="24"/>
        </w:rPr>
        <w:t>In comparison to other land uses, the increased soil active carbon in natural forests (NF) and six years with first rotation cultivation of A. mearnsii woodlot (1AD6) is probably caused by biomass transfer from natural forests to the soil. This result was also consistent with the finding of Kassie et al. (2015) and Abiot and Ewuketu</w:t>
      </w:r>
      <w:r w:rsidR="0080390E" w:rsidRPr="00E528ED">
        <w:rPr>
          <w:rFonts w:eastAsia="Times New Roman" w:cstheme="minorHAnsi"/>
          <w:color w:val="000000" w:themeColor="text1"/>
          <w:sz w:val="24"/>
          <w:szCs w:val="24"/>
        </w:rPr>
        <w:t>,</w:t>
      </w:r>
      <w:r w:rsidR="002E0422" w:rsidRPr="00E528ED">
        <w:rPr>
          <w:rFonts w:eastAsia="Times New Roman" w:cstheme="minorHAnsi"/>
          <w:color w:val="000000" w:themeColor="text1"/>
          <w:sz w:val="24"/>
          <w:szCs w:val="24"/>
        </w:rPr>
        <w:t xml:space="preserve"> (2017), reported that crop land containing A. mearnsii produced more soil organic carbon than cropland. Additionally, Baker et al. (2003) found that continual tillage practice, crop residue removal, and a lack of biomass addition aggravate crop land</w:t>
      </w:r>
      <w:r w:rsidR="002B6391" w:rsidRPr="00E528ED">
        <w:rPr>
          <w:rFonts w:eastAsia="Times New Roman" w:cstheme="minorHAnsi"/>
          <w:color w:val="000000" w:themeColor="text1"/>
          <w:sz w:val="24"/>
          <w:szCs w:val="24"/>
        </w:rPr>
        <w:t xml:space="preserve"> carbon losses.</w:t>
      </w:r>
      <w:bookmarkEnd w:id="23"/>
      <w:bookmarkEnd w:id="24"/>
      <w:bookmarkEnd w:id="25"/>
      <w:bookmarkEnd w:id="26"/>
      <w:bookmarkEnd w:id="27"/>
      <w:bookmarkEnd w:id="28"/>
      <w:r w:rsidR="00895F67" w:rsidRPr="00E528ED">
        <w:rPr>
          <w:rFonts w:eastAsia="Times New Roman" w:cstheme="minorHAnsi"/>
          <w:color w:val="000000" w:themeColor="text1"/>
          <w:sz w:val="24"/>
          <w:szCs w:val="24"/>
        </w:rPr>
        <w:t xml:space="preserve"> </w:t>
      </w:r>
      <w:r w:rsidR="008226BE" w:rsidRPr="00E528ED">
        <w:rPr>
          <w:rFonts w:eastAsia="Times New Roman" w:cstheme="minorHAnsi"/>
          <w:color w:val="000000" w:themeColor="text1"/>
          <w:sz w:val="24"/>
          <w:szCs w:val="24"/>
        </w:rPr>
        <w:t>The highest soil pH (4.3±0.1) was found in a six-</w:t>
      </w:r>
      <w:r w:rsidR="008226BE" w:rsidRPr="00E528ED">
        <w:rPr>
          <w:rFonts w:eastAsia="Times New Roman" w:cstheme="minorHAnsi"/>
          <w:color w:val="000000" w:themeColor="text1"/>
          <w:sz w:val="24"/>
          <w:szCs w:val="24"/>
        </w:rPr>
        <w:lastRenderedPageBreak/>
        <w:t>year-old stand that was the first to be rotated in the cultivation of the A. mearnsii woodlot (1AD6) whereas cropland that had previously been an A. mearnsii woodlot (OADCL) had the lowest soil pH (4.1 ± 0.1). This was in line with the findings of Birhanu et al. (2014), who reported a similar outcome in Fagita Lekoma. The depletion or removal of basic cations as a result of ongoing soil tillage and soil erosion, which add surplus H+ ions to the soil and raise acidity, may be the cause of the comparatively lower soil pH beneath the cornfield. Soil pH has been significantly impacted by land use change and soil management techniques, according to Kassie et al. (2015) and Yihenew et al. (2015).</w:t>
      </w:r>
      <w:bookmarkStart w:id="29" w:name="_Toc141778347"/>
      <w:r w:rsidR="00895F67" w:rsidRPr="00E528ED">
        <w:rPr>
          <w:rFonts w:eastAsia="Times New Roman" w:cstheme="minorHAnsi"/>
          <w:color w:val="000000" w:themeColor="text1"/>
          <w:sz w:val="24"/>
          <w:szCs w:val="24"/>
        </w:rPr>
        <w:t xml:space="preserve"> </w:t>
      </w:r>
      <w:r w:rsidR="00323E6A" w:rsidRPr="00E528ED">
        <w:rPr>
          <w:rFonts w:eastAsia="Times New Roman" w:cstheme="minorHAnsi"/>
          <w:color w:val="000000" w:themeColor="text1"/>
          <w:sz w:val="24"/>
          <w:szCs w:val="24"/>
        </w:rPr>
        <w:t>Soil ammonium</w:t>
      </w:r>
      <w:r w:rsidR="0097495F" w:rsidRPr="00E528ED">
        <w:rPr>
          <w:rFonts w:eastAsia="Times New Roman" w:cstheme="minorHAnsi"/>
          <w:color w:val="000000" w:themeColor="text1"/>
          <w:sz w:val="24"/>
          <w:szCs w:val="24"/>
        </w:rPr>
        <w:t xml:space="preserve"> (</w:t>
      </w:r>
      <w:r w:rsidR="0097495F" w:rsidRPr="00E528ED">
        <w:rPr>
          <w:rFonts w:eastAsia="Times New Roman" w:cstheme="minorHAnsi"/>
          <w:bCs/>
          <w:color w:val="000000" w:themeColor="text1"/>
          <w:sz w:val="24"/>
          <w:szCs w:val="24"/>
        </w:rPr>
        <w:t>14.7±2.2)</w:t>
      </w:r>
      <w:r w:rsidR="00323E6A" w:rsidRPr="00E528ED">
        <w:rPr>
          <w:rFonts w:eastAsia="Times New Roman" w:cstheme="minorHAnsi"/>
          <w:color w:val="000000" w:themeColor="text1"/>
          <w:sz w:val="24"/>
          <w:szCs w:val="24"/>
        </w:rPr>
        <w:t xml:space="preserve"> and soil nitrate</w:t>
      </w:r>
      <w:r w:rsidR="0097495F" w:rsidRPr="00E528ED">
        <w:rPr>
          <w:rFonts w:eastAsia="Times New Roman" w:cstheme="minorHAnsi"/>
          <w:color w:val="000000" w:themeColor="text1"/>
          <w:sz w:val="24"/>
          <w:szCs w:val="24"/>
        </w:rPr>
        <w:t xml:space="preserve"> (</w:t>
      </w:r>
      <w:r w:rsidR="0097495F" w:rsidRPr="00E528ED">
        <w:rPr>
          <w:rFonts w:eastAsia="Times New Roman" w:cstheme="minorHAnsi"/>
          <w:bCs/>
          <w:color w:val="000000" w:themeColor="text1"/>
          <w:sz w:val="24"/>
          <w:szCs w:val="24"/>
        </w:rPr>
        <w:t>14.9±1.7</w:t>
      </w:r>
      <w:r w:rsidR="0097495F" w:rsidRPr="00E528ED">
        <w:rPr>
          <w:rFonts w:eastAsia="Times New Roman" w:cstheme="minorHAnsi"/>
          <w:color w:val="000000" w:themeColor="text1"/>
          <w:sz w:val="24"/>
          <w:szCs w:val="24"/>
        </w:rPr>
        <w:t>)</w:t>
      </w:r>
      <w:r w:rsidR="00323E6A" w:rsidRPr="00E528ED">
        <w:rPr>
          <w:rFonts w:eastAsia="Times New Roman" w:cstheme="minorHAnsi"/>
          <w:color w:val="000000" w:themeColor="text1"/>
          <w:sz w:val="24"/>
          <w:szCs w:val="24"/>
        </w:rPr>
        <w:t xml:space="preserve"> were higher</w:t>
      </w:r>
      <w:r w:rsidR="0097495F" w:rsidRPr="00E528ED">
        <w:rPr>
          <w:rFonts w:eastAsia="Times New Roman" w:cstheme="minorHAnsi"/>
          <w:color w:val="000000" w:themeColor="text1"/>
          <w:sz w:val="24"/>
          <w:szCs w:val="24"/>
        </w:rPr>
        <w:t xml:space="preserve"> </w:t>
      </w:r>
      <w:r w:rsidR="00323E6A" w:rsidRPr="00E528ED">
        <w:rPr>
          <w:rFonts w:eastAsia="Times New Roman" w:cstheme="minorHAnsi"/>
          <w:color w:val="000000" w:themeColor="text1"/>
          <w:sz w:val="24"/>
          <w:szCs w:val="24"/>
        </w:rPr>
        <w:t>under</w:t>
      </w:r>
      <w:r w:rsidRPr="00E528ED">
        <w:rPr>
          <w:rFonts w:eastAsia="Times New Roman" w:cstheme="minorHAnsi"/>
          <w:color w:val="000000" w:themeColor="text1"/>
          <w:sz w:val="24"/>
          <w:szCs w:val="24"/>
        </w:rPr>
        <w:t xml:space="preserve"> six-year with 1</w:t>
      </w:r>
      <w:r w:rsidRPr="00E528ED">
        <w:rPr>
          <w:rFonts w:eastAsia="Times New Roman" w:cstheme="minorHAnsi"/>
          <w:color w:val="000000" w:themeColor="text1"/>
          <w:sz w:val="24"/>
          <w:szCs w:val="24"/>
          <w:vertAlign w:val="superscript"/>
        </w:rPr>
        <w:t>st</w:t>
      </w:r>
      <w:r w:rsidRPr="00E528ED">
        <w:rPr>
          <w:rFonts w:eastAsia="Times New Roman" w:cstheme="minorHAnsi"/>
          <w:color w:val="000000" w:themeColor="text1"/>
          <w:sz w:val="24"/>
          <w:szCs w:val="24"/>
        </w:rPr>
        <w:t xml:space="preserve"> rotation cultivation of</w:t>
      </w:r>
      <w:r w:rsidR="0097495F" w:rsidRPr="00E528ED">
        <w:rPr>
          <w:rFonts w:eastAsia="Times New Roman" w:cstheme="minorHAnsi"/>
          <w:color w:val="000000" w:themeColor="text1"/>
          <w:sz w:val="24"/>
          <w:szCs w:val="24"/>
        </w:rPr>
        <w:t> A.mearnsii</w:t>
      </w:r>
      <w:r w:rsidRPr="00E528ED">
        <w:rPr>
          <w:rFonts w:eastAsia="Times New Roman" w:cstheme="minorHAnsi"/>
          <w:color w:val="000000" w:themeColor="text1"/>
          <w:sz w:val="24"/>
          <w:szCs w:val="24"/>
        </w:rPr>
        <w:t> woodlot (1AD6) compared to cropland (NH4+ and NO3-) (</w:t>
      </w:r>
      <w:r w:rsidRPr="00E528ED">
        <w:rPr>
          <w:rFonts w:eastAsia="Times New Roman" w:cstheme="minorHAnsi"/>
          <w:bCs/>
          <w:color w:val="000000" w:themeColor="text1"/>
          <w:sz w:val="24"/>
          <w:szCs w:val="24"/>
        </w:rPr>
        <w:t>6.7±3.5</w:t>
      </w:r>
      <w:r w:rsidRPr="00E528ED">
        <w:rPr>
          <w:rFonts w:eastAsia="Times New Roman" w:cstheme="minorHAnsi"/>
          <w:color w:val="000000" w:themeColor="text1"/>
          <w:sz w:val="24"/>
          <w:szCs w:val="24"/>
        </w:rPr>
        <w:t> and </w:t>
      </w:r>
      <w:r w:rsidRPr="00E528ED">
        <w:rPr>
          <w:rFonts w:eastAsia="Times New Roman" w:cstheme="minorHAnsi"/>
          <w:bCs/>
          <w:color w:val="000000" w:themeColor="text1"/>
          <w:sz w:val="24"/>
          <w:szCs w:val="24"/>
        </w:rPr>
        <w:t>6.5± 3.5</w:t>
      </w:r>
      <w:r w:rsidR="00323E6A" w:rsidRPr="00E528ED">
        <w:rPr>
          <w:rFonts w:eastAsia="Times New Roman" w:cstheme="minorHAnsi"/>
          <w:color w:val="000000" w:themeColor="text1"/>
          <w:sz w:val="24"/>
          <w:szCs w:val="24"/>
        </w:rPr>
        <w:t xml:space="preserve">). </w:t>
      </w:r>
      <w:r w:rsidRPr="00E528ED">
        <w:rPr>
          <w:rFonts w:eastAsia="Times New Roman" w:cstheme="minorHAnsi"/>
          <w:color w:val="000000" w:themeColor="text1"/>
          <w:sz w:val="24"/>
          <w:szCs w:val="24"/>
        </w:rPr>
        <w:t>The result was consistent with the findings of Yihenew and Getachew (2013), and Bazie et al. (2020) who found low nitrogen content in soils of croplands as compared to </w:t>
      </w:r>
      <w:r w:rsidRPr="00E528ED">
        <w:rPr>
          <w:rFonts w:eastAsia="Times New Roman" w:cstheme="minorHAnsi"/>
          <w:iCs/>
          <w:color w:val="000000" w:themeColor="text1"/>
          <w:sz w:val="24"/>
          <w:szCs w:val="24"/>
        </w:rPr>
        <w:t>A.mearnsii</w:t>
      </w:r>
      <w:r w:rsidRPr="00E528ED">
        <w:rPr>
          <w:rFonts w:eastAsia="Times New Roman" w:cstheme="minorHAnsi"/>
          <w:color w:val="000000" w:themeColor="text1"/>
          <w:sz w:val="24"/>
          <w:szCs w:val="24"/>
        </w:rPr>
        <w:t xml:space="preserve"> and natural forest lands. </w:t>
      </w:r>
      <w:r w:rsidR="0097495F" w:rsidRPr="00E528ED">
        <w:rPr>
          <w:rFonts w:eastAsia="Times New Roman" w:cstheme="minorHAnsi"/>
          <w:color w:val="000000" w:themeColor="text1"/>
          <w:sz w:val="24"/>
          <w:szCs w:val="24"/>
        </w:rPr>
        <w:t xml:space="preserve">This could be the loss of </w:t>
      </w:r>
      <w:r w:rsidRPr="00E528ED">
        <w:rPr>
          <w:rFonts w:eastAsia="Times New Roman" w:cstheme="minorHAnsi"/>
          <w:color w:val="000000" w:themeColor="text1"/>
          <w:sz w:val="24"/>
          <w:szCs w:val="24"/>
        </w:rPr>
        <w:t>available soil nitrogen (NH4+ and NO3-) that already formed by leaching, converted to gases like ammonia, or the NH4+ that oxidized to NO3- and then lost as N</w:t>
      </w:r>
      <w:r w:rsidRPr="00E528ED">
        <w:rPr>
          <w:rFonts w:eastAsia="Times New Roman" w:cstheme="minorHAnsi"/>
          <w:color w:val="000000" w:themeColor="text1"/>
          <w:sz w:val="24"/>
          <w:szCs w:val="24"/>
          <w:vertAlign w:val="subscript"/>
        </w:rPr>
        <w:t>2</w:t>
      </w:r>
      <w:r w:rsidRPr="00E528ED">
        <w:rPr>
          <w:rFonts w:eastAsia="Times New Roman" w:cstheme="minorHAnsi"/>
          <w:color w:val="000000" w:themeColor="text1"/>
          <w:sz w:val="24"/>
          <w:szCs w:val="24"/>
        </w:rPr>
        <w:t xml:space="preserve"> gas through denitrification because of a lack of plants or microbes that take</w:t>
      </w:r>
      <w:r w:rsidR="00895F67" w:rsidRPr="00E528ED">
        <w:rPr>
          <w:rFonts w:eastAsia="Times New Roman" w:cstheme="minorHAnsi"/>
          <w:color w:val="000000" w:themeColor="text1"/>
          <w:sz w:val="24"/>
          <w:szCs w:val="24"/>
        </w:rPr>
        <w:t xml:space="preserve"> up nitrogen that was available.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F7DD4" w:rsidRPr="00E528ED" w:rsidTr="005052C3">
        <w:tc>
          <w:tcPr>
            <w:tcW w:w="9576" w:type="dxa"/>
          </w:tcPr>
          <w:p w:rsidR="005052C3" w:rsidRPr="00E528ED" w:rsidRDefault="005052C3" w:rsidP="00577BF7">
            <w:pPr>
              <w:rPr>
                <w:rFonts w:cstheme="minorHAnsi"/>
                <w:color w:val="000000" w:themeColor="text1"/>
                <w:sz w:val="24"/>
                <w:szCs w:val="24"/>
              </w:rPr>
            </w:pPr>
            <w:r w:rsidRPr="00E528ED">
              <w:rPr>
                <w:rFonts w:cstheme="minorHAnsi"/>
                <w:noProof/>
                <w:color w:val="000000" w:themeColor="text1"/>
                <w:sz w:val="24"/>
                <w:szCs w:val="24"/>
              </w:rPr>
              <w:lastRenderedPageBreak/>
              <w:drawing>
                <wp:inline distT="0" distB="0" distL="0" distR="0" wp14:anchorId="46AD82C1" wp14:editId="097E13BD">
                  <wp:extent cx="5936629" cy="37782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8C210.tmp"/>
                          <pic:cNvPicPr/>
                        </pic:nvPicPr>
                        <pic:blipFill>
                          <a:blip r:embed="rId12">
                            <a:extLst>
                              <a:ext uri="{28A0092B-C50C-407E-A947-70E740481C1C}">
                                <a14:useLocalDpi xmlns:a14="http://schemas.microsoft.com/office/drawing/2010/main" val="0"/>
                              </a:ext>
                            </a:extLst>
                          </a:blip>
                          <a:stretch>
                            <a:fillRect/>
                          </a:stretch>
                        </pic:blipFill>
                        <pic:spPr>
                          <a:xfrm>
                            <a:off x="0" y="0"/>
                            <a:ext cx="5943600" cy="3782687"/>
                          </a:xfrm>
                          <a:prstGeom prst="rect">
                            <a:avLst/>
                          </a:prstGeom>
                        </pic:spPr>
                      </pic:pic>
                    </a:graphicData>
                  </a:graphic>
                </wp:inline>
              </w:drawing>
            </w:r>
          </w:p>
        </w:tc>
      </w:tr>
      <w:tr w:rsidR="00FF7DD4" w:rsidRPr="00E528ED" w:rsidTr="005052C3">
        <w:tc>
          <w:tcPr>
            <w:tcW w:w="9576" w:type="dxa"/>
          </w:tcPr>
          <w:p w:rsidR="00C90984" w:rsidRPr="00E528ED" w:rsidRDefault="005052C3" w:rsidP="00C90984">
            <w:pPr>
              <w:keepNext/>
              <w:rPr>
                <w:rFonts w:cstheme="minorHAnsi"/>
                <w:color w:val="000000" w:themeColor="text1"/>
                <w:sz w:val="24"/>
                <w:szCs w:val="24"/>
              </w:rPr>
            </w:pPr>
            <w:r w:rsidRPr="00E528ED">
              <w:rPr>
                <w:rFonts w:cstheme="minorHAnsi"/>
                <w:noProof/>
                <w:color w:val="000000" w:themeColor="text1"/>
                <w:sz w:val="24"/>
                <w:szCs w:val="24"/>
              </w:rPr>
              <w:drawing>
                <wp:inline distT="0" distB="0" distL="0" distR="0" wp14:anchorId="44C7FA2C" wp14:editId="46D552E2">
                  <wp:extent cx="5943600" cy="358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8C4EB.tmp"/>
                          <pic:cNvPicPr/>
                        </pic:nvPicPr>
                        <pic:blipFill>
                          <a:blip r:embed="rId13">
                            <a:extLst>
                              <a:ext uri="{28A0092B-C50C-407E-A947-70E740481C1C}">
                                <a14:useLocalDpi xmlns:a14="http://schemas.microsoft.com/office/drawing/2010/main" val="0"/>
                              </a:ext>
                            </a:extLst>
                          </a:blip>
                          <a:stretch>
                            <a:fillRect/>
                          </a:stretch>
                        </pic:blipFill>
                        <pic:spPr>
                          <a:xfrm>
                            <a:off x="0" y="0"/>
                            <a:ext cx="5943600" cy="3587750"/>
                          </a:xfrm>
                          <a:prstGeom prst="rect">
                            <a:avLst/>
                          </a:prstGeom>
                        </pic:spPr>
                      </pic:pic>
                    </a:graphicData>
                  </a:graphic>
                </wp:inline>
              </w:drawing>
            </w:r>
          </w:p>
          <w:p w:rsidR="005052C3" w:rsidRPr="00E528ED" w:rsidRDefault="005052C3" w:rsidP="0061104F">
            <w:pPr>
              <w:pStyle w:val="Caption"/>
              <w:keepNext/>
              <w:jc w:val="center"/>
              <w:rPr>
                <w:rFonts w:cstheme="minorHAnsi"/>
                <w:i w:val="0"/>
                <w:color w:val="000000" w:themeColor="text1"/>
                <w:sz w:val="24"/>
                <w:szCs w:val="24"/>
              </w:rPr>
            </w:pPr>
          </w:p>
        </w:tc>
      </w:tr>
    </w:tbl>
    <w:bookmarkEnd w:id="29"/>
    <w:p w:rsidR="0061104F" w:rsidRPr="00E528ED" w:rsidRDefault="0061104F" w:rsidP="0061104F">
      <w:pPr>
        <w:pStyle w:val="Caption"/>
        <w:jc w:val="center"/>
        <w:rPr>
          <w:rFonts w:cstheme="minorHAnsi"/>
          <w:i w:val="0"/>
          <w:color w:val="000000" w:themeColor="text1"/>
          <w:sz w:val="24"/>
          <w:szCs w:val="24"/>
        </w:rPr>
      </w:pPr>
      <w:r w:rsidRPr="00E528ED">
        <w:rPr>
          <w:rFonts w:cstheme="minorHAnsi"/>
          <w:i w:val="0"/>
          <w:color w:val="000000" w:themeColor="text1"/>
          <w:sz w:val="24"/>
          <w:szCs w:val="24"/>
        </w:rPr>
        <w:t xml:space="preserve">Figure </w:t>
      </w:r>
      <w:r w:rsidRPr="00E528ED">
        <w:rPr>
          <w:rFonts w:cstheme="minorHAnsi"/>
          <w:i w:val="0"/>
          <w:color w:val="000000" w:themeColor="text1"/>
          <w:sz w:val="24"/>
          <w:szCs w:val="24"/>
        </w:rPr>
        <w:fldChar w:fldCharType="begin"/>
      </w:r>
      <w:r w:rsidRPr="00E528ED">
        <w:rPr>
          <w:rFonts w:cstheme="minorHAnsi"/>
          <w:i w:val="0"/>
          <w:color w:val="000000" w:themeColor="text1"/>
          <w:sz w:val="24"/>
          <w:szCs w:val="24"/>
        </w:rPr>
        <w:instrText xml:space="preserve"> SEQ Figure \* ARABIC </w:instrText>
      </w:r>
      <w:r w:rsidRPr="00E528ED">
        <w:rPr>
          <w:rFonts w:cstheme="minorHAnsi"/>
          <w:i w:val="0"/>
          <w:color w:val="000000" w:themeColor="text1"/>
          <w:sz w:val="24"/>
          <w:szCs w:val="24"/>
        </w:rPr>
        <w:fldChar w:fldCharType="separate"/>
      </w:r>
      <w:r w:rsidRPr="00E528ED">
        <w:rPr>
          <w:rFonts w:cstheme="minorHAnsi"/>
          <w:i w:val="0"/>
          <w:noProof/>
          <w:color w:val="000000" w:themeColor="text1"/>
          <w:sz w:val="24"/>
          <w:szCs w:val="24"/>
        </w:rPr>
        <w:t>3</w:t>
      </w:r>
      <w:r w:rsidRPr="00E528ED">
        <w:rPr>
          <w:rFonts w:cstheme="minorHAnsi"/>
          <w:i w:val="0"/>
          <w:color w:val="000000" w:themeColor="text1"/>
          <w:sz w:val="24"/>
          <w:szCs w:val="24"/>
        </w:rPr>
        <w:fldChar w:fldCharType="end"/>
      </w:r>
      <w:r w:rsidRPr="00E528ED">
        <w:rPr>
          <w:rFonts w:cstheme="minorHAnsi"/>
          <w:i w:val="0"/>
          <w:color w:val="000000" w:themeColor="text1"/>
          <w:sz w:val="24"/>
          <w:szCs w:val="24"/>
        </w:rPr>
        <w:t>: Soil active carbon (SAC); soil pH; Ammonium; nitrate</w:t>
      </w:r>
    </w:p>
    <w:p w:rsidR="00B03C38" w:rsidRPr="00E528ED" w:rsidRDefault="00B03C38" w:rsidP="00B03C38">
      <w:pPr>
        <w:spacing w:before="240" w:line="360" w:lineRule="auto"/>
        <w:jc w:val="both"/>
        <w:rPr>
          <w:rFonts w:cstheme="minorHAnsi"/>
          <w:b/>
          <w:iCs/>
          <w:color w:val="000000" w:themeColor="text1"/>
          <w:sz w:val="24"/>
          <w:szCs w:val="24"/>
        </w:rPr>
      </w:pPr>
      <w:r w:rsidRPr="00E528ED">
        <w:rPr>
          <w:rFonts w:cstheme="minorHAnsi"/>
          <w:b/>
          <w:iCs/>
          <w:color w:val="000000" w:themeColor="text1"/>
          <w:sz w:val="24"/>
          <w:szCs w:val="24"/>
          <w:bdr w:val="none" w:sz="0" w:space="0" w:color="auto" w:frame="1"/>
        </w:rPr>
        <w:lastRenderedPageBreak/>
        <w:t xml:space="preserve">Effects of soil depth on </w:t>
      </w:r>
      <w:r w:rsidRPr="00E528ED">
        <w:rPr>
          <w:rFonts w:cstheme="minorHAnsi"/>
          <w:b/>
          <w:iCs/>
          <w:color w:val="000000" w:themeColor="text1"/>
          <w:sz w:val="24"/>
          <w:szCs w:val="24"/>
        </w:rPr>
        <w:t>Soil pH, NH</w:t>
      </w:r>
      <w:r w:rsidRPr="00E528ED">
        <w:rPr>
          <w:rFonts w:cstheme="minorHAnsi"/>
          <w:b/>
          <w:iCs/>
          <w:color w:val="000000" w:themeColor="text1"/>
          <w:sz w:val="24"/>
          <w:szCs w:val="24"/>
          <w:vertAlign w:val="subscript"/>
        </w:rPr>
        <w:t>4</w:t>
      </w:r>
      <w:r w:rsidRPr="00E528ED">
        <w:rPr>
          <w:rFonts w:cstheme="minorHAnsi"/>
          <w:b/>
          <w:iCs/>
          <w:color w:val="000000" w:themeColor="text1"/>
          <w:sz w:val="24"/>
          <w:szCs w:val="24"/>
          <w:vertAlign w:val="superscript"/>
        </w:rPr>
        <w:t>+</w:t>
      </w:r>
      <w:r w:rsidRPr="00E528ED">
        <w:rPr>
          <w:rFonts w:cstheme="minorHAnsi"/>
          <w:b/>
          <w:iCs/>
          <w:color w:val="000000" w:themeColor="text1"/>
          <w:sz w:val="24"/>
          <w:szCs w:val="24"/>
        </w:rPr>
        <w:t>, NO</w:t>
      </w:r>
      <w:r w:rsidRPr="00E528ED">
        <w:rPr>
          <w:rFonts w:cstheme="minorHAnsi"/>
          <w:b/>
          <w:iCs/>
          <w:color w:val="000000" w:themeColor="text1"/>
          <w:sz w:val="24"/>
          <w:szCs w:val="24"/>
          <w:vertAlign w:val="subscript"/>
        </w:rPr>
        <w:t>3</w:t>
      </w:r>
      <w:r w:rsidRPr="00E528ED">
        <w:rPr>
          <w:rFonts w:cstheme="minorHAnsi"/>
          <w:b/>
          <w:iCs/>
          <w:color w:val="000000" w:themeColor="text1"/>
          <w:sz w:val="24"/>
          <w:szCs w:val="24"/>
          <w:vertAlign w:val="superscript"/>
        </w:rPr>
        <w:t>-</w:t>
      </w:r>
      <w:r w:rsidRPr="00E528ED">
        <w:rPr>
          <w:rFonts w:cstheme="minorHAnsi"/>
          <w:b/>
          <w:iCs/>
          <w:color w:val="000000" w:themeColor="text1"/>
          <w:sz w:val="24"/>
          <w:szCs w:val="24"/>
        </w:rPr>
        <w:t xml:space="preserve">, </w:t>
      </w:r>
      <w:r w:rsidRPr="00E528ED">
        <w:rPr>
          <w:rFonts w:cstheme="minorHAnsi"/>
          <w:b/>
          <w:iCs/>
          <w:color w:val="000000" w:themeColor="text1"/>
          <w:sz w:val="24"/>
          <w:szCs w:val="24"/>
          <w:bdr w:val="none" w:sz="0" w:space="0" w:color="auto" w:frame="1"/>
        </w:rPr>
        <w:t>active carbon, soil moisture and bulk density</w:t>
      </w:r>
    </w:p>
    <w:p w:rsidR="00CA634B" w:rsidRPr="00E528ED" w:rsidRDefault="00B859F2" w:rsidP="003271EF">
      <w:pPr>
        <w:spacing w:after="0" w:line="360" w:lineRule="auto"/>
        <w:jc w:val="both"/>
        <w:rPr>
          <w:rFonts w:eastAsia="Times New Roman" w:cstheme="minorHAnsi"/>
          <w:color w:val="000000"/>
          <w:sz w:val="24"/>
          <w:szCs w:val="24"/>
        </w:rPr>
      </w:pPr>
      <w:r w:rsidRPr="00E528ED">
        <w:rPr>
          <w:rFonts w:eastAsia="Times New Roman" w:cstheme="minorHAnsi"/>
          <w:color w:val="000000" w:themeColor="text1"/>
          <w:sz w:val="24"/>
          <w:szCs w:val="24"/>
        </w:rPr>
        <w:t xml:space="preserve">Soil depth significantly </w:t>
      </w:r>
      <w:r w:rsidRPr="00E528ED">
        <w:rPr>
          <w:rFonts w:cstheme="minorHAnsi"/>
          <w:i/>
          <w:color w:val="000000" w:themeColor="text1"/>
          <w:sz w:val="24"/>
          <w:szCs w:val="24"/>
        </w:rPr>
        <w:t>(</w:t>
      </w:r>
      <w:r w:rsidRPr="00E528ED">
        <w:rPr>
          <w:rStyle w:val="Emphasis"/>
          <w:rFonts w:cstheme="minorHAnsi"/>
          <w:i w:val="0"/>
          <w:color w:val="000000" w:themeColor="text1"/>
          <w:sz w:val="24"/>
          <w:szCs w:val="24"/>
        </w:rPr>
        <w:t>p</w:t>
      </w:r>
      <w:r w:rsidRPr="00E528ED">
        <w:rPr>
          <w:rFonts w:cstheme="minorHAnsi"/>
          <w:i/>
          <w:color w:val="000000" w:themeColor="text1"/>
          <w:sz w:val="24"/>
          <w:szCs w:val="24"/>
        </w:rPr>
        <w:t xml:space="preserve"> &lt; 0.05) </w:t>
      </w:r>
      <w:r w:rsidRPr="00E528ED">
        <w:rPr>
          <w:rFonts w:eastAsia="Times New Roman" w:cstheme="minorHAnsi"/>
          <w:color w:val="000000" w:themeColor="text1"/>
          <w:sz w:val="24"/>
          <w:szCs w:val="24"/>
        </w:rPr>
        <w:t xml:space="preserve">affected soil moisture, bulk density, active carbon, pH, and nitrogen availability. Lower soil depths </w:t>
      </w:r>
      <w:r w:rsidRPr="00E528ED">
        <w:rPr>
          <w:rFonts w:cstheme="minorHAnsi"/>
          <w:color w:val="000000" w:themeColor="text1"/>
          <w:sz w:val="24"/>
          <w:szCs w:val="24"/>
        </w:rPr>
        <w:t>(15–30 cm)</w:t>
      </w:r>
      <w:r w:rsidRPr="00E528ED">
        <w:rPr>
          <w:rFonts w:eastAsia="Times New Roman" w:cstheme="minorHAnsi"/>
          <w:color w:val="000000" w:themeColor="text1"/>
          <w:sz w:val="24"/>
          <w:szCs w:val="24"/>
        </w:rPr>
        <w:t xml:space="preserve"> have higher moisture content </w:t>
      </w:r>
      <w:r w:rsidRPr="00E528ED">
        <w:rPr>
          <w:rFonts w:cstheme="minorHAnsi"/>
          <w:color w:val="000000" w:themeColor="text1"/>
          <w:sz w:val="24"/>
          <w:szCs w:val="24"/>
        </w:rPr>
        <w:t>(25.1±5.9) compared to the upper soil depth (20.8±6.0)</w:t>
      </w:r>
      <w:r w:rsidRPr="00E528ED">
        <w:rPr>
          <w:rFonts w:eastAsia="Times New Roman" w:cstheme="minorHAnsi"/>
          <w:color w:val="000000" w:themeColor="text1"/>
          <w:sz w:val="24"/>
          <w:szCs w:val="24"/>
        </w:rPr>
        <w:t xml:space="preserve"> due to high evaporation rate on the upper soil depth, while upper soil depths have higher bulk density.</w:t>
      </w:r>
      <w:r w:rsidR="00351CC6" w:rsidRPr="00E528ED">
        <w:rPr>
          <w:rFonts w:eastAsia="Times New Roman" w:cstheme="minorHAnsi"/>
          <w:color w:val="000000" w:themeColor="text1"/>
          <w:sz w:val="24"/>
          <w:szCs w:val="24"/>
        </w:rPr>
        <w:t xml:space="preserve"> The lower soil depth (15–30 cm) had the highest soil bulk density (1.22±0.06), while the upper soil depth (0–15 cm) had the lowest bulk density (1.12±0.06). Similar results showed that soil bulk density rose with soil depth in many regions of Ethiopia (Get</w:t>
      </w:r>
      <w:r w:rsidR="0080390E" w:rsidRPr="00E528ED">
        <w:rPr>
          <w:rFonts w:eastAsia="Times New Roman" w:cstheme="minorHAnsi"/>
          <w:color w:val="000000" w:themeColor="text1"/>
          <w:sz w:val="24"/>
          <w:szCs w:val="24"/>
        </w:rPr>
        <w:t>ahun et al.</w:t>
      </w:r>
      <w:r w:rsidR="00351CC6" w:rsidRPr="00E528ED">
        <w:rPr>
          <w:rFonts w:eastAsia="Times New Roman" w:cstheme="minorHAnsi"/>
          <w:color w:val="000000" w:themeColor="text1"/>
          <w:sz w:val="24"/>
          <w:szCs w:val="24"/>
        </w:rPr>
        <w:t xml:space="preserve"> 2014; </w:t>
      </w:r>
      <w:r w:rsidR="0080390E" w:rsidRPr="00E528ED">
        <w:rPr>
          <w:rFonts w:eastAsia="Times New Roman" w:cstheme="minorHAnsi"/>
          <w:color w:val="000000" w:themeColor="text1"/>
          <w:sz w:val="24"/>
          <w:szCs w:val="24"/>
        </w:rPr>
        <w:t>Berhanu, 2016; Tariku et al.</w:t>
      </w:r>
      <w:r w:rsidR="00CB470A" w:rsidRPr="00E528ED">
        <w:rPr>
          <w:rFonts w:eastAsia="Times New Roman" w:cstheme="minorHAnsi"/>
          <w:color w:val="000000" w:themeColor="text1"/>
          <w:sz w:val="24"/>
          <w:szCs w:val="24"/>
        </w:rPr>
        <w:t xml:space="preserve"> 2017).</w:t>
      </w:r>
      <w:r w:rsidR="00E67DEB" w:rsidRPr="00E528ED">
        <w:rPr>
          <w:rFonts w:eastAsia="Times New Roman" w:cstheme="minorHAnsi"/>
          <w:color w:val="000000" w:themeColor="text1"/>
          <w:sz w:val="24"/>
          <w:szCs w:val="24"/>
        </w:rPr>
        <w:t xml:space="preserve"> </w:t>
      </w:r>
      <w:r w:rsidR="00CB470A" w:rsidRPr="00E528ED">
        <w:rPr>
          <w:rFonts w:eastAsia="Times New Roman" w:cstheme="minorHAnsi"/>
          <w:color w:val="000000"/>
          <w:sz w:val="24"/>
          <w:szCs w:val="24"/>
        </w:rPr>
        <w:t xml:space="preserve">This is because the upper layers of soil are often more disturbed and have higher organic matter content, which helps to maintain lower bulk density. As </w:t>
      </w:r>
      <w:r w:rsidR="00E67DEB" w:rsidRPr="00E528ED">
        <w:rPr>
          <w:rFonts w:eastAsia="Times New Roman" w:cstheme="minorHAnsi"/>
          <w:color w:val="000000"/>
          <w:sz w:val="24"/>
          <w:szCs w:val="24"/>
        </w:rPr>
        <w:t>moved</w:t>
      </w:r>
      <w:r w:rsidR="00CB470A" w:rsidRPr="00E528ED">
        <w:rPr>
          <w:rFonts w:eastAsia="Times New Roman" w:cstheme="minorHAnsi"/>
          <w:color w:val="000000"/>
          <w:sz w:val="24"/>
          <w:szCs w:val="24"/>
        </w:rPr>
        <w:t xml:space="preserve"> deeper into the soil profile, the organic matter decreases, and the soil becomes more compacted due to the weig</w:t>
      </w:r>
      <w:r w:rsidR="00E67DEB" w:rsidRPr="00E528ED">
        <w:rPr>
          <w:rFonts w:eastAsia="Times New Roman" w:cstheme="minorHAnsi"/>
          <w:color w:val="000000"/>
          <w:sz w:val="24"/>
          <w:szCs w:val="24"/>
        </w:rPr>
        <w:t>ht of the overlying soil layers</w:t>
      </w:r>
      <w:r w:rsidR="00CB470A" w:rsidRPr="00E528ED">
        <w:rPr>
          <w:rFonts w:eastAsia="Times New Roman" w:cstheme="minorHAnsi"/>
          <w:color w:val="000000"/>
          <w:sz w:val="24"/>
          <w:szCs w:val="24"/>
        </w:rPr>
        <w:t>.</w:t>
      </w:r>
      <w:r w:rsidR="00E67DEB" w:rsidRPr="00E528ED">
        <w:rPr>
          <w:rFonts w:eastAsia="Times New Roman" w:cstheme="minorHAnsi"/>
          <w:color w:val="000000"/>
          <w:sz w:val="24"/>
          <w:szCs w:val="24"/>
        </w:rPr>
        <w:t xml:space="preserve"> </w:t>
      </w:r>
      <w:r w:rsidR="00351CC6" w:rsidRPr="00E528ED">
        <w:rPr>
          <w:rFonts w:eastAsia="Times New Roman" w:cstheme="minorHAnsi"/>
          <w:color w:val="000000" w:themeColor="text1"/>
          <w:sz w:val="24"/>
          <w:szCs w:val="24"/>
        </w:rPr>
        <w:t xml:space="preserve">According to Eyayu et al. (2009), the compaction brought on by the weight of the upper soil layer may also be the cause of the higher soil bulk density in the lower layer. The upper soil profile </w:t>
      </w:r>
      <w:r w:rsidR="00CA634B" w:rsidRPr="00E528ED">
        <w:rPr>
          <w:rFonts w:eastAsia="Times New Roman" w:cstheme="minorHAnsi"/>
          <w:color w:val="000000" w:themeColor="text1"/>
          <w:sz w:val="24"/>
          <w:szCs w:val="24"/>
        </w:rPr>
        <w:t>depths (0–15 cm) had the higher</w:t>
      </w:r>
      <w:r w:rsidR="00351CC6" w:rsidRPr="00E528ED">
        <w:rPr>
          <w:rFonts w:eastAsia="Times New Roman" w:cstheme="minorHAnsi"/>
          <w:color w:val="000000" w:themeColor="text1"/>
          <w:sz w:val="24"/>
          <w:szCs w:val="24"/>
        </w:rPr>
        <w:t xml:space="preserve"> active carbon (498.3±89.9), whereas the lower soil depth (15–30 cm) had the lowest (389.4±94.9). This may have been caused by the occurrence of organic matter, which decreased with increasing depth. </w:t>
      </w:r>
    </w:p>
    <w:p w:rsidR="00351CC6" w:rsidRPr="00E528ED" w:rsidRDefault="00351CC6" w:rsidP="003271EF">
      <w:pPr>
        <w:spacing w:after="0" w:line="360" w:lineRule="auto"/>
        <w:jc w:val="both"/>
        <w:rPr>
          <w:rFonts w:eastAsia="Times New Roman" w:cstheme="minorHAnsi"/>
          <w:color w:val="000000" w:themeColor="text1"/>
          <w:sz w:val="24"/>
          <w:szCs w:val="24"/>
        </w:rPr>
      </w:pPr>
      <w:r w:rsidRPr="00E528ED">
        <w:rPr>
          <w:rFonts w:eastAsia="Times New Roman" w:cstheme="minorHAnsi"/>
          <w:color w:val="000000" w:themeColor="text1"/>
          <w:sz w:val="24"/>
          <w:szCs w:val="24"/>
        </w:rPr>
        <w:t>The higher soil depths (0–15 cm) have the lowest soil pH. This result is consistent with finding of Tariku et al. (2017), which showed that soil pH increased as soil depth increased.</w:t>
      </w:r>
      <w:r w:rsidR="003271EF" w:rsidRPr="00E528ED">
        <w:rPr>
          <w:rFonts w:eastAsia="Times New Roman" w:cstheme="minorHAnsi"/>
          <w:color w:val="000000" w:themeColor="text1"/>
          <w:sz w:val="24"/>
          <w:szCs w:val="24"/>
        </w:rPr>
        <w:t xml:space="preserve"> </w:t>
      </w:r>
      <w:r w:rsidR="00E6056C" w:rsidRPr="00E528ED">
        <w:rPr>
          <w:rStyle w:val="Emphasis"/>
          <w:rFonts w:cstheme="minorHAnsi"/>
          <w:bCs/>
          <w:i w:val="0"/>
          <w:color w:val="000000" w:themeColor="text1"/>
          <w:sz w:val="24"/>
          <w:szCs w:val="24"/>
        </w:rPr>
        <w:t xml:space="preserve">This </w:t>
      </w:r>
      <w:r w:rsidR="00851B92" w:rsidRPr="00E528ED">
        <w:rPr>
          <w:rStyle w:val="Emphasis"/>
          <w:rFonts w:cstheme="minorHAnsi"/>
          <w:bCs/>
          <w:i w:val="0"/>
          <w:color w:val="000000" w:themeColor="text1"/>
          <w:sz w:val="24"/>
          <w:szCs w:val="24"/>
        </w:rPr>
        <w:t>might</w:t>
      </w:r>
      <w:r w:rsidR="00E6056C" w:rsidRPr="00E528ED">
        <w:rPr>
          <w:rStyle w:val="Emphasis"/>
          <w:rFonts w:cstheme="minorHAnsi"/>
          <w:bCs/>
          <w:i w:val="0"/>
          <w:color w:val="000000" w:themeColor="text1"/>
          <w:sz w:val="24"/>
          <w:szCs w:val="24"/>
        </w:rPr>
        <w:t xml:space="preserve"> be due to the </w:t>
      </w:r>
      <w:r w:rsidR="00851B92" w:rsidRPr="00E528ED">
        <w:rPr>
          <w:rStyle w:val="Emphasis"/>
          <w:rFonts w:cstheme="minorHAnsi"/>
          <w:bCs/>
          <w:i w:val="0"/>
          <w:color w:val="000000" w:themeColor="text1"/>
          <w:sz w:val="24"/>
          <w:szCs w:val="24"/>
        </w:rPr>
        <w:t>addition</w:t>
      </w:r>
      <w:r w:rsidR="00E6056C" w:rsidRPr="00E528ED">
        <w:rPr>
          <w:rStyle w:val="Emphasis"/>
          <w:rFonts w:cstheme="minorHAnsi"/>
          <w:bCs/>
          <w:i w:val="0"/>
          <w:color w:val="000000" w:themeColor="text1"/>
          <w:sz w:val="24"/>
          <w:szCs w:val="24"/>
        </w:rPr>
        <w:t xml:space="preserve"> of basic cations in the lower soil depths. </w:t>
      </w:r>
      <w:r w:rsidRPr="00E528ED">
        <w:rPr>
          <w:rFonts w:eastAsia="Times New Roman" w:cstheme="minorHAnsi"/>
          <w:color w:val="000000" w:themeColor="text1"/>
          <w:sz w:val="24"/>
          <w:szCs w:val="24"/>
        </w:rPr>
        <w:t>The addition of more soil organic matter (SOM) to the surface soil was directly linked to the higher levels of available  soil nitrogen (NH4+ and NO3-) in the top soil depths (0–15 cm) (11.9±3.6 and 10.6±3.5). At lower soil depths (15–30 cm), however, the lower levels of NH4+ and NO3- were detected (7.7±3.6 and 7.5±4.3). This was consis</w:t>
      </w:r>
      <w:r w:rsidR="00125262" w:rsidRPr="00E528ED">
        <w:rPr>
          <w:rFonts w:eastAsia="Times New Roman" w:cstheme="minorHAnsi"/>
          <w:color w:val="000000" w:themeColor="text1"/>
          <w:sz w:val="24"/>
          <w:szCs w:val="24"/>
        </w:rPr>
        <w:t>tent with Yihenew and Getachew,</w:t>
      </w:r>
      <w:r w:rsidRPr="00E528ED">
        <w:rPr>
          <w:rFonts w:eastAsia="Times New Roman" w:cstheme="minorHAnsi"/>
          <w:color w:val="000000" w:themeColor="text1"/>
          <w:sz w:val="24"/>
          <w:szCs w:val="24"/>
        </w:rPr>
        <w:t xml:space="preserve"> (2013) findings that the upper soil layer had a higher intake of organic materials.</w:t>
      </w:r>
    </w:p>
    <w:p w:rsidR="00351CC6" w:rsidRPr="00E528ED" w:rsidRDefault="00351CC6" w:rsidP="00351CC6">
      <w:pPr>
        <w:pStyle w:val="Caption"/>
        <w:rPr>
          <w:rFonts w:cstheme="minorHAnsi"/>
          <w:color w:val="000000" w:themeColor="text1"/>
          <w:sz w:val="24"/>
          <w:szCs w:val="24"/>
        </w:rPr>
      </w:pPr>
    </w:p>
    <w:p w:rsidR="00351CC6" w:rsidRPr="00E528ED" w:rsidRDefault="00351CC6" w:rsidP="00351CC6">
      <w:pPr>
        <w:rPr>
          <w:rFonts w:cstheme="minorHAnsi"/>
          <w:color w:val="000000" w:themeColor="text1"/>
          <w:sz w:val="24"/>
          <w:szCs w:val="24"/>
        </w:rPr>
      </w:pPr>
    </w:p>
    <w:p w:rsidR="00351CC6" w:rsidRPr="00E528ED" w:rsidRDefault="00351CC6" w:rsidP="00351CC6">
      <w:pPr>
        <w:rPr>
          <w:rFonts w:cstheme="minorHAnsi"/>
          <w:color w:val="000000" w:themeColor="text1"/>
          <w:sz w:val="24"/>
          <w:szCs w:val="24"/>
        </w:rPr>
      </w:pPr>
    </w:p>
    <w:p w:rsidR="00351CC6" w:rsidRPr="00E528ED" w:rsidRDefault="00351CC6" w:rsidP="00351CC6">
      <w:pPr>
        <w:rPr>
          <w:rFonts w:cstheme="minorHAnsi"/>
          <w:color w:val="000000" w:themeColor="text1"/>
          <w:sz w:val="24"/>
          <w:szCs w:val="24"/>
        </w:rPr>
      </w:pPr>
    </w:p>
    <w:p w:rsidR="00351CC6" w:rsidRPr="00E528ED" w:rsidRDefault="00351CC6" w:rsidP="00351CC6">
      <w:pPr>
        <w:rPr>
          <w:rFonts w:cstheme="minorHAnsi"/>
          <w:color w:val="000000" w:themeColor="text1"/>
          <w:sz w:val="24"/>
          <w:szCs w:val="24"/>
        </w:rPr>
      </w:pPr>
    </w:p>
    <w:p w:rsidR="00351CC6" w:rsidRPr="00E528ED" w:rsidRDefault="00351CC6" w:rsidP="00351CC6">
      <w:pPr>
        <w:rPr>
          <w:rFonts w:cstheme="minorHAnsi"/>
          <w:color w:val="000000" w:themeColor="text1"/>
          <w:sz w:val="24"/>
          <w:szCs w:val="24"/>
        </w:rPr>
      </w:pPr>
    </w:p>
    <w:p w:rsidR="00685B91" w:rsidRPr="00E528ED" w:rsidRDefault="00685B91" w:rsidP="00CB5FD3">
      <w:pPr>
        <w:pStyle w:val="Caption"/>
        <w:spacing w:line="360" w:lineRule="auto"/>
        <w:rPr>
          <w:rFonts w:cstheme="minorHAnsi"/>
          <w:i w:val="0"/>
          <w:color w:val="000000" w:themeColor="text1"/>
          <w:sz w:val="24"/>
          <w:szCs w:val="24"/>
        </w:rPr>
      </w:pPr>
      <w:bookmarkStart w:id="30" w:name="_Ref161144987"/>
      <w:bookmarkStart w:id="31" w:name="_Toc142123301"/>
      <w:bookmarkStart w:id="32" w:name="_Ref147084756"/>
      <w:bookmarkStart w:id="33" w:name="_Toc142166548"/>
      <w:bookmarkStart w:id="34" w:name="_Toc146877791"/>
      <w:bookmarkStart w:id="35" w:name="_Toc147081832"/>
      <w:bookmarkStart w:id="36" w:name="_Toc147086371"/>
      <w:bookmarkStart w:id="37" w:name="_Toc147087166"/>
      <w:bookmarkStart w:id="38" w:name="_Toc147087265"/>
      <w:bookmarkStart w:id="39" w:name="_Toc148384106"/>
    </w:p>
    <w:bookmarkEnd w:id="30"/>
    <w:bookmarkEnd w:id="31"/>
    <w:bookmarkEnd w:id="32"/>
    <w:bookmarkEnd w:id="33"/>
    <w:bookmarkEnd w:id="34"/>
    <w:bookmarkEnd w:id="35"/>
    <w:bookmarkEnd w:id="36"/>
    <w:bookmarkEnd w:id="37"/>
    <w:bookmarkEnd w:id="38"/>
    <w:bookmarkEnd w:id="39"/>
    <w:p w:rsidR="00C90984" w:rsidRPr="00E528ED" w:rsidRDefault="00C90984" w:rsidP="00C90984">
      <w:pPr>
        <w:pStyle w:val="Caption"/>
        <w:keepNext/>
        <w:rPr>
          <w:rFonts w:cstheme="minorHAnsi"/>
          <w:i w:val="0"/>
          <w:color w:val="000000" w:themeColor="text1"/>
          <w:sz w:val="24"/>
          <w:szCs w:val="24"/>
        </w:rPr>
      </w:pPr>
      <w:r w:rsidRPr="00E528ED">
        <w:rPr>
          <w:rFonts w:cstheme="minorHAnsi"/>
          <w:i w:val="0"/>
          <w:color w:val="000000" w:themeColor="text1"/>
          <w:sz w:val="24"/>
          <w:szCs w:val="24"/>
        </w:rPr>
        <w:t xml:space="preserve">Table </w:t>
      </w:r>
      <w:r w:rsidRPr="00E528ED">
        <w:rPr>
          <w:rFonts w:cstheme="minorHAnsi"/>
          <w:i w:val="0"/>
          <w:color w:val="000000" w:themeColor="text1"/>
          <w:sz w:val="24"/>
          <w:szCs w:val="24"/>
        </w:rPr>
        <w:fldChar w:fldCharType="begin"/>
      </w:r>
      <w:r w:rsidRPr="00E528ED">
        <w:rPr>
          <w:rFonts w:cstheme="minorHAnsi"/>
          <w:i w:val="0"/>
          <w:color w:val="000000" w:themeColor="text1"/>
          <w:sz w:val="24"/>
          <w:szCs w:val="24"/>
        </w:rPr>
        <w:instrText xml:space="preserve"> SEQ Table \* ARABIC </w:instrText>
      </w:r>
      <w:r w:rsidRPr="00E528ED">
        <w:rPr>
          <w:rFonts w:cstheme="minorHAnsi"/>
          <w:i w:val="0"/>
          <w:color w:val="000000" w:themeColor="text1"/>
          <w:sz w:val="24"/>
          <w:szCs w:val="24"/>
        </w:rPr>
        <w:fldChar w:fldCharType="separate"/>
      </w:r>
      <w:r w:rsidRPr="00E528ED">
        <w:rPr>
          <w:rFonts w:cstheme="minorHAnsi"/>
          <w:i w:val="0"/>
          <w:noProof/>
          <w:color w:val="000000" w:themeColor="text1"/>
          <w:sz w:val="24"/>
          <w:szCs w:val="24"/>
        </w:rPr>
        <w:t>2</w:t>
      </w:r>
      <w:r w:rsidRPr="00E528ED">
        <w:rPr>
          <w:rFonts w:cstheme="minorHAnsi"/>
          <w:i w:val="0"/>
          <w:color w:val="000000" w:themeColor="text1"/>
          <w:sz w:val="24"/>
          <w:szCs w:val="24"/>
        </w:rPr>
        <w:fldChar w:fldCharType="end"/>
      </w:r>
      <w:r w:rsidRPr="00E528ED">
        <w:rPr>
          <w:rFonts w:cstheme="minorHAnsi"/>
          <w:i w:val="0"/>
          <w:color w:val="000000" w:themeColor="text1"/>
          <w:sz w:val="24"/>
          <w:szCs w:val="24"/>
        </w:rPr>
        <w:t>: Statistical analysis of soil properties in relation to land use type, and profile depths</w:t>
      </w:r>
    </w:p>
    <w:tbl>
      <w:tblPr>
        <w:tblStyle w:val="TableGrid"/>
        <w:tblW w:w="97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
        <w:gridCol w:w="1314"/>
        <w:gridCol w:w="1556"/>
        <w:gridCol w:w="1221"/>
        <w:gridCol w:w="1334"/>
        <w:gridCol w:w="1502"/>
        <w:gridCol w:w="1556"/>
      </w:tblGrid>
      <w:tr w:rsidR="00FF7DD4" w:rsidRPr="00E528ED" w:rsidTr="0087246B">
        <w:tc>
          <w:tcPr>
            <w:tcW w:w="1236" w:type="dxa"/>
            <w:tcBorders>
              <w:top w:val="single" w:sz="4" w:space="0" w:color="auto"/>
              <w:bottom w:val="single" w:sz="4" w:space="0" w:color="auto"/>
            </w:tcBorders>
          </w:tcPr>
          <w:p w:rsidR="00190282" w:rsidRPr="00E528ED" w:rsidRDefault="007247B0" w:rsidP="008855D4">
            <w:pPr>
              <w:pStyle w:val="NoSpacing"/>
              <w:rPr>
                <w:rFonts w:cstheme="minorHAnsi"/>
                <w:color w:val="000000" w:themeColor="text1"/>
                <w:sz w:val="24"/>
                <w:szCs w:val="24"/>
              </w:rPr>
            </w:pPr>
            <w:r>
              <w:rPr>
                <w:rFonts w:cstheme="minorHAnsi"/>
                <w:color w:val="000000" w:themeColor="text1"/>
                <w:sz w:val="24"/>
                <w:szCs w:val="24"/>
              </w:rPr>
              <w:t>LUT</w:t>
            </w:r>
          </w:p>
        </w:tc>
        <w:tc>
          <w:tcPr>
            <w:tcW w:w="1314" w:type="dxa"/>
            <w:tcBorders>
              <w:top w:val="single" w:sz="4" w:space="0" w:color="auto"/>
              <w:bottom w:val="single" w:sz="4" w:space="0" w:color="auto"/>
            </w:tcBorders>
          </w:tcPr>
          <w:p w:rsidR="00190282" w:rsidRPr="00E528ED" w:rsidRDefault="00190282" w:rsidP="008855D4">
            <w:pPr>
              <w:pStyle w:val="NoSpacing"/>
              <w:rPr>
                <w:rFonts w:cstheme="minorHAnsi"/>
                <w:color w:val="000000" w:themeColor="text1"/>
                <w:sz w:val="24"/>
                <w:szCs w:val="24"/>
              </w:rPr>
            </w:pPr>
            <w:r w:rsidRPr="00E528ED">
              <w:rPr>
                <w:rFonts w:cstheme="minorHAnsi"/>
                <w:color w:val="000000" w:themeColor="text1"/>
                <w:sz w:val="24"/>
                <w:szCs w:val="24"/>
              </w:rPr>
              <w:t>SMC</w:t>
            </w:r>
          </w:p>
          <w:p w:rsidR="00190282" w:rsidRPr="00E528ED" w:rsidRDefault="00190282" w:rsidP="008855D4">
            <w:pPr>
              <w:pStyle w:val="NoSpacing"/>
              <w:rPr>
                <w:rFonts w:cstheme="minorHAnsi"/>
                <w:color w:val="000000" w:themeColor="text1"/>
                <w:sz w:val="24"/>
                <w:szCs w:val="24"/>
              </w:rPr>
            </w:pPr>
            <w:r w:rsidRPr="00E528ED">
              <w:rPr>
                <w:rFonts w:cstheme="minorHAnsi"/>
                <w:color w:val="000000" w:themeColor="text1"/>
                <w:sz w:val="24"/>
                <w:szCs w:val="24"/>
              </w:rPr>
              <w:t xml:space="preserve"> (%)</w:t>
            </w:r>
          </w:p>
        </w:tc>
        <w:tc>
          <w:tcPr>
            <w:tcW w:w="1557" w:type="dxa"/>
            <w:tcBorders>
              <w:top w:val="single" w:sz="4" w:space="0" w:color="auto"/>
              <w:bottom w:val="single" w:sz="4" w:space="0" w:color="auto"/>
            </w:tcBorders>
          </w:tcPr>
          <w:p w:rsidR="00190282" w:rsidRPr="00E528ED" w:rsidRDefault="00190282" w:rsidP="008855D4">
            <w:pPr>
              <w:pStyle w:val="NoSpacing"/>
              <w:rPr>
                <w:rFonts w:cstheme="minorHAnsi"/>
                <w:color w:val="000000" w:themeColor="text1"/>
                <w:sz w:val="24"/>
                <w:szCs w:val="24"/>
              </w:rPr>
            </w:pPr>
            <w:r w:rsidRPr="00E528ED">
              <w:rPr>
                <w:rFonts w:cstheme="minorHAnsi"/>
                <w:color w:val="000000" w:themeColor="text1"/>
                <w:sz w:val="24"/>
                <w:szCs w:val="24"/>
              </w:rPr>
              <w:t xml:space="preserve">SBD </w:t>
            </w:r>
          </w:p>
          <w:p w:rsidR="00190282" w:rsidRPr="00E528ED" w:rsidRDefault="00190282" w:rsidP="008855D4">
            <w:pPr>
              <w:pStyle w:val="NoSpacing"/>
              <w:rPr>
                <w:rFonts w:cstheme="minorHAnsi"/>
                <w:color w:val="000000" w:themeColor="text1"/>
                <w:sz w:val="24"/>
                <w:szCs w:val="24"/>
              </w:rPr>
            </w:pPr>
            <w:r w:rsidRPr="00E528ED">
              <w:rPr>
                <w:rFonts w:cstheme="minorHAnsi"/>
                <w:color w:val="000000" w:themeColor="text1"/>
                <w:sz w:val="24"/>
                <w:szCs w:val="24"/>
              </w:rPr>
              <w:t>(g/cm</w:t>
            </w:r>
            <w:r w:rsidRPr="00E528ED">
              <w:rPr>
                <w:rFonts w:cstheme="minorHAnsi"/>
                <w:color w:val="000000" w:themeColor="text1"/>
                <w:sz w:val="24"/>
                <w:szCs w:val="24"/>
                <w:vertAlign w:val="superscript"/>
              </w:rPr>
              <w:t>3</w:t>
            </w:r>
            <w:r w:rsidRPr="00E528ED">
              <w:rPr>
                <w:rFonts w:cstheme="minorHAnsi"/>
                <w:color w:val="000000" w:themeColor="text1"/>
                <w:sz w:val="24"/>
                <w:szCs w:val="24"/>
              </w:rPr>
              <w:t>)</w:t>
            </w:r>
          </w:p>
        </w:tc>
        <w:tc>
          <w:tcPr>
            <w:tcW w:w="1221" w:type="dxa"/>
            <w:tcBorders>
              <w:top w:val="single" w:sz="4" w:space="0" w:color="auto"/>
              <w:bottom w:val="single" w:sz="4" w:space="0" w:color="auto"/>
            </w:tcBorders>
          </w:tcPr>
          <w:p w:rsidR="00190282" w:rsidRPr="00E528ED" w:rsidRDefault="00190282" w:rsidP="008855D4">
            <w:pPr>
              <w:pStyle w:val="NoSpacing"/>
              <w:rPr>
                <w:rFonts w:cstheme="minorHAnsi"/>
                <w:color w:val="000000" w:themeColor="text1"/>
                <w:sz w:val="24"/>
                <w:szCs w:val="24"/>
                <w:vertAlign w:val="superscript"/>
              </w:rPr>
            </w:pPr>
            <w:r w:rsidRPr="00E528ED">
              <w:rPr>
                <w:rFonts w:cstheme="minorHAnsi"/>
                <w:color w:val="000000" w:themeColor="text1"/>
                <w:sz w:val="24"/>
                <w:szCs w:val="24"/>
              </w:rPr>
              <w:t>NH</w:t>
            </w:r>
            <w:r w:rsidRPr="00E528ED">
              <w:rPr>
                <w:rFonts w:cstheme="minorHAnsi"/>
                <w:color w:val="000000" w:themeColor="text1"/>
                <w:sz w:val="24"/>
                <w:szCs w:val="24"/>
                <w:vertAlign w:val="subscript"/>
              </w:rPr>
              <w:t>4</w:t>
            </w:r>
            <w:r w:rsidRPr="00E528ED">
              <w:rPr>
                <w:rFonts w:cstheme="minorHAnsi"/>
                <w:color w:val="000000" w:themeColor="text1"/>
                <w:sz w:val="24"/>
                <w:szCs w:val="24"/>
                <w:vertAlign w:val="superscript"/>
              </w:rPr>
              <w:t>+</w:t>
            </w:r>
          </w:p>
          <w:p w:rsidR="00190282" w:rsidRPr="00E528ED" w:rsidRDefault="00190282" w:rsidP="008855D4">
            <w:pPr>
              <w:pStyle w:val="NoSpacing"/>
              <w:rPr>
                <w:rFonts w:cstheme="minorHAnsi"/>
                <w:color w:val="000000" w:themeColor="text1"/>
                <w:sz w:val="24"/>
                <w:szCs w:val="24"/>
              </w:rPr>
            </w:pPr>
            <w:r w:rsidRPr="00E528ED">
              <w:rPr>
                <w:rFonts w:cstheme="minorHAnsi"/>
                <w:color w:val="000000" w:themeColor="text1"/>
                <w:sz w:val="24"/>
                <w:szCs w:val="24"/>
              </w:rPr>
              <w:t>(g/k.g)</w:t>
            </w:r>
          </w:p>
        </w:tc>
        <w:tc>
          <w:tcPr>
            <w:tcW w:w="1334" w:type="dxa"/>
            <w:tcBorders>
              <w:top w:val="single" w:sz="4" w:space="0" w:color="auto"/>
              <w:bottom w:val="single" w:sz="4" w:space="0" w:color="auto"/>
            </w:tcBorders>
          </w:tcPr>
          <w:p w:rsidR="00190282" w:rsidRPr="00E528ED" w:rsidRDefault="00190282" w:rsidP="008855D4">
            <w:pPr>
              <w:pStyle w:val="NoSpacing"/>
              <w:rPr>
                <w:rFonts w:cstheme="minorHAnsi"/>
                <w:color w:val="000000" w:themeColor="text1"/>
                <w:sz w:val="24"/>
                <w:szCs w:val="24"/>
                <w:vertAlign w:val="superscript"/>
              </w:rPr>
            </w:pPr>
            <w:r w:rsidRPr="00E528ED">
              <w:rPr>
                <w:rFonts w:cstheme="minorHAnsi"/>
                <w:color w:val="000000" w:themeColor="text1"/>
                <w:sz w:val="24"/>
                <w:szCs w:val="24"/>
              </w:rPr>
              <w:t>NO</w:t>
            </w:r>
            <w:r w:rsidRPr="00E528ED">
              <w:rPr>
                <w:rFonts w:cstheme="minorHAnsi"/>
                <w:color w:val="000000" w:themeColor="text1"/>
                <w:sz w:val="24"/>
                <w:szCs w:val="24"/>
                <w:vertAlign w:val="subscript"/>
              </w:rPr>
              <w:t>3</w:t>
            </w:r>
            <w:r w:rsidRPr="00E528ED">
              <w:rPr>
                <w:rFonts w:cstheme="minorHAnsi"/>
                <w:color w:val="000000" w:themeColor="text1"/>
                <w:sz w:val="24"/>
                <w:szCs w:val="24"/>
                <w:vertAlign w:val="superscript"/>
              </w:rPr>
              <w:t>-</w:t>
            </w:r>
          </w:p>
          <w:p w:rsidR="00190282" w:rsidRPr="00E528ED" w:rsidRDefault="00190282" w:rsidP="008855D4">
            <w:pPr>
              <w:pStyle w:val="NoSpacing"/>
              <w:rPr>
                <w:rFonts w:cstheme="minorHAnsi"/>
                <w:color w:val="000000" w:themeColor="text1"/>
                <w:sz w:val="24"/>
                <w:szCs w:val="24"/>
              </w:rPr>
            </w:pPr>
            <w:r w:rsidRPr="00E528ED">
              <w:rPr>
                <w:rFonts w:cstheme="minorHAnsi"/>
                <w:color w:val="000000" w:themeColor="text1"/>
                <w:sz w:val="24"/>
                <w:szCs w:val="24"/>
              </w:rPr>
              <w:t>(g/k.g)</w:t>
            </w:r>
          </w:p>
        </w:tc>
        <w:tc>
          <w:tcPr>
            <w:tcW w:w="1499" w:type="dxa"/>
            <w:tcBorders>
              <w:top w:val="single" w:sz="4" w:space="0" w:color="auto"/>
              <w:bottom w:val="single" w:sz="4" w:space="0" w:color="auto"/>
            </w:tcBorders>
          </w:tcPr>
          <w:p w:rsidR="00190282" w:rsidRPr="00E528ED" w:rsidRDefault="00190282" w:rsidP="008855D4">
            <w:pPr>
              <w:pStyle w:val="NoSpacing"/>
              <w:rPr>
                <w:rFonts w:cstheme="minorHAnsi"/>
                <w:color w:val="000000" w:themeColor="text1"/>
                <w:sz w:val="24"/>
                <w:szCs w:val="24"/>
              </w:rPr>
            </w:pPr>
            <w:r w:rsidRPr="00E528ED">
              <w:rPr>
                <w:rFonts w:cstheme="minorHAnsi"/>
                <w:color w:val="000000" w:themeColor="text1"/>
                <w:sz w:val="24"/>
                <w:szCs w:val="24"/>
              </w:rPr>
              <w:t>SAC</w:t>
            </w:r>
          </w:p>
          <w:p w:rsidR="00190282" w:rsidRPr="00E528ED" w:rsidRDefault="00190282" w:rsidP="008855D4">
            <w:pPr>
              <w:pStyle w:val="NoSpacing"/>
              <w:rPr>
                <w:rFonts w:cstheme="minorHAnsi"/>
                <w:color w:val="000000" w:themeColor="text1"/>
                <w:sz w:val="24"/>
                <w:szCs w:val="24"/>
              </w:rPr>
            </w:pPr>
            <w:r w:rsidRPr="00E528ED">
              <w:rPr>
                <w:rFonts w:cstheme="minorHAnsi"/>
                <w:color w:val="000000" w:themeColor="text1"/>
                <w:sz w:val="24"/>
                <w:szCs w:val="24"/>
              </w:rPr>
              <w:t>(mg C/k.g)</w:t>
            </w:r>
          </w:p>
        </w:tc>
        <w:tc>
          <w:tcPr>
            <w:tcW w:w="1556" w:type="dxa"/>
            <w:tcBorders>
              <w:top w:val="single" w:sz="4" w:space="0" w:color="auto"/>
              <w:bottom w:val="single" w:sz="4" w:space="0" w:color="auto"/>
            </w:tcBorders>
          </w:tcPr>
          <w:p w:rsidR="00190282" w:rsidRPr="00E528ED" w:rsidRDefault="00190282" w:rsidP="008855D4">
            <w:pPr>
              <w:pStyle w:val="NoSpacing"/>
              <w:rPr>
                <w:rFonts w:cstheme="minorHAnsi"/>
                <w:color w:val="000000" w:themeColor="text1"/>
                <w:sz w:val="24"/>
                <w:szCs w:val="24"/>
              </w:rPr>
            </w:pPr>
            <w:r w:rsidRPr="00E528ED">
              <w:rPr>
                <w:rFonts w:cstheme="minorHAnsi"/>
                <w:color w:val="000000" w:themeColor="text1"/>
                <w:sz w:val="24"/>
                <w:szCs w:val="24"/>
              </w:rPr>
              <w:t>pH (CaCl</w:t>
            </w:r>
            <w:r w:rsidRPr="00E528ED">
              <w:rPr>
                <w:rFonts w:cstheme="minorHAnsi"/>
                <w:color w:val="000000" w:themeColor="text1"/>
                <w:sz w:val="24"/>
                <w:szCs w:val="24"/>
                <w:vertAlign w:val="subscript"/>
              </w:rPr>
              <w:t>2</w:t>
            </w:r>
            <w:r w:rsidRPr="00E528ED">
              <w:rPr>
                <w:rFonts w:cstheme="minorHAnsi"/>
                <w:color w:val="000000" w:themeColor="text1"/>
                <w:sz w:val="24"/>
                <w:szCs w:val="24"/>
              </w:rPr>
              <w:t>.2H</w:t>
            </w:r>
            <w:r w:rsidRPr="00E528ED">
              <w:rPr>
                <w:rFonts w:cstheme="minorHAnsi"/>
                <w:color w:val="000000" w:themeColor="text1"/>
                <w:sz w:val="24"/>
                <w:szCs w:val="24"/>
                <w:vertAlign w:val="subscript"/>
              </w:rPr>
              <w:t>2</w:t>
            </w:r>
            <w:r w:rsidRPr="00E528ED">
              <w:rPr>
                <w:rFonts w:cstheme="minorHAnsi"/>
                <w:color w:val="000000" w:themeColor="text1"/>
                <w:sz w:val="24"/>
                <w:szCs w:val="24"/>
              </w:rPr>
              <w:t>O)</w:t>
            </w:r>
          </w:p>
        </w:tc>
      </w:tr>
      <w:tr w:rsidR="00FF7DD4" w:rsidRPr="00E528ED" w:rsidTr="0087246B">
        <w:tc>
          <w:tcPr>
            <w:tcW w:w="1236" w:type="dxa"/>
            <w:tcBorders>
              <w:top w:val="single" w:sz="4" w:space="0" w:color="auto"/>
            </w:tcBorders>
          </w:tcPr>
          <w:p w:rsidR="00190282" w:rsidRPr="00E528ED" w:rsidRDefault="00190282" w:rsidP="008855D4">
            <w:pPr>
              <w:pStyle w:val="NoSpacing"/>
              <w:rPr>
                <w:rFonts w:cstheme="minorHAnsi"/>
                <w:color w:val="000000" w:themeColor="text1"/>
                <w:sz w:val="24"/>
                <w:szCs w:val="24"/>
              </w:rPr>
            </w:pPr>
            <w:r w:rsidRPr="00E528ED">
              <w:rPr>
                <w:rFonts w:cstheme="minorHAnsi"/>
                <w:color w:val="000000" w:themeColor="text1"/>
                <w:sz w:val="24"/>
                <w:szCs w:val="24"/>
              </w:rPr>
              <w:t>1AD6</w:t>
            </w:r>
          </w:p>
        </w:tc>
        <w:tc>
          <w:tcPr>
            <w:tcW w:w="1314" w:type="dxa"/>
            <w:tcBorders>
              <w:top w:val="single" w:sz="4" w:space="0" w:color="auto"/>
            </w:tcBorders>
          </w:tcPr>
          <w:p w:rsidR="00190282" w:rsidRPr="00E528ED" w:rsidRDefault="00190282" w:rsidP="008855D4">
            <w:pPr>
              <w:pStyle w:val="NoSpacing"/>
              <w:rPr>
                <w:rFonts w:eastAsia="Times New Roman" w:cstheme="minorHAnsi"/>
                <w:color w:val="000000" w:themeColor="text1"/>
                <w:sz w:val="24"/>
                <w:szCs w:val="24"/>
              </w:rPr>
            </w:pPr>
            <w:r w:rsidRPr="00E528ED">
              <w:rPr>
                <w:rFonts w:eastAsia="Times New Roman" w:cstheme="minorHAnsi"/>
                <w:color w:val="000000" w:themeColor="text1"/>
                <w:sz w:val="24"/>
                <w:szCs w:val="24"/>
                <w:bdr w:val="none" w:sz="0" w:space="0" w:color="auto" w:frame="1"/>
              </w:rPr>
              <w:t>29.1</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3.1</w:t>
            </w:r>
            <w:r w:rsidRPr="00E528ED">
              <w:rPr>
                <w:rFonts w:eastAsia="Times New Roman" w:cstheme="minorHAnsi"/>
                <w:color w:val="000000" w:themeColor="text1"/>
                <w:sz w:val="24"/>
                <w:szCs w:val="24"/>
                <w:bdr w:val="none" w:sz="0" w:space="0" w:color="auto" w:frame="1"/>
                <w:vertAlign w:val="superscript"/>
              </w:rPr>
              <w:t>a</w:t>
            </w:r>
          </w:p>
          <w:p w:rsidR="00190282" w:rsidRPr="00E528ED" w:rsidRDefault="00190282" w:rsidP="008855D4">
            <w:pPr>
              <w:pStyle w:val="NoSpacing"/>
              <w:rPr>
                <w:rFonts w:cstheme="minorHAnsi"/>
                <w:color w:val="000000" w:themeColor="text1"/>
                <w:sz w:val="24"/>
                <w:szCs w:val="24"/>
              </w:rPr>
            </w:pPr>
          </w:p>
        </w:tc>
        <w:tc>
          <w:tcPr>
            <w:tcW w:w="1557" w:type="dxa"/>
            <w:tcBorders>
              <w:top w:val="single" w:sz="4" w:space="0" w:color="auto"/>
            </w:tcBorders>
          </w:tcPr>
          <w:p w:rsidR="00190282" w:rsidRPr="00E528ED" w:rsidRDefault="00190282" w:rsidP="008855D4">
            <w:pPr>
              <w:pStyle w:val="NoSpacing"/>
              <w:rPr>
                <w:rFonts w:eastAsia="Times New Roman" w:cstheme="minorHAnsi"/>
                <w:color w:val="000000" w:themeColor="text1"/>
                <w:sz w:val="24"/>
                <w:szCs w:val="24"/>
              </w:rPr>
            </w:pPr>
            <w:r w:rsidRPr="00E528ED">
              <w:rPr>
                <w:rFonts w:eastAsia="Times New Roman" w:cstheme="minorHAnsi"/>
                <w:color w:val="000000" w:themeColor="text1"/>
                <w:sz w:val="24"/>
                <w:szCs w:val="24"/>
                <w:bdr w:val="none" w:sz="0" w:space="0" w:color="auto" w:frame="1"/>
              </w:rPr>
              <w:t xml:space="preserve">1.26 </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0.06</w:t>
            </w:r>
            <w:r w:rsidRPr="00E528ED">
              <w:rPr>
                <w:rFonts w:eastAsia="Times New Roman" w:cstheme="minorHAnsi"/>
                <w:color w:val="000000" w:themeColor="text1"/>
                <w:sz w:val="24"/>
                <w:szCs w:val="24"/>
                <w:bdr w:val="none" w:sz="0" w:space="0" w:color="auto" w:frame="1"/>
                <w:vertAlign w:val="superscript"/>
              </w:rPr>
              <w:t>a</w:t>
            </w:r>
          </w:p>
          <w:p w:rsidR="00190282" w:rsidRPr="00E528ED" w:rsidRDefault="00190282" w:rsidP="008855D4">
            <w:pPr>
              <w:pStyle w:val="NoSpacing"/>
              <w:rPr>
                <w:rFonts w:cstheme="minorHAnsi"/>
                <w:color w:val="000000" w:themeColor="text1"/>
                <w:sz w:val="24"/>
                <w:szCs w:val="24"/>
              </w:rPr>
            </w:pPr>
          </w:p>
        </w:tc>
        <w:tc>
          <w:tcPr>
            <w:tcW w:w="1221" w:type="dxa"/>
            <w:tcBorders>
              <w:top w:val="single" w:sz="4" w:space="0" w:color="auto"/>
            </w:tcBorders>
          </w:tcPr>
          <w:p w:rsidR="00190282" w:rsidRPr="00E528ED" w:rsidRDefault="00190282" w:rsidP="008855D4">
            <w:pPr>
              <w:pStyle w:val="NoSpacing"/>
              <w:rPr>
                <w:rFonts w:cstheme="minorHAnsi"/>
                <w:color w:val="000000" w:themeColor="text1"/>
                <w:sz w:val="24"/>
                <w:szCs w:val="24"/>
              </w:rPr>
            </w:pPr>
            <w:r w:rsidRPr="00E528ED">
              <w:rPr>
                <w:rFonts w:eastAsia="Times New Roman" w:cstheme="minorHAnsi"/>
                <w:color w:val="000000" w:themeColor="text1"/>
                <w:sz w:val="24"/>
                <w:szCs w:val="24"/>
                <w:bdr w:val="none" w:sz="0" w:space="0" w:color="auto" w:frame="1"/>
              </w:rPr>
              <w:t>14.7</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2.2</w:t>
            </w:r>
            <w:r w:rsidRPr="00E528ED">
              <w:rPr>
                <w:rFonts w:eastAsia="Times New Roman" w:cstheme="minorHAnsi"/>
                <w:color w:val="000000" w:themeColor="text1"/>
                <w:sz w:val="24"/>
                <w:szCs w:val="24"/>
                <w:bdr w:val="none" w:sz="0" w:space="0" w:color="auto" w:frame="1"/>
                <w:vertAlign w:val="superscript"/>
              </w:rPr>
              <w:t>a</w:t>
            </w:r>
          </w:p>
        </w:tc>
        <w:tc>
          <w:tcPr>
            <w:tcW w:w="1334" w:type="dxa"/>
            <w:tcBorders>
              <w:top w:val="single" w:sz="4" w:space="0" w:color="auto"/>
            </w:tcBorders>
          </w:tcPr>
          <w:p w:rsidR="00190282" w:rsidRPr="00E528ED" w:rsidRDefault="00190282" w:rsidP="008855D4">
            <w:pPr>
              <w:pStyle w:val="NoSpacing"/>
              <w:rPr>
                <w:rFonts w:cstheme="minorHAnsi"/>
                <w:color w:val="000000" w:themeColor="text1"/>
                <w:sz w:val="24"/>
                <w:szCs w:val="24"/>
              </w:rPr>
            </w:pPr>
            <w:r w:rsidRPr="00E528ED">
              <w:rPr>
                <w:rStyle w:val="gnd-iwgdh3b"/>
                <w:rFonts w:cstheme="minorHAnsi"/>
                <w:color w:val="000000" w:themeColor="text1"/>
                <w:sz w:val="24"/>
                <w:szCs w:val="24"/>
                <w:bdr w:val="none" w:sz="0" w:space="0" w:color="auto" w:frame="1"/>
              </w:rPr>
              <w:t>14.9</w:t>
            </w:r>
            <w:r w:rsidRPr="00E528ED">
              <w:rPr>
                <w:rFonts w:cstheme="minorHAnsi"/>
                <w:color w:val="000000" w:themeColor="text1"/>
                <w:sz w:val="24"/>
                <w:szCs w:val="24"/>
                <w:bdr w:val="none" w:sz="0" w:space="0" w:color="auto" w:frame="1"/>
              </w:rPr>
              <w:t>±1.7</w:t>
            </w:r>
            <w:r w:rsidRPr="00E528ED">
              <w:rPr>
                <w:rStyle w:val="gnd-iwgdh3b"/>
                <w:rFonts w:cstheme="minorHAnsi"/>
                <w:color w:val="000000" w:themeColor="text1"/>
                <w:sz w:val="24"/>
                <w:szCs w:val="24"/>
                <w:bdr w:val="none" w:sz="0" w:space="0" w:color="auto" w:frame="1"/>
                <w:vertAlign w:val="superscript"/>
              </w:rPr>
              <w:t>a</w:t>
            </w:r>
          </w:p>
        </w:tc>
        <w:tc>
          <w:tcPr>
            <w:tcW w:w="1499" w:type="dxa"/>
            <w:tcBorders>
              <w:top w:val="single" w:sz="4" w:space="0" w:color="auto"/>
            </w:tcBorders>
          </w:tcPr>
          <w:p w:rsidR="00190282" w:rsidRPr="00E528ED" w:rsidRDefault="00190282" w:rsidP="008855D4">
            <w:pPr>
              <w:pStyle w:val="NoSpacing"/>
              <w:rPr>
                <w:rFonts w:cstheme="minorHAnsi"/>
                <w:color w:val="000000" w:themeColor="text1"/>
                <w:sz w:val="24"/>
                <w:szCs w:val="24"/>
              </w:rPr>
            </w:pPr>
            <w:r w:rsidRPr="00E528ED">
              <w:rPr>
                <w:rStyle w:val="gnd-iwgdh3b"/>
                <w:rFonts w:cstheme="minorHAnsi"/>
                <w:color w:val="000000" w:themeColor="text1"/>
                <w:sz w:val="24"/>
                <w:szCs w:val="24"/>
                <w:bdr w:val="none" w:sz="0" w:space="0" w:color="auto" w:frame="1"/>
              </w:rPr>
              <w:t>446.1</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85.9</w:t>
            </w:r>
            <w:r w:rsidRPr="00E528ED">
              <w:rPr>
                <w:rStyle w:val="gnd-iwgdh3b"/>
                <w:rFonts w:cstheme="minorHAnsi"/>
                <w:color w:val="000000" w:themeColor="text1"/>
                <w:sz w:val="24"/>
                <w:szCs w:val="24"/>
                <w:bdr w:val="none" w:sz="0" w:space="0" w:color="auto" w:frame="1"/>
                <w:vertAlign w:val="superscript"/>
              </w:rPr>
              <w:t>b</w:t>
            </w:r>
          </w:p>
        </w:tc>
        <w:tc>
          <w:tcPr>
            <w:tcW w:w="1556" w:type="dxa"/>
            <w:tcBorders>
              <w:top w:val="single" w:sz="4" w:space="0" w:color="auto"/>
            </w:tcBorders>
          </w:tcPr>
          <w:p w:rsidR="00190282" w:rsidRPr="00E528ED" w:rsidRDefault="00190282" w:rsidP="008855D4">
            <w:pPr>
              <w:pStyle w:val="NoSpacing"/>
              <w:rPr>
                <w:rFonts w:cstheme="minorHAnsi"/>
                <w:color w:val="000000" w:themeColor="text1"/>
                <w:sz w:val="24"/>
                <w:szCs w:val="24"/>
              </w:rPr>
            </w:pPr>
            <w:r w:rsidRPr="00E528ED">
              <w:rPr>
                <w:rStyle w:val="gnd-iwgdh3b"/>
                <w:rFonts w:cstheme="minorHAnsi"/>
                <w:color w:val="000000" w:themeColor="text1"/>
                <w:sz w:val="24"/>
                <w:szCs w:val="24"/>
                <w:bdr w:val="none" w:sz="0" w:space="0" w:color="auto" w:frame="1"/>
              </w:rPr>
              <w:t xml:space="preserve">4.3 </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0.1</w:t>
            </w:r>
            <w:r w:rsidRPr="00E528ED">
              <w:rPr>
                <w:rStyle w:val="gnd-iwgdh3b"/>
                <w:rFonts w:cstheme="minorHAnsi"/>
                <w:color w:val="000000" w:themeColor="text1"/>
                <w:sz w:val="24"/>
                <w:szCs w:val="24"/>
                <w:bdr w:val="none" w:sz="0" w:space="0" w:color="auto" w:frame="1"/>
                <w:vertAlign w:val="superscript"/>
              </w:rPr>
              <w:t>a</w:t>
            </w:r>
          </w:p>
        </w:tc>
      </w:tr>
      <w:tr w:rsidR="00FF7DD4" w:rsidRPr="00E528ED" w:rsidTr="0087246B">
        <w:tc>
          <w:tcPr>
            <w:tcW w:w="1236" w:type="dxa"/>
          </w:tcPr>
          <w:p w:rsidR="00190282" w:rsidRPr="00E528ED" w:rsidRDefault="00190282" w:rsidP="008855D4">
            <w:pPr>
              <w:pStyle w:val="NoSpacing"/>
              <w:rPr>
                <w:rFonts w:cstheme="minorHAnsi"/>
                <w:color w:val="000000" w:themeColor="text1"/>
                <w:sz w:val="24"/>
                <w:szCs w:val="24"/>
              </w:rPr>
            </w:pPr>
            <w:r w:rsidRPr="00E528ED">
              <w:rPr>
                <w:rFonts w:cstheme="minorHAnsi"/>
                <w:color w:val="000000" w:themeColor="text1"/>
                <w:sz w:val="24"/>
                <w:szCs w:val="24"/>
              </w:rPr>
              <w:t>CL</w:t>
            </w:r>
          </w:p>
        </w:tc>
        <w:tc>
          <w:tcPr>
            <w:tcW w:w="1314" w:type="dxa"/>
          </w:tcPr>
          <w:p w:rsidR="00190282" w:rsidRPr="00E528ED" w:rsidRDefault="00190282" w:rsidP="008855D4">
            <w:pPr>
              <w:pStyle w:val="NoSpacing"/>
              <w:rPr>
                <w:rFonts w:eastAsia="Times New Roman" w:cstheme="minorHAnsi"/>
                <w:color w:val="000000" w:themeColor="text1"/>
                <w:sz w:val="24"/>
                <w:szCs w:val="24"/>
              </w:rPr>
            </w:pPr>
            <w:r w:rsidRPr="00E528ED">
              <w:rPr>
                <w:rFonts w:eastAsia="Times New Roman" w:cstheme="minorHAnsi"/>
                <w:color w:val="000000" w:themeColor="text1"/>
                <w:sz w:val="24"/>
                <w:szCs w:val="24"/>
                <w:bdr w:val="none" w:sz="0" w:space="0" w:color="auto" w:frame="1"/>
              </w:rPr>
              <w:t>17.3</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2.8</w:t>
            </w:r>
            <w:r w:rsidRPr="00E528ED">
              <w:rPr>
                <w:rFonts w:eastAsia="Times New Roman" w:cstheme="minorHAnsi"/>
                <w:color w:val="000000" w:themeColor="text1"/>
                <w:sz w:val="24"/>
                <w:szCs w:val="24"/>
                <w:bdr w:val="none" w:sz="0" w:space="0" w:color="auto" w:frame="1"/>
                <w:vertAlign w:val="superscript"/>
              </w:rPr>
              <w:t>c</w:t>
            </w:r>
          </w:p>
          <w:p w:rsidR="00190282" w:rsidRPr="00E528ED" w:rsidRDefault="00190282" w:rsidP="008855D4">
            <w:pPr>
              <w:pStyle w:val="NoSpacing"/>
              <w:rPr>
                <w:rFonts w:cstheme="minorHAnsi"/>
                <w:color w:val="000000" w:themeColor="text1"/>
                <w:sz w:val="24"/>
                <w:szCs w:val="24"/>
              </w:rPr>
            </w:pPr>
          </w:p>
        </w:tc>
        <w:tc>
          <w:tcPr>
            <w:tcW w:w="1557" w:type="dxa"/>
          </w:tcPr>
          <w:p w:rsidR="00190282" w:rsidRPr="00E528ED" w:rsidRDefault="00190282" w:rsidP="008855D4">
            <w:pPr>
              <w:pStyle w:val="NoSpacing"/>
              <w:rPr>
                <w:rFonts w:eastAsia="Times New Roman" w:cstheme="minorHAnsi"/>
                <w:color w:val="000000" w:themeColor="text1"/>
                <w:sz w:val="24"/>
                <w:szCs w:val="24"/>
              </w:rPr>
            </w:pPr>
            <w:r w:rsidRPr="00E528ED">
              <w:rPr>
                <w:rFonts w:eastAsia="Times New Roman" w:cstheme="minorHAnsi"/>
                <w:color w:val="000000" w:themeColor="text1"/>
                <w:sz w:val="24"/>
                <w:szCs w:val="24"/>
                <w:bdr w:val="none" w:sz="0" w:space="0" w:color="auto" w:frame="1"/>
              </w:rPr>
              <w:t xml:space="preserve">1.13 </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0.05</w:t>
            </w:r>
            <w:r w:rsidRPr="00E528ED">
              <w:rPr>
                <w:rFonts w:eastAsia="Times New Roman" w:cstheme="minorHAnsi"/>
                <w:color w:val="000000" w:themeColor="text1"/>
                <w:sz w:val="24"/>
                <w:szCs w:val="24"/>
                <w:bdr w:val="none" w:sz="0" w:space="0" w:color="auto" w:frame="1"/>
                <w:vertAlign w:val="superscript"/>
              </w:rPr>
              <w:t>c</w:t>
            </w:r>
          </w:p>
          <w:p w:rsidR="00190282" w:rsidRPr="00E528ED" w:rsidRDefault="00190282" w:rsidP="008855D4">
            <w:pPr>
              <w:pStyle w:val="NoSpacing"/>
              <w:rPr>
                <w:rFonts w:cstheme="minorHAnsi"/>
                <w:color w:val="000000" w:themeColor="text1"/>
                <w:sz w:val="24"/>
                <w:szCs w:val="24"/>
              </w:rPr>
            </w:pPr>
          </w:p>
        </w:tc>
        <w:tc>
          <w:tcPr>
            <w:tcW w:w="1221" w:type="dxa"/>
          </w:tcPr>
          <w:p w:rsidR="00190282" w:rsidRPr="00E528ED" w:rsidRDefault="00190282" w:rsidP="008855D4">
            <w:pPr>
              <w:pStyle w:val="NoSpacing"/>
              <w:rPr>
                <w:rFonts w:cstheme="minorHAnsi"/>
                <w:color w:val="000000" w:themeColor="text1"/>
                <w:sz w:val="24"/>
                <w:szCs w:val="24"/>
              </w:rPr>
            </w:pPr>
            <w:r w:rsidRPr="00E528ED">
              <w:rPr>
                <w:rFonts w:eastAsia="Times New Roman" w:cstheme="minorHAnsi"/>
                <w:color w:val="000000" w:themeColor="text1"/>
                <w:sz w:val="24"/>
                <w:szCs w:val="24"/>
                <w:bdr w:val="none" w:sz="0" w:space="0" w:color="auto" w:frame="1"/>
              </w:rPr>
              <w:t>6.7</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3.5</w:t>
            </w:r>
            <w:r w:rsidRPr="00E528ED">
              <w:rPr>
                <w:rFonts w:eastAsia="Times New Roman" w:cstheme="minorHAnsi"/>
                <w:color w:val="000000" w:themeColor="text1"/>
                <w:sz w:val="24"/>
                <w:szCs w:val="24"/>
                <w:bdr w:val="none" w:sz="0" w:space="0" w:color="auto" w:frame="1"/>
                <w:vertAlign w:val="superscript"/>
              </w:rPr>
              <w:t>c</w:t>
            </w:r>
          </w:p>
        </w:tc>
        <w:tc>
          <w:tcPr>
            <w:tcW w:w="1334" w:type="dxa"/>
          </w:tcPr>
          <w:p w:rsidR="00190282" w:rsidRPr="00E528ED" w:rsidRDefault="00190282" w:rsidP="008855D4">
            <w:pPr>
              <w:pStyle w:val="NoSpacing"/>
              <w:rPr>
                <w:rFonts w:cstheme="minorHAnsi"/>
                <w:color w:val="000000" w:themeColor="text1"/>
                <w:sz w:val="24"/>
                <w:szCs w:val="24"/>
              </w:rPr>
            </w:pPr>
            <w:r w:rsidRPr="00E528ED">
              <w:rPr>
                <w:rStyle w:val="gnd-iwgdh3b"/>
                <w:rFonts w:cstheme="minorHAnsi"/>
                <w:color w:val="000000" w:themeColor="text1"/>
                <w:sz w:val="24"/>
                <w:szCs w:val="24"/>
                <w:bdr w:val="none" w:sz="0" w:space="0" w:color="auto" w:frame="1"/>
              </w:rPr>
              <w:t>6.5</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 xml:space="preserve"> </w:t>
            </w:r>
            <w:r w:rsidRPr="00E528ED">
              <w:rPr>
                <w:rFonts w:cstheme="minorHAnsi"/>
                <w:color w:val="000000" w:themeColor="text1"/>
                <w:sz w:val="24"/>
                <w:szCs w:val="24"/>
                <w:bdr w:val="none" w:sz="0" w:space="0" w:color="auto" w:frame="1"/>
              </w:rPr>
              <w:t>3.5</w:t>
            </w:r>
            <w:r w:rsidRPr="00E528ED">
              <w:rPr>
                <w:rStyle w:val="gnd-iwgdh3b"/>
                <w:rFonts w:cstheme="minorHAnsi"/>
                <w:color w:val="000000" w:themeColor="text1"/>
                <w:sz w:val="24"/>
                <w:szCs w:val="24"/>
                <w:bdr w:val="none" w:sz="0" w:space="0" w:color="auto" w:frame="1"/>
                <w:vertAlign w:val="superscript"/>
              </w:rPr>
              <w:t>c</w:t>
            </w:r>
          </w:p>
        </w:tc>
        <w:tc>
          <w:tcPr>
            <w:tcW w:w="1499" w:type="dxa"/>
          </w:tcPr>
          <w:p w:rsidR="00190282" w:rsidRPr="00E528ED" w:rsidRDefault="00190282" w:rsidP="008855D4">
            <w:pPr>
              <w:pStyle w:val="NoSpacing"/>
              <w:rPr>
                <w:rFonts w:cstheme="minorHAnsi"/>
                <w:color w:val="000000" w:themeColor="text1"/>
                <w:sz w:val="24"/>
                <w:szCs w:val="24"/>
              </w:rPr>
            </w:pPr>
            <w:r w:rsidRPr="00E528ED">
              <w:rPr>
                <w:rStyle w:val="gnd-iwgdh3b"/>
                <w:rFonts w:cstheme="minorHAnsi"/>
                <w:color w:val="000000" w:themeColor="text1"/>
                <w:sz w:val="24"/>
                <w:szCs w:val="24"/>
                <w:bdr w:val="none" w:sz="0" w:space="0" w:color="auto" w:frame="1"/>
              </w:rPr>
              <w:t>403.1</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87.6</w:t>
            </w:r>
            <w:r w:rsidRPr="00E528ED">
              <w:rPr>
                <w:rStyle w:val="gnd-iwgdh3b"/>
                <w:rFonts w:cstheme="minorHAnsi"/>
                <w:color w:val="000000" w:themeColor="text1"/>
                <w:sz w:val="24"/>
                <w:szCs w:val="24"/>
                <w:bdr w:val="none" w:sz="0" w:space="0" w:color="auto" w:frame="1"/>
                <w:vertAlign w:val="superscript"/>
              </w:rPr>
              <w:t>cd</w:t>
            </w:r>
          </w:p>
        </w:tc>
        <w:tc>
          <w:tcPr>
            <w:tcW w:w="1556" w:type="dxa"/>
          </w:tcPr>
          <w:p w:rsidR="00190282" w:rsidRPr="00E528ED" w:rsidRDefault="00190282" w:rsidP="008855D4">
            <w:pPr>
              <w:pStyle w:val="NoSpacing"/>
              <w:rPr>
                <w:rFonts w:cstheme="minorHAnsi"/>
                <w:color w:val="000000" w:themeColor="text1"/>
                <w:sz w:val="24"/>
                <w:szCs w:val="24"/>
              </w:rPr>
            </w:pPr>
            <w:r w:rsidRPr="00E528ED">
              <w:rPr>
                <w:rStyle w:val="gnd-iwgdh3b"/>
                <w:rFonts w:cstheme="minorHAnsi"/>
                <w:color w:val="000000" w:themeColor="text1"/>
                <w:sz w:val="24"/>
                <w:szCs w:val="24"/>
                <w:bdr w:val="none" w:sz="0" w:space="0" w:color="auto" w:frame="1"/>
              </w:rPr>
              <w:t>4.2</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0.2</w:t>
            </w:r>
            <w:r w:rsidRPr="00E528ED">
              <w:rPr>
                <w:rStyle w:val="gnd-iwgdh3b"/>
                <w:rFonts w:cstheme="minorHAnsi"/>
                <w:color w:val="000000" w:themeColor="text1"/>
                <w:sz w:val="24"/>
                <w:szCs w:val="24"/>
                <w:bdr w:val="none" w:sz="0" w:space="0" w:color="auto" w:frame="1"/>
                <w:vertAlign w:val="superscript"/>
              </w:rPr>
              <w:t>bc</w:t>
            </w:r>
          </w:p>
        </w:tc>
      </w:tr>
      <w:tr w:rsidR="00FF7DD4" w:rsidRPr="00E528ED" w:rsidTr="0087246B">
        <w:tc>
          <w:tcPr>
            <w:tcW w:w="1236" w:type="dxa"/>
          </w:tcPr>
          <w:p w:rsidR="00190282" w:rsidRPr="00E528ED" w:rsidRDefault="00190282" w:rsidP="008855D4">
            <w:pPr>
              <w:pStyle w:val="NoSpacing"/>
              <w:rPr>
                <w:rFonts w:cstheme="minorHAnsi"/>
                <w:color w:val="000000" w:themeColor="text1"/>
                <w:sz w:val="24"/>
                <w:szCs w:val="24"/>
              </w:rPr>
            </w:pPr>
            <w:r w:rsidRPr="00E528ED">
              <w:rPr>
                <w:rFonts w:cstheme="minorHAnsi"/>
                <w:color w:val="000000" w:themeColor="text1"/>
                <w:sz w:val="24"/>
                <w:szCs w:val="24"/>
              </w:rPr>
              <w:t>GL</w:t>
            </w:r>
          </w:p>
        </w:tc>
        <w:tc>
          <w:tcPr>
            <w:tcW w:w="1314" w:type="dxa"/>
          </w:tcPr>
          <w:p w:rsidR="00190282" w:rsidRPr="00E528ED" w:rsidRDefault="00190282" w:rsidP="008855D4">
            <w:pPr>
              <w:pStyle w:val="NoSpacing"/>
              <w:rPr>
                <w:rFonts w:eastAsia="Times New Roman" w:cstheme="minorHAnsi"/>
                <w:color w:val="000000" w:themeColor="text1"/>
                <w:sz w:val="24"/>
                <w:szCs w:val="24"/>
              </w:rPr>
            </w:pPr>
            <w:r w:rsidRPr="00E528ED">
              <w:rPr>
                <w:rFonts w:eastAsia="Times New Roman" w:cstheme="minorHAnsi"/>
                <w:color w:val="000000" w:themeColor="text1"/>
                <w:sz w:val="24"/>
                <w:szCs w:val="24"/>
                <w:bdr w:val="none" w:sz="0" w:space="0" w:color="auto" w:frame="1"/>
              </w:rPr>
              <w:t>22.1</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1.9</w:t>
            </w:r>
            <w:r w:rsidRPr="00E528ED">
              <w:rPr>
                <w:rFonts w:eastAsia="Times New Roman" w:cstheme="minorHAnsi"/>
                <w:color w:val="000000" w:themeColor="text1"/>
                <w:sz w:val="24"/>
                <w:szCs w:val="24"/>
                <w:bdr w:val="none" w:sz="0" w:space="0" w:color="auto" w:frame="1"/>
                <w:vertAlign w:val="superscript"/>
              </w:rPr>
              <w:t>b</w:t>
            </w:r>
          </w:p>
          <w:p w:rsidR="00190282" w:rsidRPr="00E528ED" w:rsidRDefault="00190282" w:rsidP="008855D4">
            <w:pPr>
              <w:pStyle w:val="NoSpacing"/>
              <w:rPr>
                <w:rFonts w:eastAsia="Times New Roman" w:cstheme="minorHAnsi"/>
                <w:color w:val="000000" w:themeColor="text1"/>
                <w:sz w:val="24"/>
                <w:szCs w:val="24"/>
                <w:bdr w:val="none" w:sz="0" w:space="0" w:color="auto" w:frame="1"/>
              </w:rPr>
            </w:pPr>
          </w:p>
        </w:tc>
        <w:tc>
          <w:tcPr>
            <w:tcW w:w="1557" w:type="dxa"/>
          </w:tcPr>
          <w:p w:rsidR="00190282" w:rsidRPr="00E528ED" w:rsidRDefault="00190282" w:rsidP="008855D4">
            <w:pPr>
              <w:pStyle w:val="NoSpacing"/>
              <w:rPr>
                <w:rFonts w:eastAsia="Times New Roman" w:cstheme="minorHAnsi"/>
                <w:color w:val="000000" w:themeColor="text1"/>
                <w:sz w:val="24"/>
                <w:szCs w:val="24"/>
              </w:rPr>
            </w:pPr>
            <w:r w:rsidRPr="00E528ED">
              <w:rPr>
                <w:rFonts w:eastAsia="Times New Roman" w:cstheme="minorHAnsi"/>
                <w:color w:val="000000" w:themeColor="text1"/>
                <w:sz w:val="24"/>
                <w:szCs w:val="24"/>
                <w:bdr w:val="none" w:sz="0" w:space="0" w:color="auto" w:frame="1"/>
              </w:rPr>
              <w:t>1.21</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0.06</w:t>
            </w:r>
            <w:r w:rsidRPr="00E528ED">
              <w:rPr>
                <w:rFonts w:eastAsia="Times New Roman" w:cstheme="minorHAnsi"/>
                <w:color w:val="000000" w:themeColor="text1"/>
                <w:sz w:val="24"/>
                <w:szCs w:val="24"/>
                <w:bdr w:val="none" w:sz="0" w:space="0" w:color="auto" w:frame="1"/>
                <w:vertAlign w:val="superscript"/>
              </w:rPr>
              <w:t>b</w:t>
            </w:r>
          </w:p>
          <w:p w:rsidR="00190282" w:rsidRPr="00E528ED" w:rsidRDefault="00190282" w:rsidP="008855D4">
            <w:pPr>
              <w:pStyle w:val="NoSpacing"/>
              <w:rPr>
                <w:rStyle w:val="gnd-iwgdh3b"/>
                <w:rFonts w:cstheme="minorHAnsi"/>
                <w:color w:val="000000" w:themeColor="text1"/>
                <w:sz w:val="24"/>
                <w:szCs w:val="24"/>
              </w:rPr>
            </w:pPr>
          </w:p>
        </w:tc>
        <w:tc>
          <w:tcPr>
            <w:tcW w:w="1221" w:type="dxa"/>
          </w:tcPr>
          <w:p w:rsidR="00190282" w:rsidRPr="00E528ED" w:rsidRDefault="00190282" w:rsidP="008855D4">
            <w:pPr>
              <w:pStyle w:val="NoSpacing"/>
              <w:rPr>
                <w:rFonts w:eastAsia="Times New Roman" w:cstheme="minorHAnsi"/>
                <w:color w:val="000000" w:themeColor="text1"/>
                <w:sz w:val="24"/>
                <w:szCs w:val="24"/>
                <w:bdr w:val="none" w:sz="0" w:space="0" w:color="auto" w:frame="1"/>
              </w:rPr>
            </w:pPr>
            <w:r w:rsidRPr="00E528ED">
              <w:rPr>
                <w:rFonts w:eastAsia="Times New Roman" w:cstheme="minorHAnsi"/>
                <w:color w:val="000000" w:themeColor="text1"/>
                <w:sz w:val="24"/>
                <w:szCs w:val="24"/>
                <w:bdr w:val="none" w:sz="0" w:space="0" w:color="auto" w:frame="1"/>
              </w:rPr>
              <w:t>7.9</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2.8</w:t>
            </w:r>
            <w:r w:rsidRPr="00E528ED">
              <w:rPr>
                <w:rFonts w:eastAsia="Times New Roman" w:cstheme="minorHAnsi"/>
                <w:color w:val="000000" w:themeColor="text1"/>
                <w:sz w:val="24"/>
                <w:szCs w:val="24"/>
                <w:bdr w:val="none" w:sz="0" w:space="0" w:color="auto" w:frame="1"/>
                <w:vertAlign w:val="superscript"/>
              </w:rPr>
              <w:t>c</w:t>
            </w:r>
          </w:p>
        </w:tc>
        <w:tc>
          <w:tcPr>
            <w:tcW w:w="1334" w:type="dxa"/>
          </w:tcPr>
          <w:p w:rsidR="00190282" w:rsidRPr="00E528ED" w:rsidRDefault="00190282" w:rsidP="008855D4">
            <w:pPr>
              <w:pStyle w:val="NoSpacing"/>
              <w:rPr>
                <w:rStyle w:val="gnd-iwgdh3b"/>
                <w:rFonts w:cstheme="minorHAnsi"/>
                <w:color w:val="000000" w:themeColor="text1"/>
                <w:sz w:val="24"/>
                <w:szCs w:val="24"/>
              </w:rPr>
            </w:pPr>
            <w:r w:rsidRPr="00E528ED">
              <w:rPr>
                <w:rStyle w:val="gnd-iwgdh3b"/>
                <w:rFonts w:cstheme="minorHAnsi"/>
                <w:color w:val="000000" w:themeColor="text1"/>
                <w:sz w:val="24"/>
                <w:szCs w:val="24"/>
                <w:bdr w:val="none" w:sz="0" w:space="0" w:color="auto" w:frame="1"/>
              </w:rPr>
              <w:t>6.6</w:t>
            </w:r>
            <w:r w:rsidRPr="00E528ED">
              <w:rPr>
                <w:rFonts w:cstheme="minorHAnsi"/>
                <w:color w:val="000000" w:themeColor="text1"/>
                <w:sz w:val="24"/>
                <w:szCs w:val="24"/>
                <w:bdr w:val="none" w:sz="0" w:space="0" w:color="auto" w:frame="1"/>
              </w:rPr>
              <w:t>±3.4</w:t>
            </w:r>
            <w:r w:rsidRPr="00E528ED">
              <w:rPr>
                <w:rStyle w:val="gnd-iwgdh3b"/>
                <w:rFonts w:cstheme="minorHAnsi"/>
                <w:color w:val="000000" w:themeColor="text1"/>
                <w:sz w:val="24"/>
                <w:szCs w:val="24"/>
                <w:bdr w:val="none" w:sz="0" w:space="0" w:color="auto" w:frame="1"/>
                <w:vertAlign w:val="superscript"/>
              </w:rPr>
              <w:t>c</w:t>
            </w:r>
          </w:p>
        </w:tc>
        <w:tc>
          <w:tcPr>
            <w:tcW w:w="1499" w:type="dxa"/>
          </w:tcPr>
          <w:p w:rsidR="00190282" w:rsidRPr="00E528ED" w:rsidRDefault="00190282" w:rsidP="008855D4">
            <w:pPr>
              <w:pStyle w:val="NoSpacing"/>
              <w:rPr>
                <w:rStyle w:val="gnd-iwgdh3b"/>
                <w:rFonts w:cstheme="minorHAnsi"/>
                <w:color w:val="000000" w:themeColor="text1"/>
                <w:sz w:val="24"/>
                <w:szCs w:val="24"/>
                <w:bdr w:val="none" w:sz="0" w:space="0" w:color="auto" w:frame="1"/>
              </w:rPr>
            </w:pPr>
            <w:r w:rsidRPr="00E528ED">
              <w:rPr>
                <w:rStyle w:val="gnd-iwgdh3b"/>
                <w:rFonts w:cstheme="minorHAnsi"/>
                <w:color w:val="000000" w:themeColor="text1"/>
                <w:sz w:val="24"/>
                <w:szCs w:val="24"/>
                <w:bdr w:val="none" w:sz="0" w:space="0" w:color="auto" w:frame="1"/>
              </w:rPr>
              <w:t>415.0</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58.9b</w:t>
            </w:r>
            <w:r w:rsidRPr="00E528ED">
              <w:rPr>
                <w:rStyle w:val="gnd-iwgdh3b"/>
                <w:rFonts w:cstheme="minorHAnsi"/>
                <w:color w:val="000000" w:themeColor="text1"/>
                <w:sz w:val="24"/>
                <w:szCs w:val="24"/>
                <w:bdr w:val="none" w:sz="0" w:space="0" w:color="auto" w:frame="1"/>
                <w:vertAlign w:val="superscript"/>
              </w:rPr>
              <w:t>c</w:t>
            </w:r>
          </w:p>
        </w:tc>
        <w:tc>
          <w:tcPr>
            <w:tcW w:w="1556" w:type="dxa"/>
          </w:tcPr>
          <w:p w:rsidR="00190282" w:rsidRPr="00E528ED" w:rsidRDefault="00190282" w:rsidP="008855D4">
            <w:pPr>
              <w:pStyle w:val="NoSpacing"/>
              <w:rPr>
                <w:rStyle w:val="gnd-iwgdh3b"/>
                <w:rFonts w:cstheme="minorHAnsi"/>
                <w:color w:val="000000" w:themeColor="text1"/>
                <w:sz w:val="24"/>
                <w:szCs w:val="24"/>
                <w:bdr w:val="none" w:sz="0" w:space="0" w:color="auto" w:frame="1"/>
              </w:rPr>
            </w:pPr>
            <w:r w:rsidRPr="00E528ED">
              <w:rPr>
                <w:rStyle w:val="gnd-iwgdh3b"/>
                <w:rFonts w:cstheme="minorHAnsi"/>
                <w:color w:val="000000" w:themeColor="text1"/>
                <w:sz w:val="24"/>
                <w:szCs w:val="24"/>
                <w:bdr w:val="none" w:sz="0" w:space="0" w:color="auto" w:frame="1"/>
              </w:rPr>
              <w:t>4.0</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0.1</w:t>
            </w:r>
            <w:r w:rsidRPr="00E528ED">
              <w:rPr>
                <w:rStyle w:val="gnd-iwgdh3b"/>
                <w:rFonts w:cstheme="minorHAnsi"/>
                <w:color w:val="000000" w:themeColor="text1"/>
                <w:sz w:val="24"/>
                <w:szCs w:val="24"/>
                <w:bdr w:val="none" w:sz="0" w:space="0" w:color="auto" w:frame="1"/>
                <w:vertAlign w:val="superscript"/>
              </w:rPr>
              <w:t>c</w:t>
            </w:r>
          </w:p>
        </w:tc>
      </w:tr>
      <w:tr w:rsidR="00FF7DD4" w:rsidRPr="00E528ED" w:rsidTr="0087246B">
        <w:tc>
          <w:tcPr>
            <w:tcW w:w="1236" w:type="dxa"/>
          </w:tcPr>
          <w:p w:rsidR="00190282" w:rsidRPr="00E528ED" w:rsidRDefault="00190282" w:rsidP="008855D4">
            <w:pPr>
              <w:pStyle w:val="NoSpacing"/>
              <w:rPr>
                <w:rFonts w:cstheme="minorHAnsi"/>
                <w:color w:val="000000" w:themeColor="text1"/>
                <w:sz w:val="24"/>
                <w:szCs w:val="24"/>
              </w:rPr>
            </w:pPr>
            <w:r w:rsidRPr="00E528ED">
              <w:rPr>
                <w:rFonts w:cstheme="minorHAnsi"/>
                <w:color w:val="000000" w:themeColor="text1"/>
                <w:sz w:val="24"/>
                <w:szCs w:val="24"/>
              </w:rPr>
              <w:t>NF</w:t>
            </w:r>
          </w:p>
        </w:tc>
        <w:tc>
          <w:tcPr>
            <w:tcW w:w="1314" w:type="dxa"/>
          </w:tcPr>
          <w:p w:rsidR="00190282" w:rsidRPr="00E528ED" w:rsidRDefault="00190282" w:rsidP="008855D4">
            <w:pPr>
              <w:pStyle w:val="NoSpacing"/>
              <w:rPr>
                <w:rFonts w:eastAsia="Times New Roman" w:cstheme="minorHAnsi"/>
                <w:color w:val="000000" w:themeColor="text1"/>
                <w:sz w:val="24"/>
                <w:szCs w:val="24"/>
              </w:rPr>
            </w:pPr>
            <w:r w:rsidRPr="00E528ED">
              <w:rPr>
                <w:rFonts w:eastAsia="Times New Roman" w:cstheme="minorHAnsi"/>
                <w:color w:val="000000" w:themeColor="text1"/>
                <w:sz w:val="24"/>
                <w:szCs w:val="24"/>
                <w:bdr w:val="none" w:sz="0" w:space="0" w:color="auto" w:frame="1"/>
              </w:rPr>
              <w:t>29.1</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3.4</w:t>
            </w:r>
            <w:r w:rsidRPr="00E528ED">
              <w:rPr>
                <w:rFonts w:eastAsia="Times New Roman" w:cstheme="minorHAnsi"/>
                <w:color w:val="000000" w:themeColor="text1"/>
                <w:sz w:val="24"/>
                <w:szCs w:val="24"/>
                <w:bdr w:val="none" w:sz="0" w:space="0" w:color="auto" w:frame="1"/>
                <w:vertAlign w:val="superscript"/>
              </w:rPr>
              <w:t>a</w:t>
            </w:r>
          </w:p>
          <w:p w:rsidR="00190282" w:rsidRPr="00E528ED" w:rsidRDefault="00190282" w:rsidP="008855D4">
            <w:pPr>
              <w:pStyle w:val="NoSpacing"/>
              <w:rPr>
                <w:rFonts w:eastAsia="Times New Roman" w:cstheme="minorHAnsi"/>
                <w:color w:val="000000" w:themeColor="text1"/>
                <w:sz w:val="24"/>
                <w:szCs w:val="24"/>
                <w:bdr w:val="none" w:sz="0" w:space="0" w:color="auto" w:frame="1"/>
              </w:rPr>
            </w:pPr>
          </w:p>
        </w:tc>
        <w:tc>
          <w:tcPr>
            <w:tcW w:w="1557" w:type="dxa"/>
          </w:tcPr>
          <w:p w:rsidR="00190282" w:rsidRPr="00E528ED" w:rsidRDefault="00190282" w:rsidP="008855D4">
            <w:pPr>
              <w:pStyle w:val="NoSpacing"/>
              <w:rPr>
                <w:rFonts w:eastAsia="Times New Roman" w:cstheme="minorHAnsi"/>
                <w:color w:val="000000" w:themeColor="text1"/>
                <w:sz w:val="24"/>
                <w:szCs w:val="24"/>
              </w:rPr>
            </w:pPr>
            <w:r w:rsidRPr="00E528ED">
              <w:rPr>
                <w:rFonts w:eastAsia="Times New Roman" w:cstheme="minorHAnsi"/>
                <w:color w:val="000000" w:themeColor="text1"/>
                <w:sz w:val="24"/>
                <w:szCs w:val="24"/>
                <w:bdr w:val="none" w:sz="0" w:space="0" w:color="auto" w:frame="1"/>
              </w:rPr>
              <w:t>1.09</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0.06</w:t>
            </w:r>
            <w:r w:rsidRPr="00E528ED">
              <w:rPr>
                <w:rFonts w:eastAsia="Times New Roman" w:cstheme="minorHAnsi"/>
                <w:color w:val="000000" w:themeColor="text1"/>
                <w:sz w:val="24"/>
                <w:szCs w:val="24"/>
                <w:bdr w:val="none" w:sz="0" w:space="0" w:color="auto" w:frame="1"/>
                <w:vertAlign w:val="superscript"/>
              </w:rPr>
              <w:t>d</w:t>
            </w:r>
          </w:p>
          <w:p w:rsidR="00190282" w:rsidRPr="00E528ED" w:rsidRDefault="00190282" w:rsidP="008855D4">
            <w:pPr>
              <w:pStyle w:val="NoSpacing"/>
              <w:rPr>
                <w:rStyle w:val="gnd-iwgdh3b"/>
                <w:rFonts w:cstheme="minorHAnsi"/>
                <w:color w:val="000000" w:themeColor="text1"/>
                <w:sz w:val="24"/>
                <w:szCs w:val="24"/>
              </w:rPr>
            </w:pPr>
          </w:p>
        </w:tc>
        <w:tc>
          <w:tcPr>
            <w:tcW w:w="1221" w:type="dxa"/>
          </w:tcPr>
          <w:p w:rsidR="00190282" w:rsidRPr="00E528ED" w:rsidRDefault="00190282" w:rsidP="008855D4">
            <w:pPr>
              <w:pStyle w:val="NoSpacing"/>
              <w:rPr>
                <w:rFonts w:eastAsia="Times New Roman" w:cstheme="minorHAnsi"/>
                <w:color w:val="000000" w:themeColor="text1"/>
                <w:sz w:val="24"/>
                <w:szCs w:val="24"/>
                <w:bdr w:val="none" w:sz="0" w:space="0" w:color="auto" w:frame="1"/>
              </w:rPr>
            </w:pPr>
            <w:r w:rsidRPr="00E528ED">
              <w:rPr>
                <w:rFonts w:eastAsia="Times New Roman" w:cstheme="minorHAnsi"/>
                <w:color w:val="000000" w:themeColor="text1"/>
                <w:sz w:val="24"/>
                <w:szCs w:val="24"/>
                <w:bdr w:val="none" w:sz="0" w:space="0" w:color="auto" w:frame="1"/>
              </w:rPr>
              <w:t>11.6</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3.5</w:t>
            </w:r>
            <w:r w:rsidRPr="00E528ED">
              <w:rPr>
                <w:rFonts w:eastAsia="Times New Roman" w:cstheme="minorHAnsi"/>
                <w:color w:val="000000" w:themeColor="text1"/>
                <w:sz w:val="24"/>
                <w:szCs w:val="24"/>
                <w:bdr w:val="none" w:sz="0" w:space="0" w:color="auto" w:frame="1"/>
                <w:vertAlign w:val="superscript"/>
              </w:rPr>
              <w:t>b</w:t>
            </w:r>
          </w:p>
        </w:tc>
        <w:tc>
          <w:tcPr>
            <w:tcW w:w="1334" w:type="dxa"/>
          </w:tcPr>
          <w:p w:rsidR="00190282" w:rsidRPr="00E528ED" w:rsidRDefault="00190282" w:rsidP="008855D4">
            <w:pPr>
              <w:pStyle w:val="NoSpacing"/>
              <w:rPr>
                <w:rStyle w:val="gnd-iwgdh3b"/>
                <w:rFonts w:cstheme="minorHAnsi"/>
                <w:color w:val="000000" w:themeColor="text1"/>
                <w:sz w:val="24"/>
                <w:szCs w:val="24"/>
              </w:rPr>
            </w:pPr>
            <w:r w:rsidRPr="00E528ED">
              <w:rPr>
                <w:rStyle w:val="gnd-iwgdh3b"/>
                <w:rFonts w:cstheme="minorHAnsi"/>
                <w:color w:val="000000" w:themeColor="text1"/>
                <w:sz w:val="24"/>
                <w:szCs w:val="24"/>
                <w:bdr w:val="none" w:sz="0" w:space="0" w:color="auto" w:frame="1"/>
              </w:rPr>
              <w:t>10.3</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 xml:space="preserve"> </w:t>
            </w:r>
            <w:r w:rsidRPr="00E528ED">
              <w:rPr>
                <w:rFonts w:cstheme="minorHAnsi"/>
                <w:color w:val="000000" w:themeColor="text1"/>
                <w:sz w:val="24"/>
                <w:szCs w:val="24"/>
                <w:bdr w:val="none" w:sz="0" w:space="0" w:color="auto" w:frame="1"/>
              </w:rPr>
              <w:t>2.2</w:t>
            </w:r>
            <w:r w:rsidRPr="00E528ED">
              <w:rPr>
                <w:rStyle w:val="gnd-iwgdh3b"/>
                <w:rFonts w:cstheme="minorHAnsi"/>
                <w:color w:val="000000" w:themeColor="text1"/>
                <w:sz w:val="24"/>
                <w:szCs w:val="24"/>
                <w:bdr w:val="none" w:sz="0" w:space="0" w:color="auto" w:frame="1"/>
                <w:vertAlign w:val="superscript"/>
              </w:rPr>
              <w:t>b</w:t>
            </w:r>
          </w:p>
        </w:tc>
        <w:tc>
          <w:tcPr>
            <w:tcW w:w="1499" w:type="dxa"/>
          </w:tcPr>
          <w:p w:rsidR="00190282" w:rsidRPr="00E528ED" w:rsidRDefault="00190282" w:rsidP="008855D4">
            <w:pPr>
              <w:pStyle w:val="NoSpacing"/>
              <w:rPr>
                <w:rStyle w:val="gnd-iwgdh3b"/>
                <w:rFonts w:cstheme="minorHAnsi"/>
                <w:color w:val="000000" w:themeColor="text1"/>
                <w:sz w:val="24"/>
                <w:szCs w:val="24"/>
                <w:bdr w:val="none" w:sz="0" w:space="0" w:color="auto" w:frame="1"/>
              </w:rPr>
            </w:pPr>
            <w:r w:rsidRPr="00E528ED">
              <w:rPr>
                <w:rStyle w:val="gnd-iwgdh3b"/>
                <w:rFonts w:cstheme="minorHAnsi"/>
                <w:color w:val="000000" w:themeColor="text1"/>
                <w:sz w:val="24"/>
                <w:szCs w:val="24"/>
                <w:bdr w:val="none" w:sz="0" w:space="0" w:color="auto" w:frame="1"/>
              </w:rPr>
              <w:t xml:space="preserve">586.4 </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76.2</w:t>
            </w:r>
            <w:r w:rsidRPr="00E528ED">
              <w:rPr>
                <w:rStyle w:val="gnd-iwgdh3b"/>
                <w:rFonts w:cstheme="minorHAnsi"/>
                <w:color w:val="000000" w:themeColor="text1"/>
                <w:sz w:val="24"/>
                <w:szCs w:val="24"/>
                <w:bdr w:val="none" w:sz="0" w:space="0" w:color="auto" w:frame="1"/>
                <w:vertAlign w:val="superscript"/>
              </w:rPr>
              <w:t>a</w:t>
            </w:r>
          </w:p>
        </w:tc>
        <w:tc>
          <w:tcPr>
            <w:tcW w:w="1556" w:type="dxa"/>
          </w:tcPr>
          <w:p w:rsidR="00190282" w:rsidRPr="00E528ED" w:rsidRDefault="00190282" w:rsidP="008855D4">
            <w:pPr>
              <w:pStyle w:val="NoSpacing"/>
              <w:rPr>
                <w:rStyle w:val="gnd-iwgdh3b"/>
                <w:rFonts w:cstheme="minorHAnsi"/>
                <w:color w:val="000000" w:themeColor="text1"/>
                <w:sz w:val="24"/>
                <w:szCs w:val="24"/>
                <w:bdr w:val="none" w:sz="0" w:space="0" w:color="auto" w:frame="1"/>
              </w:rPr>
            </w:pPr>
            <w:r w:rsidRPr="00E528ED">
              <w:rPr>
                <w:rStyle w:val="gnd-iwgdh3b"/>
                <w:rFonts w:cstheme="minorHAnsi"/>
                <w:color w:val="000000" w:themeColor="text1"/>
                <w:sz w:val="24"/>
                <w:szCs w:val="24"/>
                <w:bdr w:val="none" w:sz="0" w:space="0" w:color="auto" w:frame="1"/>
              </w:rPr>
              <w:t>4.2</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0.1</w:t>
            </w:r>
            <w:r w:rsidRPr="00E528ED">
              <w:rPr>
                <w:rStyle w:val="gnd-iwgdh3b"/>
                <w:rFonts w:cstheme="minorHAnsi"/>
                <w:color w:val="000000" w:themeColor="text1"/>
                <w:sz w:val="24"/>
                <w:szCs w:val="24"/>
                <w:bdr w:val="none" w:sz="0" w:space="0" w:color="auto" w:frame="1"/>
                <w:vertAlign w:val="superscript"/>
              </w:rPr>
              <w:t>ab</w:t>
            </w:r>
          </w:p>
        </w:tc>
      </w:tr>
      <w:tr w:rsidR="00FF7DD4" w:rsidRPr="00E528ED" w:rsidTr="0087246B">
        <w:trPr>
          <w:trHeight w:val="359"/>
        </w:trPr>
        <w:tc>
          <w:tcPr>
            <w:tcW w:w="1236" w:type="dxa"/>
          </w:tcPr>
          <w:p w:rsidR="00190282" w:rsidRPr="00E528ED" w:rsidRDefault="00C5431A" w:rsidP="008855D4">
            <w:pPr>
              <w:pStyle w:val="NoSpacing"/>
              <w:rPr>
                <w:rFonts w:cstheme="minorHAnsi"/>
                <w:color w:val="000000" w:themeColor="text1"/>
                <w:sz w:val="24"/>
                <w:szCs w:val="24"/>
              </w:rPr>
            </w:pPr>
            <w:r w:rsidRPr="00E528ED">
              <w:rPr>
                <w:rFonts w:cstheme="minorHAnsi"/>
                <w:color w:val="000000" w:themeColor="text1"/>
                <w:sz w:val="24"/>
                <w:szCs w:val="24"/>
              </w:rPr>
              <w:t>OADCL</w:t>
            </w:r>
          </w:p>
        </w:tc>
        <w:tc>
          <w:tcPr>
            <w:tcW w:w="1314" w:type="dxa"/>
          </w:tcPr>
          <w:p w:rsidR="00190282" w:rsidRPr="00E528ED" w:rsidRDefault="00190282" w:rsidP="008855D4">
            <w:pPr>
              <w:pStyle w:val="NoSpacing"/>
              <w:rPr>
                <w:rFonts w:eastAsia="Times New Roman" w:cstheme="minorHAnsi"/>
                <w:color w:val="000000" w:themeColor="text1"/>
                <w:sz w:val="24"/>
                <w:szCs w:val="24"/>
              </w:rPr>
            </w:pPr>
            <w:r w:rsidRPr="00E528ED">
              <w:rPr>
                <w:rFonts w:eastAsia="Times New Roman" w:cstheme="minorHAnsi"/>
                <w:color w:val="000000" w:themeColor="text1"/>
                <w:sz w:val="24"/>
                <w:szCs w:val="24"/>
                <w:bdr w:val="none" w:sz="0" w:space="0" w:color="auto" w:frame="1"/>
              </w:rPr>
              <w:t>17.1</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4.8</w:t>
            </w:r>
            <w:r w:rsidRPr="00E528ED">
              <w:rPr>
                <w:rFonts w:eastAsia="Times New Roman" w:cstheme="minorHAnsi"/>
                <w:color w:val="000000" w:themeColor="text1"/>
                <w:sz w:val="24"/>
                <w:szCs w:val="24"/>
                <w:bdr w:val="none" w:sz="0" w:space="0" w:color="auto" w:frame="1"/>
                <w:vertAlign w:val="superscript"/>
              </w:rPr>
              <w:t>c</w:t>
            </w:r>
          </w:p>
          <w:p w:rsidR="00190282" w:rsidRPr="00E528ED" w:rsidRDefault="00190282" w:rsidP="008855D4">
            <w:pPr>
              <w:pStyle w:val="NoSpacing"/>
              <w:rPr>
                <w:rFonts w:eastAsia="Times New Roman" w:cstheme="minorHAnsi"/>
                <w:color w:val="000000" w:themeColor="text1"/>
                <w:sz w:val="24"/>
                <w:szCs w:val="24"/>
                <w:bdr w:val="none" w:sz="0" w:space="0" w:color="auto" w:frame="1"/>
              </w:rPr>
            </w:pPr>
          </w:p>
        </w:tc>
        <w:tc>
          <w:tcPr>
            <w:tcW w:w="1557" w:type="dxa"/>
          </w:tcPr>
          <w:p w:rsidR="00190282" w:rsidRPr="00E528ED" w:rsidRDefault="00190282" w:rsidP="008855D4">
            <w:pPr>
              <w:pStyle w:val="NoSpacing"/>
              <w:rPr>
                <w:rStyle w:val="gnd-iwgdh3b"/>
                <w:rFonts w:eastAsia="Times New Roman" w:cstheme="minorHAnsi"/>
                <w:color w:val="000000" w:themeColor="text1"/>
                <w:sz w:val="24"/>
                <w:szCs w:val="24"/>
              </w:rPr>
            </w:pPr>
            <w:r w:rsidRPr="00E528ED">
              <w:rPr>
                <w:rFonts w:eastAsia="Times New Roman" w:cstheme="minorHAnsi"/>
                <w:color w:val="000000" w:themeColor="text1"/>
                <w:sz w:val="24"/>
                <w:szCs w:val="24"/>
                <w:bdr w:val="none" w:sz="0" w:space="0" w:color="auto" w:frame="1"/>
              </w:rPr>
              <w:t>1.16</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0.05</w:t>
            </w:r>
            <w:r w:rsidRPr="00E528ED">
              <w:rPr>
                <w:rFonts w:eastAsia="Times New Roman" w:cstheme="minorHAnsi"/>
                <w:color w:val="000000" w:themeColor="text1"/>
                <w:sz w:val="24"/>
                <w:szCs w:val="24"/>
                <w:bdr w:val="none" w:sz="0" w:space="0" w:color="auto" w:frame="1"/>
                <w:vertAlign w:val="superscript"/>
              </w:rPr>
              <w:t>c</w:t>
            </w:r>
          </w:p>
        </w:tc>
        <w:tc>
          <w:tcPr>
            <w:tcW w:w="1221" w:type="dxa"/>
          </w:tcPr>
          <w:p w:rsidR="00190282" w:rsidRPr="00E528ED" w:rsidRDefault="00190282" w:rsidP="008855D4">
            <w:pPr>
              <w:pStyle w:val="NoSpacing"/>
              <w:rPr>
                <w:rFonts w:eastAsia="Times New Roman" w:cstheme="minorHAnsi"/>
                <w:color w:val="000000" w:themeColor="text1"/>
                <w:sz w:val="24"/>
                <w:szCs w:val="24"/>
                <w:bdr w:val="none" w:sz="0" w:space="0" w:color="auto" w:frame="1"/>
              </w:rPr>
            </w:pPr>
            <w:r w:rsidRPr="00E528ED">
              <w:rPr>
                <w:rFonts w:eastAsia="Times New Roman" w:cstheme="minorHAnsi"/>
                <w:color w:val="000000" w:themeColor="text1"/>
                <w:sz w:val="24"/>
                <w:szCs w:val="24"/>
                <w:bdr w:val="none" w:sz="0" w:space="0" w:color="auto" w:frame="1"/>
              </w:rPr>
              <w:t>8.0</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 xml:space="preserve">2.8 </w:t>
            </w:r>
            <w:r w:rsidRPr="00E528ED">
              <w:rPr>
                <w:rFonts w:eastAsia="Times New Roman" w:cstheme="minorHAnsi"/>
                <w:color w:val="000000" w:themeColor="text1"/>
                <w:sz w:val="24"/>
                <w:szCs w:val="24"/>
                <w:bdr w:val="none" w:sz="0" w:space="0" w:color="auto" w:frame="1"/>
                <w:vertAlign w:val="superscript"/>
              </w:rPr>
              <w:t>c</w:t>
            </w:r>
          </w:p>
        </w:tc>
        <w:tc>
          <w:tcPr>
            <w:tcW w:w="1334" w:type="dxa"/>
          </w:tcPr>
          <w:p w:rsidR="00190282" w:rsidRPr="00E528ED" w:rsidRDefault="00190282" w:rsidP="008855D4">
            <w:pPr>
              <w:pStyle w:val="NoSpacing"/>
              <w:rPr>
                <w:rStyle w:val="gnd-iwgdh3b"/>
                <w:rFonts w:cstheme="minorHAnsi"/>
                <w:color w:val="000000" w:themeColor="text1"/>
                <w:sz w:val="24"/>
                <w:szCs w:val="24"/>
              </w:rPr>
            </w:pPr>
            <w:r w:rsidRPr="00E528ED">
              <w:rPr>
                <w:rStyle w:val="gnd-iwgdh3b"/>
                <w:rFonts w:cstheme="minorHAnsi"/>
                <w:color w:val="000000" w:themeColor="text1"/>
                <w:sz w:val="24"/>
                <w:szCs w:val="24"/>
                <w:bdr w:val="none" w:sz="0" w:space="0" w:color="auto" w:frame="1"/>
              </w:rPr>
              <w:t>6.9</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 xml:space="preserve"> </w:t>
            </w:r>
            <w:r w:rsidRPr="00E528ED">
              <w:rPr>
                <w:rFonts w:cstheme="minorHAnsi"/>
                <w:color w:val="000000" w:themeColor="text1"/>
                <w:sz w:val="24"/>
                <w:szCs w:val="24"/>
                <w:bdr w:val="none" w:sz="0" w:space="0" w:color="auto" w:frame="1"/>
              </w:rPr>
              <w:t>2.4</w:t>
            </w:r>
            <w:r w:rsidRPr="00E528ED">
              <w:rPr>
                <w:rStyle w:val="gnd-iwgdh3b"/>
                <w:rFonts w:cstheme="minorHAnsi"/>
                <w:color w:val="000000" w:themeColor="text1"/>
                <w:sz w:val="24"/>
                <w:szCs w:val="24"/>
                <w:bdr w:val="none" w:sz="0" w:space="0" w:color="auto" w:frame="1"/>
                <w:vertAlign w:val="superscript"/>
              </w:rPr>
              <w:t>c</w:t>
            </w:r>
          </w:p>
        </w:tc>
        <w:tc>
          <w:tcPr>
            <w:tcW w:w="1499" w:type="dxa"/>
          </w:tcPr>
          <w:p w:rsidR="00190282" w:rsidRPr="00E528ED" w:rsidRDefault="00190282" w:rsidP="008855D4">
            <w:pPr>
              <w:pStyle w:val="NoSpacing"/>
              <w:rPr>
                <w:rStyle w:val="gnd-iwgdh3b"/>
                <w:rFonts w:cstheme="minorHAnsi"/>
                <w:color w:val="000000" w:themeColor="text1"/>
                <w:sz w:val="24"/>
                <w:szCs w:val="24"/>
                <w:bdr w:val="none" w:sz="0" w:space="0" w:color="auto" w:frame="1"/>
              </w:rPr>
            </w:pPr>
            <w:r w:rsidRPr="00E528ED">
              <w:rPr>
                <w:rStyle w:val="gnd-iwgdh3b"/>
                <w:rFonts w:cstheme="minorHAnsi"/>
                <w:color w:val="000000" w:themeColor="text1"/>
                <w:sz w:val="24"/>
                <w:szCs w:val="24"/>
                <w:bdr w:val="none" w:sz="0" w:space="0" w:color="auto" w:frame="1"/>
              </w:rPr>
              <w:t>368.7</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76.5</w:t>
            </w:r>
            <w:r w:rsidRPr="00E528ED">
              <w:rPr>
                <w:rStyle w:val="gnd-iwgdh3b"/>
                <w:rFonts w:cstheme="minorHAnsi"/>
                <w:color w:val="000000" w:themeColor="text1"/>
                <w:sz w:val="24"/>
                <w:szCs w:val="24"/>
                <w:bdr w:val="none" w:sz="0" w:space="0" w:color="auto" w:frame="1"/>
                <w:vertAlign w:val="superscript"/>
              </w:rPr>
              <w:t>c</w:t>
            </w:r>
          </w:p>
        </w:tc>
        <w:tc>
          <w:tcPr>
            <w:tcW w:w="1556" w:type="dxa"/>
          </w:tcPr>
          <w:p w:rsidR="00190282" w:rsidRPr="00E528ED" w:rsidRDefault="00190282" w:rsidP="008855D4">
            <w:pPr>
              <w:pStyle w:val="NoSpacing"/>
              <w:rPr>
                <w:rStyle w:val="gnd-iwgdh3b"/>
                <w:rFonts w:cstheme="minorHAnsi"/>
                <w:color w:val="000000" w:themeColor="text1"/>
                <w:sz w:val="24"/>
                <w:szCs w:val="24"/>
                <w:bdr w:val="none" w:sz="0" w:space="0" w:color="auto" w:frame="1"/>
              </w:rPr>
            </w:pPr>
            <w:r w:rsidRPr="00E528ED">
              <w:rPr>
                <w:rStyle w:val="gnd-iwgdh3b"/>
                <w:rFonts w:cstheme="minorHAnsi"/>
                <w:color w:val="000000" w:themeColor="text1"/>
                <w:sz w:val="24"/>
                <w:szCs w:val="24"/>
                <w:bdr w:val="none" w:sz="0" w:space="0" w:color="auto" w:frame="1"/>
              </w:rPr>
              <w:t xml:space="preserve">4.1 </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0.1</w:t>
            </w:r>
            <w:r w:rsidRPr="00E528ED">
              <w:rPr>
                <w:rStyle w:val="gnd-iwgdh3b"/>
                <w:rFonts w:cstheme="minorHAnsi"/>
                <w:color w:val="000000" w:themeColor="text1"/>
                <w:sz w:val="24"/>
                <w:szCs w:val="24"/>
                <w:bdr w:val="none" w:sz="0" w:space="0" w:color="auto" w:frame="1"/>
                <w:vertAlign w:val="superscript"/>
              </w:rPr>
              <w:t>c</w:t>
            </w:r>
          </w:p>
        </w:tc>
      </w:tr>
      <w:tr w:rsidR="00FF7DD4" w:rsidRPr="00E528ED" w:rsidTr="0032435A">
        <w:tc>
          <w:tcPr>
            <w:tcW w:w="1236" w:type="dxa"/>
          </w:tcPr>
          <w:p w:rsidR="0044399B" w:rsidRPr="00E528ED" w:rsidRDefault="0044399B" w:rsidP="008855D4">
            <w:pPr>
              <w:pStyle w:val="NoSpacing"/>
              <w:rPr>
                <w:rFonts w:cstheme="minorHAnsi"/>
                <w:color w:val="000000" w:themeColor="text1"/>
                <w:sz w:val="24"/>
                <w:szCs w:val="24"/>
              </w:rPr>
            </w:pPr>
            <w:r w:rsidRPr="00E528ED">
              <w:rPr>
                <w:rFonts w:cstheme="minorHAnsi"/>
                <w:color w:val="000000" w:themeColor="text1"/>
                <w:sz w:val="24"/>
                <w:szCs w:val="24"/>
              </w:rPr>
              <w:t>Mean</w:t>
            </w:r>
          </w:p>
        </w:tc>
        <w:tc>
          <w:tcPr>
            <w:tcW w:w="1314" w:type="dxa"/>
            <w:vAlign w:val="bottom"/>
          </w:tcPr>
          <w:p w:rsidR="0044399B" w:rsidRPr="00E528ED" w:rsidRDefault="0044399B" w:rsidP="0044399B">
            <w:pPr>
              <w:rPr>
                <w:rFonts w:cstheme="minorHAnsi"/>
                <w:color w:val="000000" w:themeColor="text1"/>
                <w:sz w:val="24"/>
                <w:szCs w:val="24"/>
              </w:rPr>
            </w:pPr>
            <w:r w:rsidRPr="00E528ED">
              <w:rPr>
                <w:rFonts w:cstheme="minorHAnsi"/>
                <w:color w:val="000000" w:themeColor="text1"/>
                <w:sz w:val="24"/>
                <w:szCs w:val="24"/>
              </w:rPr>
              <w:t>22.9</w:t>
            </w:r>
          </w:p>
        </w:tc>
        <w:tc>
          <w:tcPr>
            <w:tcW w:w="1557" w:type="dxa"/>
            <w:vAlign w:val="bottom"/>
          </w:tcPr>
          <w:p w:rsidR="0044399B" w:rsidRPr="00E528ED" w:rsidRDefault="0044399B" w:rsidP="0044399B">
            <w:pPr>
              <w:rPr>
                <w:rFonts w:cstheme="minorHAnsi"/>
                <w:color w:val="000000" w:themeColor="text1"/>
                <w:sz w:val="24"/>
                <w:szCs w:val="24"/>
              </w:rPr>
            </w:pPr>
            <w:r w:rsidRPr="00E528ED">
              <w:rPr>
                <w:rFonts w:cstheme="minorHAnsi"/>
                <w:color w:val="000000" w:themeColor="text1"/>
                <w:sz w:val="24"/>
                <w:szCs w:val="24"/>
              </w:rPr>
              <w:t>1.17</w:t>
            </w:r>
          </w:p>
        </w:tc>
        <w:tc>
          <w:tcPr>
            <w:tcW w:w="1221" w:type="dxa"/>
            <w:vAlign w:val="bottom"/>
          </w:tcPr>
          <w:p w:rsidR="0044399B" w:rsidRPr="00E528ED" w:rsidRDefault="0044399B" w:rsidP="0044399B">
            <w:pPr>
              <w:rPr>
                <w:rFonts w:cstheme="minorHAnsi"/>
                <w:color w:val="000000" w:themeColor="text1"/>
                <w:sz w:val="24"/>
                <w:szCs w:val="24"/>
              </w:rPr>
            </w:pPr>
            <w:r w:rsidRPr="00E528ED">
              <w:rPr>
                <w:rFonts w:cstheme="minorHAnsi"/>
                <w:color w:val="000000" w:themeColor="text1"/>
                <w:sz w:val="24"/>
                <w:szCs w:val="24"/>
              </w:rPr>
              <w:t>9.8</w:t>
            </w:r>
          </w:p>
        </w:tc>
        <w:tc>
          <w:tcPr>
            <w:tcW w:w="1334" w:type="dxa"/>
            <w:vAlign w:val="bottom"/>
          </w:tcPr>
          <w:p w:rsidR="0044399B" w:rsidRPr="00E528ED" w:rsidRDefault="0044399B" w:rsidP="0044399B">
            <w:pPr>
              <w:rPr>
                <w:rFonts w:cstheme="minorHAnsi"/>
                <w:color w:val="000000" w:themeColor="text1"/>
                <w:sz w:val="24"/>
                <w:szCs w:val="24"/>
              </w:rPr>
            </w:pPr>
            <w:r w:rsidRPr="00E528ED">
              <w:rPr>
                <w:rFonts w:cstheme="minorHAnsi"/>
                <w:color w:val="000000" w:themeColor="text1"/>
                <w:sz w:val="24"/>
                <w:szCs w:val="24"/>
              </w:rPr>
              <w:t>9.0</w:t>
            </w:r>
          </w:p>
        </w:tc>
        <w:tc>
          <w:tcPr>
            <w:tcW w:w="1499" w:type="dxa"/>
            <w:vAlign w:val="bottom"/>
          </w:tcPr>
          <w:p w:rsidR="0044399B" w:rsidRPr="00E528ED" w:rsidRDefault="0044399B" w:rsidP="0044399B">
            <w:pPr>
              <w:rPr>
                <w:rFonts w:cstheme="minorHAnsi"/>
                <w:color w:val="000000" w:themeColor="text1"/>
                <w:sz w:val="24"/>
                <w:szCs w:val="24"/>
              </w:rPr>
            </w:pPr>
            <w:r w:rsidRPr="00E528ED">
              <w:rPr>
                <w:rFonts w:cstheme="minorHAnsi"/>
                <w:color w:val="000000" w:themeColor="text1"/>
                <w:sz w:val="24"/>
                <w:szCs w:val="24"/>
              </w:rPr>
              <w:t>443.9</w:t>
            </w:r>
          </w:p>
        </w:tc>
        <w:tc>
          <w:tcPr>
            <w:tcW w:w="1556" w:type="dxa"/>
            <w:vAlign w:val="bottom"/>
          </w:tcPr>
          <w:p w:rsidR="0044399B" w:rsidRPr="00E528ED" w:rsidRDefault="0044399B" w:rsidP="0044399B">
            <w:pPr>
              <w:rPr>
                <w:rFonts w:cstheme="minorHAnsi"/>
                <w:color w:val="000000" w:themeColor="text1"/>
                <w:sz w:val="24"/>
                <w:szCs w:val="24"/>
              </w:rPr>
            </w:pPr>
            <w:r w:rsidRPr="00E528ED">
              <w:rPr>
                <w:rFonts w:cstheme="minorHAnsi"/>
                <w:color w:val="000000" w:themeColor="text1"/>
                <w:sz w:val="24"/>
                <w:szCs w:val="24"/>
              </w:rPr>
              <w:t>4.2</w:t>
            </w:r>
          </w:p>
        </w:tc>
      </w:tr>
      <w:tr w:rsidR="00FF7DD4" w:rsidRPr="00E528ED" w:rsidTr="0087246B">
        <w:tc>
          <w:tcPr>
            <w:tcW w:w="1236" w:type="dxa"/>
          </w:tcPr>
          <w:p w:rsidR="0044399B" w:rsidRPr="00E528ED" w:rsidRDefault="0044399B" w:rsidP="008855D4">
            <w:pPr>
              <w:pStyle w:val="NoSpacing"/>
              <w:rPr>
                <w:rFonts w:cstheme="minorHAnsi"/>
                <w:color w:val="000000" w:themeColor="text1"/>
                <w:sz w:val="24"/>
                <w:szCs w:val="24"/>
              </w:rPr>
            </w:pPr>
            <w:r w:rsidRPr="00E528ED">
              <w:rPr>
                <w:rFonts w:cstheme="minorHAnsi"/>
                <w:color w:val="000000" w:themeColor="text1"/>
                <w:sz w:val="24"/>
                <w:szCs w:val="24"/>
              </w:rPr>
              <w:t>CV (%)</w:t>
            </w:r>
          </w:p>
        </w:tc>
        <w:tc>
          <w:tcPr>
            <w:tcW w:w="1314" w:type="dxa"/>
          </w:tcPr>
          <w:p w:rsidR="0044399B" w:rsidRPr="00E528ED" w:rsidRDefault="0044399B" w:rsidP="002E35E6">
            <w:pPr>
              <w:rPr>
                <w:rFonts w:cstheme="minorHAnsi"/>
                <w:color w:val="000000" w:themeColor="text1"/>
                <w:sz w:val="24"/>
                <w:szCs w:val="24"/>
              </w:rPr>
            </w:pPr>
            <w:r w:rsidRPr="00E528ED">
              <w:rPr>
                <w:rFonts w:cstheme="minorHAnsi"/>
                <w:color w:val="000000" w:themeColor="text1"/>
                <w:sz w:val="24"/>
                <w:szCs w:val="24"/>
              </w:rPr>
              <w:t>23.3</w:t>
            </w:r>
          </w:p>
        </w:tc>
        <w:tc>
          <w:tcPr>
            <w:tcW w:w="1557" w:type="dxa"/>
          </w:tcPr>
          <w:p w:rsidR="0044399B" w:rsidRPr="00E528ED" w:rsidRDefault="0044399B" w:rsidP="002E35E6">
            <w:pPr>
              <w:rPr>
                <w:rFonts w:cstheme="minorHAnsi"/>
                <w:color w:val="000000" w:themeColor="text1"/>
                <w:sz w:val="24"/>
                <w:szCs w:val="24"/>
              </w:rPr>
            </w:pPr>
            <w:r w:rsidRPr="00E528ED">
              <w:rPr>
                <w:rFonts w:cstheme="minorHAnsi"/>
                <w:color w:val="000000" w:themeColor="text1"/>
                <w:sz w:val="24"/>
                <w:szCs w:val="24"/>
              </w:rPr>
              <w:t>5.1</w:t>
            </w:r>
          </w:p>
        </w:tc>
        <w:tc>
          <w:tcPr>
            <w:tcW w:w="1221" w:type="dxa"/>
          </w:tcPr>
          <w:p w:rsidR="0044399B" w:rsidRPr="00E528ED" w:rsidRDefault="0044399B" w:rsidP="002E35E6">
            <w:pPr>
              <w:rPr>
                <w:rFonts w:cstheme="minorHAnsi"/>
                <w:color w:val="000000" w:themeColor="text1"/>
                <w:sz w:val="24"/>
                <w:szCs w:val="24"/>
              </w:rPr>
            </w:pPr>
            <w:r w:rsidRPr="00E528ED">
              <w:rPr>
                <w:rFonts w:cstheme="minorHAnsi"/>
                <w:color w:val="000000" w:themeColor="text1"/>
                <w:sz w:val="24"/>
                <w:szCs w:val="24"/>
              </w:rPr>
              <w:t>30.2</w:t>
            </w:r>
          </w:p>
        </w:tc>
        <w:tc>
          <w:tcPr>
            <w:tcW w:w="1334" w:type="dxa"/>
          </w:tcPr>
          <w:p w:rsidR="0044399B" w:rsidRPr="00E528ED" w:rsidRDefault="0044399B" w:rsidP="002E35E6">
            <w:pPr>
              <w:rPr>
                <w:rFonts w:cstheme="minorHAnsi"/>
                <w:color w:val="000000" w:themeColor="text1"/>
                <w:sz w:val="24"/>
                <w:szCs w:val="24"/>
              </w:rPr>
            </w:pPr>
            <w:r w:rsidRPr="00E528ED">
              <w:rPr>
                <w:rFonts w:cstheme="minorHAnsi"/>
                <w:color w:val="000000" w:themeColor="text1"/>
                <w:sz w:val="24"/>
                <w:szCs w:val="24"/>
              </w:rPr>
              <w:t>36.0</w:t>
            </w:r>
          </w:p>
        </w:tc>
        <w:tc>
          <w:tcPr>
            <w:tcW w:w="1499" w:type="dxa"/>
          </w:tcPr>
          <w:p w:rsidR="0044399B" w:rsidRPr="00E528ED" w:rsidRDefault="0044399B" w:rsidP="002E35E6">
            <w:pPr>
              <w:rPr>
                <w:rFonts w:cstheme="minorHAnsi"/>
                <w:color w:val="000000" w:themeColor="text1"/>
                <w:sz w:val="24"/>
                <w:szCs w:val="24"/>
              </w:rPr>
            </w:pPr>
            <w:r w:rsidRPr="00E528ED">
              <w:rPr>
                <w:rFonts w:cstheme="minorHAnsi"/>
                <w:color w:val="000000" w:themeColor="text1"/>
                <w:sz w:val="24"/>
                <w:szCs w:val="24"/>
              </w:rPr>
              <w:t>17.0</w:t>
            </w:r>
          </w:p>
        </w:tc>
        <w:tc>
          <w:tcPr>
            <w:tcW w:w="1556" w:type="dxa"/>
          </w:tcPr>
          <w:p w:rsidR="0044399B" w:rsidRPr="00E528ED" w:rsidRDefault="0044399B" w:rsidP="002E35E6">
            <w:pPr>
              <w:rPr>
                <w:rFonts w:cstheme="minorHAnsi"/>
                <w:color w:val="000000" w:themeColor="text1"/>
                <w:sz w:val="24"/>
                <w:szCs w:val="24"/>
              </w:rPr>
            </w:pPr>
            <w:r w:rsidRPr="00E528ED">
              <w:rPr>
                <w:rFonts w:cstheme="minorHAnsi"/>
                <w:color w:val="000000" w:themeColor="text1"/>
                <w:sz w:val="24"/>
                <w:szCs w:val="24"/>
              </w:rPr>
              <w:t>2.5</w:t>
            </w:r>
          </w:p>
        </w:tc>
      </w:tr>
      <w:tr w:rsidR="00FF7DD4" w:rsidRPr="00E528ED" w:rsidTr="0087246B">
        <w:tc>
          <w:tcPr>
            <w:tcW w:w="1236" w:type="dxa"/>
          </w:tcPr>
          <w:p w:rsidR="0044399B" w:rsidRPr="00E528ED" w:rsidRDefault="0044399B" w:rsidP="008855D4">
            <w:pPr>
              <w:pStyle w:val="NoSpacing"/>
              <w:rPr>
                <w:rFonts w:cstheme="minorHAnsi"/>
                <w:color w:val="000000" w:themeColor="text1"/>
                <w:sz w:val="24"/>
                <w:szCs w:val="24"/>
              </w:rPr>
            </w:pPr>
            <w:r w:rsidRPr="00E528ED">
              <w:rPr>
                <w:rFonts w:cstheme="minorHAnsi"/>
                <w:color w:val="000000" w:themeColor="text1"/>
                <w:sz w:val="24"/>
                <w:szCs w:val="24"/>
              </w:rPr>
              <w:t>LSD</w:t>
            </w:r>
          </w:p>
        </w:tc>
        <w:tc>
          <w:tcPr>
            <w:tcW w:w="1314" w:type="dxa"/>
          </w:tcPr>
          <w:p w:rsidR="0044399B" w:rsidRPr="00E528ED" w:rsidRDefault="0044399B" w:rsidP="008855D4">
            <w:pPr>
              <w:pStyle w:val="NoSpacing"/>
              <w:rPr>
                <w:rFonts w:eastAsia="Times New Roman" w:cstheme="minorHAnsi"/>
                <w:color w:val="000000" w:themeColor="text1"/>
                <w:sz w:val="24"/>
                <w:szCs w:val="24"/>
                <w:bdr w:val="none" w:sz="0" w:space="0" w:color="auto" w:frame="1"/>
              </w:rPr>
            </w:pPr>
            <w:r w:rsidRPr="00E528ED">
              <w:rPr>
                <w:rFonts w:eastAsia="Times New Roman" w:cstheme="minorHAnsi"/>
                <w:color w:val="000000" w:themeColor="text1"/>
                <w:sz w:val="24"/>
                <w:szCs w:val="24"/>
                <w:bdr w:val="none" w:sz="0" w:space="0" w:color="auto" w:frame="1"/>
              </w:rPr>
              <w:t>2.7</w:t>
            </w:r>
          </w:p>
        </w:tc>
        <w:tc>
          <w:tcPr>
            <w:tcW w:w="1557" w:type="dxa"/>
          </w:tcPr>
          <w:p w:rsidR="0044399B" w:rsidRPr="00E528ED" w:rsidRDefault="0044399B" w:rsidP="008855D4">
            <w:pPr>
              <w:pStyle w:val="NoSpacing"/>
              <w:rPr>
                <w:rFonts w:cstheme="minorHAnsi"/>
                <w:color w:val="000000" w:themeColor="text1"/>
                <w:sz w:val="24"/>
                <w:szCs w:val="24"/>
              </w:rPr>
            </w:pPr>
            <w:r w:rsidRPr="00E528ED">
              <w:rPr>
                <w:rFonts w:cstheme="minorHAnsi"/>
                <w:color w:val="000000" w:themeColor="text1"/>
                <w:sz w:val="24"/>
                <w:szCs w:val="24"/>
              </w:rPr>
              <w:t>0.04</w:t>
            </w:r>
          </w:p>
        </w:tc>
        <w:tc>
          <w:tcPr>
            <w:tcW w:w="1221" w:type="dxa"/>
          </w:tcPr>
          <w:p w:rsidR="0044399B" w:rsidRPr="00E528ED" w:rsidRDefault="0044399B" w:rsidP="008855D4">
            <w:pPr>
              <w:pStyle w:val="NoSpacing"/>
              <w:rPr>
                <w:rFonts w:eastAsia="Times New Roman" w:cstheme="minorHAnsi"/>
                <w:color w:val="000000" w:themeColor="text1"/>
                <w:sz w:val="24"/>
                <w:szCs w:val="24"/>
                <w:bdr w:val="none" w:sz="0" w:space="0" w:color="auto" w:frame="1"/>
              </w:rPr>
            </w:pPr>
            <w:r w:rsidRPr="00E528ED">
              <w:rPr>
                <w:rFonts w:eastAsia="Times New Roman" w:cstheme="minorHAnsi"/>
                <w:color w:val="000000" w:themeColor="text1"/>
                <w:sz w:val="24"/>
                <w:szCs w:val="24"/>
                <w:bdr w:val="none" w:sz="0" w:space="0" w:color="auto" w:frame="1"/>
              </w:rPr>
              <w:t>2.5</w:t>
            </w:r>
          </w:p>
        </w:tc>
        <w:tc>
          <w:tcPr>
            <w:tcW w:w="1334" w:type="dxa"/>
          </w:tcPr>
          <w:p w:rsidR="0044399B" w:rsidRPr="00E528ED" w:rsidRDefault="0044399B" w:rsidP="008855D4">
            <w:pPr>
              <w:pStyle w:val="NoSpacing"/>
              <w:rPr>
                <w:rFonts w:cstheme="minorHAnsi"/>
                <w:color w:val="000000" w:themeColor="text1"/>
                <w:sz w:val="24"/>
                <w:szCs w:val="24"/>
              </w:rPr>
            </w:pPr>
            <w:r w:rsidRPr="00E528ED">
              <w:rPr>
                <w:rFonts w:cstheme="minorHAnsi"/>
                <w:color w:val="000000" w:themeColor="text1"/>
                <w:sz w:val="24"/>
                <w:szCs w:val="24"/>
              </w:rPr>
              <w:t>2.2</w:t>
            </w:r>
          </w:p>
        </w:tc>
        <w:tc>
          <w:tcPr>
            <w:tcW w:w="1499" w:type="dxa"/>
          </w:tcPr>
          <w:p w:rsidR="0044399B" w:rsidRPr="00E528ED" w:rsidRDefault="0044399B" w:rsidP="008855D4">
            <w:pPr>
              <w:pStyle w:val="NoSpacing"/>
              <w:rPr>
                <w:rFonts w:cstheme="minorHAnsi"/>
                <w:color w:val="000000" w:themeColor="text1"/>
                <w:sz w:val="24"/>
                <w:szCs w:val="24"/>
              </w:rPr>
            </w:pPr>
            <w:r w:rsidRPr="00E528ED">
              <w:rPr>
                <w:rFonts w:cstheme="minorHAnsi"/>
                <w:color w:val="000000" w:themeColor="text1"/>
                <w:sz w:val="24"/>
                <w:szCs w:val="24"/>
              </w:rPr>
              <w:t>63.6</w:t>
            </w:r>
          </w:p>
        </w:tc>
        <w:tc>
          <w:tcPr>
            <w:tcW w:w="1556" w:type="dxa"/>
          </w:tcPr>
          <w:p w:rsidR="0044399B" w:rsidRPr="00E528ED" w:rsidRDefault="0044399B" w:rsidP="008855D4">
            <w:pPr>
              <w:pStyle w:val="NoSpacing"/>
              <w:rPr>
                <w:rFonts w:cstheme="minorHAnsi"/>
                <w:color w:val="000000" w:themeColor="text1"/>
                <w:sz w:val="24"/>
                <w:szCs w:val="24"/>
              </w:rPr>
            </w:pPr>
            <w:r w:rsidRPr="00E528ED">
              <w:rPr>
                <w:rFonts w:cstheme="minorHAnsi"/>
                <w:color w:val="000000" w:themeColor="text1"/>
                <w:sz w:val="24"/>
                <w:szCs w:val="24"/>
              </w:rPr>
              <w:t>0.1</w:t>
            </w:r>
          </w:p>
        </w:tc>
      </w:tr>
      <w:tr w:rsidR="00FF7DD4" w:rsidRPr="00E528ED" w:rsidTr="0087246B">
        <w:tc>
          <w:tcPr>
            <w:tcW w:w="1236" w:type="dxa"/>
            <w:tcBorders>
              <w:top w:val="single" w:sz="4" w:space="0" w:color="auto"/>
              <w:bottom w:val="single" w:sz="4" w:space="0" w:color="auto"/>
            </w:tcBorders>
          </w:tcPr>
          <w:p w:rsidR="0044399B" w:rsidRPr="00E528ED" w:rsidRDefault="0044399B" w:rsidP="008855D4">
            <w:pPr>
              <w:pStyle w:val="NoSpacing"/>
              <w:rPr>
                <w:rFonts w:cstheme="minorHAnsi"/>
                <w:color w:val="000000" w:themeColor="text1"/>
                <w:sz w:val="24"/>
                <w:szCs w:val="24"/>
              </w:rPr>
            </w:pPr>
            <w:r w:rsidRPr="00E528ED">
              <w:rPr>
                <w:rFonts w:cstheme="minorHAnsi"/>
                <w:color w:val="000000" w:themeColor="text1"/>
                <w:sz w:val="24"/>
                <w:szCs w:val="24"/>
              </w:rPr>
              <w:t>Soil depth</w:t>
            </w:r>
          </w:p>
        </w:tc>
        <w:tc>
          <w:tcPr>
            <w:tcW w:w="1314" w:type="dxa"/>
            <w:tcBorders>
              <w:top w:val="single" w:sz="4" w:space="0" w:color="auto"/>
              <w:bottom w:val="single" w:sz="4" w:space="0" w:color="auto"/>
            </w:tcBorders>
          </w:tcPr>
          <w:p w:rsidR="0044399B" w:rsidRPr="00E528ED" w:rsidRDefault="0044399B" w:rsidP="008855D4">
            <w:pPr>
              <w:pStyle w:val="NoSpacing"/>
              <w:rPr>
                <w:rFonts w:eastAsia="Times New Roman" w:cstheme="minorHAnsi"/>
                <w:color w:val="000000" w:themeColor="text1"/>
                <w:sz w:val="24"/>
                <w:szCs w:val="24"/>
                <w:bdr w:val="none" w:sz="0" w:space="0" w:color="auto" w:frame="1"/>
              </w:rPr>
            </w:pPr>
          </w:p>
        </w:tc>
        <w:tc>
          <w:tcPr>
            <w:tcW w:w="1557" w:type="dxa"/>
            <w:tcBorders>
              <w:top w:val="single" w:sz="4" w:space="0" w:color="auto"/>
              <w:bottom w:val="single" w:sz="4" w:space="0" w:color="auto"/>
            </w:tcBorders>
          </w:tcPr>
          <w:p w:rsidR="0044399B" w:rsidRPr="00E528ED" w:rsidRDefault="0044399B" w:rsidP="008855D4">
            <w:pPr>
              <w:pStyle w:val="NoSpacing"/>
              <w:rPr>
                <w:rFonts w:cstheme="minorHAnsi"/>
                <w:color w:val="000000" w:themeColor="text1"/>
                <w:sz w:val="24"/>
                <w:szCs w:val="24"/>
              </w:rPr>
            </w:pPr>
          </w:p>
        </w:tc>
        <w:tc>
          <w:tcPr>
            <w:tcW w:w="1221" w:type="dxa"/>
            <w:tcBorders>
              <w:top w:val="single" w:sz="4" w:space="0" w:color="auto"/>
              <w:bottom w:val="single" w:sz="4" w:space="0" w:color="auto"/>
            </w:tcBorders>
          </w:tcPr>
          <w:p w:rsidR="0044399B" w:rsidRPr="00E528ED" w:rsidRDefault="0044399B" w:rsidP="008855D4">
            <w:pPr>
              <w:pStyle w:val="NoSpacing"/>
              <w:rPr>
                <w:rFonts w:eastAsia="Times New Roman" w:cstheme="minorHAnsi"/>
                <w:color w:val="000000" w:themeColor="text1"/>
                <w:sz w:val="24"/>
                <w:szCs w:val="24"/>
                <w:bdr w:val="none" w:sz="0" w:space="0" w:color="auto" w:frame="1"/>
              </w:rPr>
            </w:pPr>
          </w:p>
        </w:tc>
        <w:tc>
          <w:tcPr>
            <w:tcW w:w="1334" w:type="dxa"/>
            <w:tcBorders>
              <w:top w:val="single" w:sz="4" w:space="0" w:color="auto"/>
              <w:bottom w:val="single" w:sz="4" w:space="0" w:color="auto"/>
            </w:tcBorders>
          </w:tcPr>
          <w:p w:rsidR="0044399B" w:rsidRPr="00E528ED" w:rsidRDefault="0044399B" w:rsidP="008855D4">
            <w:pPr>
              <w:pStyle w:val="NoSpacing"/>
              <w:rPr>
                <w:rFonts w:cstheme="minorHAnsi"/>
                <w:color w:val="000000" w:themeColor="text1"/>
                <w:sz w:val="24"/>
                <w:szCs w:val="24"/>
              </w:rPr>
            </w:pPr>
          </w:p>
        </w:tc>
        <w:tc>
          <w:tcPr>
            <w:tcW w:w="1499" w:type="dxa"/>
            <w:tcBorders>
              <w:top w:val="single" w:sz="4" w:space="0" w:color="auto"/>
              <w:bottom w:val="single" w:sz="4" w:space="0" w:color="auto"/>
            </w:tcBorders>
          </w:tcPr>
          <w:p w:rsidR="0044399B" w:rsidRPr="00E528ED" w:rsidRDefault="0044399B" w:rsidP="008855D4">
            <w:pPr>
              <w:pStyle w:val="NoSpacing"/>
              <w:rPr>
                <w:rFonts w:cstheme="minorHAnsi"/>
                <w:color w:val="000000" w:themeColor="text1"/>
                <w:sz w:val="24"/>
                <w:szCs w:val="24"/>
              </w:rPr>
            </w:pPr>
          </w:p>
        </w:tc>
        <w:tc>
          <w:tcPr>
            <w:tcW w:w="1556" w:type="dxa"/>
            <w:tcBorders>
              <w:top w:val="single" w:sz="4" w:space="0" w:color="auto"/>
              <w:bottom w:val="single" w:sz="4" w:space="0" w:color="auto"/>
            </w:tcBorders>
          </w:tcPr>
          <w:p w:rsidR="0044399B" w:rsidRPr="00E528ED" w:rsidRDefault="0044399B" w:rsidP="008855D4">
            <w:pPr>
              <w:pStyle w:val="NoSpacing"/>
              <w:rPr>
                <w:rFonts w:cstheme="minorHAnsi"/>
                <w:color w:val="000000" w:themeColor="text1"/>
                <w:sz w:val="24"/>
                <w:szCs w:val="24"/>
              </w:rPr>
            </w:pPr>
          </w:p>
        </w:tc>
      </w:tr>
      <w:tr w:rsidR="00FF7DD4" w:rsidRPr="00E528ED" w:rsidTr="0087246B">
        <w:tc>
          <w:tcPr>
            <w:tcW w:w="1236" w:type="dxa"/>
            <w:tcBorders>
              <w:top w:val="single" w:sz="4" w:space="0" w:color="auto"/>
            </w:tcBorders>
          </w:tcPr>
          <w:p w:rsidR="0044399B" w:rsidRPr="00E528ED" w:rsidRDefault="0044399B" w:rsidP="008855D4">
            <w:pPr>
              <w:pStyle w:val="NoSpacing"/>
              <w:rPr>
                <w:rFonts w:cstheme="minorHAnsi"/>
                <w:color w:val="000000" w:themeColor="text1"/>
                <w:sz w:val="24"/>
                <w:szCs w:val="24"/>
              </w:rPr>
            </w:pPr>
            <w:r w:rsidRPr="00E528ED">
              <w:rPr>
                <w:rFonts w:cstheme="minorHAnsi"/>
                <w:color w:val="000000" w:themeColor="text1"/>
                <w:sz w:val="24"/>
                <w:szCs w:val="24"/>
              </w:rPr>
              <w:t>0-15 cm</w:t>
            </w:r>
          </w:p>
        </w:tc>
        <w:tc>
          <w:tcPr>
            <w:tcW w:w="1314" w:type="dxa"/>
            <w:tcBorders>
              <w:top w:val="single" w:sz="4" w:space="0" w:color="auto"/>
            </w:tcBorders>
          </w:tcPr>
          <w:p w:rsidR="0044399B" w:rsidRPr="00E528ED" w:rsidRDefault="0044399B" w:rsidP="008855D4">
            <w:pPr>
              <w:pStyle w:val="NoSpacing"/>
              <w:rPr>
                <w:rFonts w:eastAsia="Times New Roman" w:cstheme="minorHAnsi"/>
                <w:color w:val="000000" w:themeColor="text1"/>
                <w:sz w:val="24"/>
                <w:szCs w:val="24"/>
              </w:rPr>
            </w:pPr>
            <w:r w:rsidRPr="00E528ED">
              <w:rPr>
                <w:rFonts w:eastAsia="Times New Roman" w:cstheme="minorHAnsi"/>
                <w:color w:val="000000" w:themeColor="text1"/>
                <w:sz w:val="24"/>
                <w:szCs w:val="24"/>
                <w:bdr w:val="none" w:sz="0" w:space="0" w:color="auto" w:frame="1"/>
              </w:rPr>
              <w:t>20.8</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6.0</w:t>
            </w:r>
            <w:r w:rsidRPr="00E528ED">
              <w:rPr>
                <w:rFonts w:eastAsia="Times New Roman" w:cstheme="minorHAnsi"/>
                <w:color w:val="000000" w:themeColor="text1"/>
                <w:sz w:val="24"/>
                <w:szCs w:val="24"/>
                <w:bdr w:val="none" w:sz="0" w:space="0" w:color="auto" w:frame="1"/>
                <w:vertAlign w:val="superscript"/>
              </w:rPr>
              <w:t>b</w:t>
            </w:r>
          </w:p>
          <w:p w:rsidR="0044399B" w:rsidRPr="00E528ED" w:rsidRDefault="0044399B" w:rsidP="008855D4">
            <w:pPr>
              <w:pStyle w:val="NoSpacing"/>
              <w:rPr>
                <w:rFonts w:eastAsia="Times New Roman" w:cstheme="minorHAnsi"/>
                <w:color w:val="000000" w:themeColor="text1"/>
                <w:sz w:val="24"/>
                <w:szCs w:val="24"/>
                <w:bdr w:val="none" w:sz="0" w:space="0" w:color="auto" w:frame="1"/>
              </w:rPr>
            </w:pPr>
          </w:p>
        </w:tc>
        <w:tc>
          <w:tcPr>
            <w:tcW w:w="1557" w:type="dxa"/>
            <w:tcBorders>
              <w:top w:val="single" w:sz="4" w:space="0" w:color="auto"/>
            </w:tcBorders>
          </w:tcPr>
          <w:p w:rsidR="0044399B" w:rsidRPr="00E528ED" w:rsidRDefault="0044399B" w:rsidP="008855D4">
            <w:pPr>
              <w:pStyle w:val="NoSpacing"/>
              <w:rPr>
                <w:rFonts w:eastAsia="Times New Roman" w:cstheme="minorHAnsi"/>
                <w:color w:val="000000" w:themeColor="text1"/>
                <w:sz w:val="24"/>
                <w:szCs w:val="24"/>
              </w:rPr>
            </w:pPr>
            <w:r w:rsidRPr="00E528ED">
              <w:rPr>
                <w:rFonts w:eastAsia="Times New Roman" w:cstheme="minorHAnsi"/>
                <w:color w:val="000000" w:themeColor="text1"/>
                <w:sz w:val="24"/>
                <w:szCs w:val="24"/>
                <w:bdr w:val="none" w:sz="0" w:space="0" w:color="auto" w:frame="1"/>
              </w:rPr>
              <w:t>1.12</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0.06</w:t>
            </w:r>
            <w:r w:rsidRPr="00E528ED">
              <w:rPr>
                <w:rFonts w:eastAsia="Times New Roman" w:cstheme="minorHAnsi"/>
                <w:color w:val="000000" w:themeColor="text1"/>
                <w:sz w:val="24"/>
                <w:szCs w:val="24"/>
                <w:bdr w:val="none" w:sz="0" w:space="0" w:color="auto" w:frame="1"/>
                <w:vertAlign w:val="superscript"/>
              </w:rPr>
              <w:t>b</w:t>
            </w:r>
          </w:p>
          <w:p w:rsidR="0044399B" w:rsidRPr="00E528ED" w:rsidRDefault="0044399B" w:rsidP="008855D4">
            <w:pPr>
              <w:pStyle w:val="NoSpacing"/>
              <w:rPr>
                <w:rFonts w:cstheme="minorHAnsi"/>
                <w:color w:val="000000" w:themeColor="text1"/>
                <w:sz w:val="24"/>
                <w:szCs w:val="24"/>
              </w:rPr>
            </w:pPr>
          </w:p>
        </w:tc>
        <w:tc>
          <w:tcPr>
            <w:tcW w:w="1221" w:type="dxa"/>
            <w:tcBorders>
              <w:top w:val="single" w:sz="4" w:space="0" w:color="auto"/>
            </w:tcBorders>
          </w:tcPr>
          <w:p w:rsidR="0044399B" w:rsidRPr="00E528ED" w:rsidRDefault="0044399B" w:rsidP="008855D4">
            <w:pPr>
              <w:pStyle w:val="NoSpacing"/>
              <w:rPr>
                <w:rFonts w:eastAsia="Times New Roman" w:cstheme="minorHAnsi"/>
                <w:color w:val="000000" w:themeColor="text1"/>
                <w:sz w:val="24"/>
                <w:szCs w:val="24"/>
                <w:bdr w:val="none" w:sz="0" w:space="0" w:color="auto" w:frame="1"/>
              </w:rPr>
            </w:pPr>
            <w:r w:rsidRPr="00E528ED">
              <w:rPr>
                <w:rFonts w:eastAsia="Times New Roman" w:cstheme="minorHAnsi"/>
                <w:color w:val="000000" w:themeColor="text1"/>
                <w:sz w:val="24"/>
                <w:szCs w:val="24"/>
                <w:bdr w:val="none" w:sz="0" w:space="0" w:color="auto" w:frame="1"/>
              </w:rPr>
              <w:t>11.9</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3.6</w:t>
            </w:r>
            <w:r w:rsidRPr="00E528ED">
              <w:rPr>
                <w:rFonts w:eastAsia="Times New Roman" w:cstheme="minorHAnsi"/>
                <w:color w:val="000000" w:themeColor="text1"/>
                <w:sz w:val="24"/>
                <w:szCs w:val="24"/>
                <w:bdr w:val="none" w:sz="0" w:space="0" w:color="auto" w:frame="1"/>
                <w:vertAlign w:val="superscript"/>
              </w:rPr>
              <w:t>a</w:t>
            </w:r>
          </w:p>
        </w:tc>
        <w:tc>
          <w:tcPr>
            <w:tcW w:w="1334" w:type="dxa"/>
            <w:tcBorders>
              <w:top w:val="single" w:sz="4" w:space="0" w:color="auto"/>
            </w:tcBorders>
          </w:tcPr>
          <w:p w:rsidR="0044399B" w:rsidRPr="00E528ED" w:rsidRDefault="0044399B" w:rsidP="008855D4">
            <w:pPr>
              <w:pStyle w:val="NoSpacing"/>
              <w:rPr>
                <w:rFonts w:cstheme="minorHAnsi"/>
                <w:color w:val="000000" w:themeColor="text1"/>
                <w:sz w:val="24"/>
                <w:szCs w:val="24"/>
              </w:rPr>
            </w:pPr>
            <w:r w:rsidRPr="00E528ED">
              <w:rPr>
                <w:rStyle w:val="gnd-iwgdh3b"/>
                <w:rFonts w:cstheme="minorHAnsi"/>
                <w:color w:val="000000" w:themeColor="text1"/>
                <w:sz w:val="24"/>
                <w:szCs w:val="24"/>
                <w:bdr w:val="none" w:sz="0" w:space="0" w:color="auto" w:frame="1"/>
              </w:rPr>
              <w:t>10.6</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3.5</w:t>
            </w:r>
            <w:r w:rsidRPr="00E528ED">
              <w:rPr>
                <w:rStyle w:val="gnd-iwgdh3b"/>
                <w:rFonts w:cstheme="minorHAnsi"/>
                <w:color w:val="000000" w:themeColor="text1"/>
                <w:sz w:val="24"/>
                <w:szCs w:val="24"/>
                <w:bdr w:val="none" w:sz="0" w:space="0" w:color="auto" w:frame="1"/>
                <w:vertAlign w:val="superscript"/>
              </w:rPr>
              <w:t>a</w:t>
            </w:r>
          </w:p>
        </w:tc>
        <w:tc>
          <w:tcPr>
            <w:tcW w:w="1499" w:type="dxa"/>
            <w:tcBorders>
              <w:top w:val="single" w:sz="4" w:space="0" w:color="auto"/>
            </w:tcBorders>
          </w:tcPr>
          <w:p w:rsidR="0044399B" w:rsidRPr="00E528ED" w:rsidRDefault="0044399B" w:rsidP="008855D4">
            <w:pPr>
              <w:pStyle w:val="NoSpacing"/>
              <w:rPr>
                <w:rFonts w:cstheme="minorHAnsi"/>
                <w:color w:val="000000" w:themeColor="text1"/>
                <w:sz w:val="24"/>
                <w:szCs w:val="24"/>
              </w:rPr>
            </w:pPr>
            <w:r w:rsidRPr="00E528ED">
              <w:rPr>
                <w:rStyle w:val="gnd-iwgdh3b"/>
                <w:rFonts w:cstheme="minorHAnsi"/>
                <w:color w:val="000000" w:themeColor="text1"/>
                <w:sz w:val="24"/>
                <w:szCs w:val="24"/>
                <w:bdr w:val="none" w:sz="0" w:space="0" w:color="auto" w:frame="1"/>
              </w:rPr>
              <w:t xml:space="preserve">498.3 </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89.9</w:t>
            </w:r>
            <w:r w:rsidRPr="00E528ED">
              <w:rPr>
                <w:rStyle w:val="gnd-iwgdh3b"/>
                <w:rFonts w:cstheme="minorHAnsi"/>
                <w:color w:val="000000" w:themeColor="text1"/>
                <w:sz w:val="24"/>
                <w:szCs w:val="24"/>
                <w:bdr w:val="none" w:sz="0" w:space="0" w:color="auto" w:frame="1"/>
                <w:vertAlign w:val="superscript"/>
              </w:rPr>
              <w:t>a</w:t>
            </w:r>
          </w:p>
        </w:tc>
        <w:tc>
          <w:tcPr>
            <w:tcW w:w="1556" w:type="dxa"/>
            <w:tcBorders>
              <w:top w:val="single" w:sz="4" w:space="0" w:color="auto"/>
            </w:tcBorders>
          </w:tcPr>
          <w:p w:rsidR="0044399B" w:rsidRPr="00E528ED" w:rsidRDefault="0044399B" w:rsidP="008855D4">
            <w:pPr>
              <w:pStyle w:val="NoSpacing"/>
              <w:rPr>
                <w:rFonts w:cstheme="minorHAnsi"/>
                <w:color w:val="000000" w:themeColor="text1"/>
                <w:sz w:val="24"/>
                <w:szCs w:val="24"/>
              </w:rPr>
            </w:pPr>
            <w:r w:rsidRPr="00E528ED">
              <w:rPr>
                <w:rStyle w:val="gnd-iwgdh3b"/>
                <w:rFonts w:cstheme="minorHAnsi"/>
                <w:color w:val="000000" w:themeColor="text1"/>
                <w:sz w:val="24"/>
                <w:szCs w:val="24"/>
                <w:bdr w:val="none" w:sz="0" w:space="0" w:color="auto" w:frame="1"/>
              </w:rPr>
              <w:t>4.1</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0.1</w:t>
            </w:r>
            <w:r w:rsidRPr="00E528ED">
              <w:rPr>
                <w:rStyle w:val="gnd-iwgdh3b"/>
                <w:rFonts w:cstheme="minorHAnsi"/>
                <w:color w:val="000000" w:themeColor="text1"/>
                <w:sz w:val="24"/>
                <w:szCs w:val="24"/>
                <w:bdr w:val="none" w:sz="0" w:space="0" w:color="auto" w:frame="1"/>
                <w:vertAlign w:val="superscript"/>
              </w:rPr>
              <w:t>b</w:t>
            </w:r>
          </w:p>
        </w:tc>
      </w:tr>
      <w:tr w:rsidR="00FF7DD4" w:rsidRPr="00E528ED" w:rsidTr="0087246B">
        <w:tc>
          <w:tcPr>
            <w:tcW w:w="1236" w:type="dxa"/>
          </w:tcPr>
          <w:p w:rsidR="0044399B" w:rsidRPr="00E528ED" w:rsidRDefault="0044399B" w:rsidP="008855D4">
            <w:pPr>
              <w:pStyle w:val="NoSpacing"/>
              <w:rPr>
                <w:rFonts w:cstheme="minorHAnsi"/>
                <w:color w:val="000000" w:themeColor="text1"/>
                <w:sz w:val="24"/>
                <w:szCs w:val="24"/>
              </w:rPr>
            </w:pPr>
            <w:r w:rsidRPr="00E528ED">
              <w:rPr>
                <w:rFonts w:cstheme="minorHAnsi"/>
                <w:color w:val="000000" w:themeColor="text1"/>
                <w:sz w:val="24"/>
                <w:szCs w:val="24"/>
              </w:rPr>
              <w:t>15-30 cm</w:t>
            </w:r>
          </w:p>
        </w:tc>
        <w:tc>
          <w:tcPr>
            <w:tcW w:w="1314" w:type="dxa"/>
          </w:tcPr>
          <w:p w:rsidR="0044399B" w:rsidRPr="00E528ED" w:rsidRDefault="0044399B" w:rsidP="008855D4">
            <w:pPr>
              <w:pStyle w:val="NoSpacing"/>
              <w:rPr>
                <w:rFonts w:eastAsia="Times New Roman" w:cstheme="minorHAnsi"/>
                <w:color w:val="000000" w:themeColor="text1"/>
                <w:sz w:val="24"/>
                <w:szCs w:val="24"/>
              </w:rPr>
            </w:pPr>
            <w:r w:rsidRPr="00E528ED">
              <w:rPr>
                <w:rFonts w:eastAsia="Times New Roman" w:cstheme="minorHAnsi"/>
                <w:color w:val="000000" w:themeColor="text1"/>
                <w:sz w:val="24"/>
                <w:szCs w:val="24"/>
                <w:bdr w:val="none" w:sz="0" w:space="0" w:color="auto" w:frame="1"/>
              </w:rPr>
              <w:t>25.1</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5.9</w:t>
            </w:r>
            <w:r w:rsidRPr="00E528ED">
              <w:rPr>
                <w:rFonts w:eastAsia="Times New Roman" w:cstheme="minorHAnsi"/>
                <w:color w:val="000000" w:themeColor="text1"/>
                <w:sz w:val="24"/>
                <w:szCs w:val="24"/>
                <w:bdr w:val="none" w:sz="0" w:space="0" w:color="auto" w:frame="1"/>
                <w:vertAlign w:val="superscript"/>
              </w:rPr>
              <w:t>a</w:t>
            </w:r>
          </w:p>
          <w:p w:rsidR="0044399B" w:rsidRPr="00E528ED" w:rsidRDefault="0044399B" w:rsidP="008855D4">
            <w:pPr>
              <w:pStyle w:val="NoSpacing"/>
              <w:rPr>
                <w:rFonts w:eastAsia="Times New Roman" w:cstheme="minorHAnsi"/>
                <w:color w:val="000000" w:themeColor="text1"/>
                <w:sz w:val="24"/>
                <w:szCs w:val="24"/>
                <w:bdr w:val="none" w:sz="0" w:space="0" w:color="auto" w:frame="1"/>
              </w:rPr>
            </w:pPr>
          </w:p>
        </w:tc>
        <w:tc>
          <w:tcPr>
            <w:tcW w:w="1557" w:type="dxa"/>
          </w:tcPr>
          <w:p w:rsidR="0044399B" w:rsidRPr="00E528ED" w:rsidRDefault="0044399B" w:rsidP="008855D4">
            <w:pPr>
              <w:pStyle w:val="NoSpacing"/>
              <w:rPr>
                <w:rFonts w:eastAsia="Times New Roman" w:cstheme="minorHAnsi"/>
                <w:color w:val="000000" w:themeColor="text1"/>
                <w:sz w:val="24"/>
                <w:szCs w:val="24"/>
              </w:rPr>
            </w:pPr>
            <w:r w:rsidRPr="00E528ED">
              <w:rPr>
                <w:rFonts w:eastAsia="Times New Roman" w:cstheme="minorHAnsi"/>
                <w:color w:val="000000" w:themeColor="text1"/>
                <w:sz w:val="24"/>
                <w:szCs w:val="24"/>
                <w:bdr w:val="none" w:sz="0" w:space="0" w:color="auto" w:frame="1"/>
              </w:rPr>
              <w:t>1.22</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0.06</w:t>
            </w:r>
            <w:r w:rsidRPr="00E528ED">
              <w:rPr>
                <w:rFonts w:eastAsia="Times New Roman" w:cstheme="minorHAnsi"/>
                <w:color w:val="000000" w:themeColor="text1"/>
                <w:sz w:val="24"/>
                <w:szCs w:val="24"/>
                <w:bdr w:val="none" w:sz="0" w:space="0" w:color="auto" w:frame="1"/>
                <w:vertAlign w:val="superscript"/>
              </w:rPr>
              <w:t>a</w:t>
            </w:r>
          </w:p>
          <w:p w:rsidR="0044399B" w:rsidRPr="00E528ED" w:rsidRDefault="0044399B" w:rsidP="008855D4">
            <w:pPr>
              <w:pStyle w:val="NoSpacing"/>
              <w:rPr>
                <w:rFonts w:cstheme="minorHAnsi"/>
                <w:color w:val="000000" w:themeColor="text1"/>
                <w:sz w:val="24"/>
                <w:szCs w:val="24"/>
              </w:rPr>
            </w:pPr>
          </w:p>
        </w:tc>
        <w:tc>
          <w:tcPr>
            <w:tcW w:w="1221" w:type="dxa"/>
          </w:tcPr>
          <w:p w:rsidR="0044399B" w:rsidRPr="00E528ED" w:rsidRDefault="0044399B" w:rsidP="008855D4">
            <w:pPr>
              <w:pStyle w:val="NoSpacing"/>
              <w:rPr>
                <w:rFonts w:eastAsia="Times New Roman" w:cstheme="minorHAnsi"/>
                <w:color w:val="000000" w:themeColor="text1"/>
                <w:sz w:val="24"/>
                <w:szCs w:val="24"/>
                <w:bdr w:val="none" w:sz="0" w:space="0" w:color="auto" w:frame="1"/>
              </w:rPr>
            </w:pPr>
            <w:r w:rsidRPr="00E528ED">
              <w:rPr>
                <w:rFonts w:eastAsia="Times New Roman" w:cstheme="minorHAnsi"/>
                <w:color w:val="000000" w:themeColor="text1"/>
                <w:sz w:val="24"/>
                <w:szCs w:val="24"/>
                <w:bdr w:val="none" w:sz="0" w:space="0" w:color="auto" w:frame="1"/>
              </w:rPr>
              <w:t>7.7</w:t>
            </w:r>
            <w:r w:rsidRPr="00E528ED">
              <w:rPr>
                <w:rFonts w:cstheme="minorHAnsi"/>
                <w:color w:val="000000" w:themeColor="text1"/>
                <w:sz w:val="24"/>
                <w:szCs w:val="24"/>
                <w:bdr w:val="none" w:sz="0" w:space="0" w:color="auto" w:frame="1"/>
              </w:rPr>
              <w:t>±</w:t>
            </w:r>
            <w:r w:rsidRPr="00E528ED">
              <w:rPr>
                <w:rFonts w:eastAsia="Times New Roman" w:cstheme="minorHAnsi"/>
                <w:color w:val="000000" w:themeColor="text1"/>
                <w:sz w:val="24"/>
                <w:szCs w:val="24"/>
                <w:bdr w:val="none" w:sz="0" w:space="0" w:color="auto" w:frame="1"/>
              </w:rPr>
              <w:t>3.6</w:t>
            </w:r>
            <w:r w:rsidRPr="00E528ED">
              <w:rPr>
                <w:rFonts w:eastAsia="Times New Roman" w:cstheme="minorHAnsi"/>
                <w:color w:val="000000" w:themeColor="text1"/>
                <w:sz w:val="24"/>
                <w:szCs w:val="24"/>
                <w:bdr w:val="none" w:sz="0" w:space="0" w:color="auto" w:frame="1"/>
                <w:vertAlign w:val="superscript"/>
              </w:rPr>
              <w:t>b</w:t>
            </w:r>
          </w:p>
        </w:tc>
        <w:tc>
          <w:tcPr>
            <w:tcW w:w="1334" w:type="dxa"/>
          </w:tcPr>
          <w:p w:rsidR="0044399B" w:rsidRPr="00E528ED" w:rsidRDefault="0044399B" w:rsidP="008855D4">
            <w:pPr>
              <w:pStyle w:val="NoSpacing"/>
              <w:rPr>
                <w:rFonts w:cstheme="minorHAnsi"/>
                <w:color w:val="000000" w:themeColor="text1"/>
                <w:sz w:val="24"/>
                <w:szCs w:val="24"/>
              </w:rPr>
            </w:pPr>
            <w:r w:rsidRPr="00E528ED">
              <w:rPr>
                <w:rStyle w:val="gnd-iwgdh3b"/>
                <w:rFonts w:cstheme="minorHAnsi"/>
                <w:color w:val="000000" w:themeColor="text1"/>
                <w:sz w:val="24"/>
                <w:szCs w:val="24"/>
                <w:bdr w:val="none" w:sz="0" w:space="0" w:color="auto" w:frame="1"/>
              </w:rPr>
              <w:t>7.5</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4.3</w:t>
            </w:r>
            <w:r w:rsidRPr="00E528ED">
              <w:rPr>
                <w:rStyle w:val="gnd-iwgdh3b"/>
                <w:rFonts w:cstheme="minorHAnsi"/>
                <w:color w:val="000000" w:themeColor="text1"/>
                <w:sz w:val="24"/>
                <w:szCs w:val="24"/>
                <w:bdr w:val="none" w:sz="0" w:space="0" w:color="auto" w:frame="1"/>
                <w:vertAlign w:val="superscript"/>
              </w:rPr>
              <w:t>b</w:t>
            </w:r>
          </w:p>
        </w:tc>
        <w:tc>
          <w:tcPr>
            <w:tcW w:w="1499" w:type="dxa"/>
          </w:tcPr>
          <w:p w:rsidR="0044399B" w:rsidRPr="00E528ED" w:rsidRDefault="0044399B" w:rsidP="008855D4">
            <w:pPr>
              <w:pStyle w:val="NoSpacing"/>
              <w:rPr>
                <w:rFonts w:cstheme="minorHAnsi"/>
                <w:color w:val="000000" w:themeColor="text1"/>
                <w:sz w:val="24"/>
                <w:szCs w:val="24"/>
              </w:rPr>
            </w:pPr>
            <w:r w:rsidRPr="00E528ED">
              <w:rPr>
                <w:rStyle w:val="gnd-iwgdh3b"/>
                <w:rFonts w:cstheme="minorHAnsi"/>
                <w:color w:val="000000" w:themeColor="text1"/>
                <w:sz w:val="24"/>
                <w:szCs w:val="24"/>
                <w:bdr w:val="none" w:sz="0" w:space="0" w:color="auto" w:frame="1"/>
              </w:rPr>
              <w:t xml:space="preserve">389.4 </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94.9</w:t>
            </w:r>
            <w:r w:rsidRPr="00E528ED">
              <w:rPr>
                <w:rStyle w:val="gnd-iwgdh3b"/>
                <w:rFonts w:cstheme="minorHAnsi"/>
                <w:color w:val="000000" w:themeColor="text1"/>
                <w:sz w:val="24"/>
                <w:szCs w:val="24"/>
                <w:bdr w:val="none" w:sz="0" w:space="0" w:color="auto" w:frame="1"/>
                <w:vertAlign w:val="superscript"/>
              </w:rPr>
              <w:t>b</w:t>
            </w:r>
          </w:p>
        </w:tc>
        <w:tc>
          <w:tcPr>
            <w:tcW w:w="1556" w:type="dxa"/>
          </w:tcPr>
          <w:p w:rsidR="0044399B" w:rsidRPr="00E528ED" w:rsidRDefault="0044399B" w:rsidP="008855D4">
            <w:pPr>
              <w:pStyle w:val="NoSpacing"/>
              <w:rPr>
                <w:rFonts w:cstheme="minorHAnsi"/>
                <w:color w:val="000000" w:themeColor="text1"/>
                <w:sz w:val="24"/>
                <w:szCs w:val="24"/>
              </w:rPr>
            </w:pPr>
            <w:r w:rsidRPr="00E528ED">
              <w:rPr>
                <w:rStyle w:val="gnd-iwgdh3b"/>
                <w:rFonts w:cstheme="minorHAnsi"/>
                <w:color w:val="000000" w:themeColor="text1"/>
                <w:sz w:val="24"/>
                <w:szCs w:val="24"/>
                <w:bdr w:val="none" w:sz="0" w:space="0" w:color="auto" w:frame="1"/>
              </w:rPr>
              <w:t xml:space="preserve">4.3 </w:t>
            </w:r>
            <w:r w:rsidRPr="00E528ED">
              <w:rPr>
                <w:rFonts w:cstheme="minorHAnsi"/>
                <w:color w:val="000000" w:themeColor="text1"/>
                <w:sz w:val="24"/>
                <w:szCs w:val="24"/>
                <w:bdr w:val="none" w:sz="0" w:space="0" w:color="auto" w:frame="1"/>
              </w:rPr>
              <w:t>±</w:t>
            </w:r>
            <w:r w:rsidRPr="00E528ED">
              <w:rPr>
                <w:rStyle w:val="gnd-iwgdh3b"/>
                <w:rFonts w:cstheme="minorHAnsi"/>
                <w:color w:val="000000" w:themeColor="text1"/>
                <w:sz w:val="24"/>
                <w:szCs w:val="24"/>
                <w:bdr w:val="none" w:sz="0" w:space="0" w:color="auto" w:frame="1"/>
              </w:rPr>
              <w:t>0.1</w:t>
            </w:r>
            <w:r w:rsidRPr="00E528ED">
              <w:rPr>
                <w:rStyle w:val="gnd-iwgdh3b"/>
                <w:rFonts w:cstheme="minorHAnsi"/>
                <w:color w:val="000000" w:themeColor="text1"/>
                <w:sz w:val="24"/>
                <w:szCs w:val="24"/>
                <w:bdr w:val="none" w:sz="0" w:space="0" w:color="auto" w:frame="1"/>
                <w:vertAlign w:val="superscript"/>
              </w:rPr>
              <w:t>a</w:t>
            </w:r>
          </w:p>
        </w:tc>
      </w:tr>
      <w:tr w:rsidR="00FF7DD4" w:rsidRPr="00E528ED" w:rsidTr="00716A03">
        <w:tc>
          <w:tcPr>
            <w:tcW w:w="1236" w:type="dxa"/>
          </w:tcPr>
          <w:p w:rsidR="0044399B" w:rsidRPr="00E528ED" w:rsidRDefault="0044399B" w:rsidP="008855D4">
            <w:pPr>
              <w:pStyle w:val="NoSpacing"/>
              <w:rPr>
                <w:rFonts w:cstheme="minorHAnsi"/>
                <w:color w:val="000000" w:themeColor="text1"/>
                <w:sz w:val="24"/>
                <w:szCs w:val="24"/>
              </w:rPr>
            </w:pPr>
            <w:r w:rsidRPr="00E528ED">
              <w:rPr>
                <w:rFonts w:cstheme="minorHAnsi"/>
                <w:color w:val="000000" w:themeColor="text1"/>
                <w:sz w:val="24"/>
                <w:szCs w:val="24"/>
              </w:rPr>
              <w:t>Mean</w:t>
            </w:r>
          </w:p>
        </w:tc>
        <w:tc>
          <w:tcPr>
            <w:tcW w:w="1314" w:type="dxa"/>
            <w:vAlign w:val="bottom"/>
          </w:tcPr>
          <w:p w:rsidR="0044399B" w:rsidRPr="00E528ED" w:rsidRDefault="008F0AFC" w:rsidP="0044399B">
            <w:pPr>
              <w:rPr>
                <w:rFonts w:cstheme="minorHAnsi"/>
                <w:color w:val="000000" w:themeColor="text1"/>
                <w:sz w:val="24"/>
                <w:szCs w:val="24"/>
              </w:rPr>
            </w:pPr>
            <w:r w:rsidRPr="00E528ED">
              <w:rPr>
                <w:rFonts w:cstheme="minorHAnsi"/>
                <w:color w:val="000000" w:themeColor="text1"/>
                <w:sz w:val="24"/>
                <w:szCs w:val="24"/>
              </w:rPr>
              <w:t>22.9</w:t>
            </w:r>
          </w:p>
        </w:tc>
        <w:tc>
          <w:tcPr>
            <w:tcW w:w="1557" w:type="dxa"/>
            <w:vAlign w:val="bottom"/>
          </w:tcPr>
          <w:p w:rsidR="0044399B" w:rsidRPr="00E528ED" w:rsidRDefault="0044399B" w:rsidP="0044399B">
            <w:pPr>
              <w:rPr>
                <w:rFonts w:cstheme="minorHAnsi"/>
                <w:color w:val="000000" w:themeColor="text1"/>
                <w:sz w:val="24"/>
                <w:szCs w:val="24"/>
              </w:rPr>
            </w:pPr>
            <w:r w:rsidRPr="00E528ED">
              <w:rPr>
                <w:rFonts w:cstheme="minorHAnsi"/>
                <w:color w:val="000000" w:themeColor="text1"/>
                <w:sz w:val="24"/>
                <w:szCs w:val="24"/>
              </w:rPr>
              <w:t>1.17</w:t>
            </w:r>
          </w:p>
        </w:tc>
        <w:tc>
          <w:tcPr>
            <w:tcW w:w="1221" w:type="dxa"/>
            <w:vAlign w:val="bottom"/>
          </w:tcPr>
          <w:p w:rsidR="0044399B" w:rsidRPr="00E528ED" w:rsidRDefault="0044399B" w:rsidP="0044399B">
            <w:pPr>
              <w:rPr>
                <w:rFonts w:cstheme="minorHAnsi"/>
                <w:color w:val="000000" w:themeColor="text1"/>
                <w:sz w:val="24"/>
                <w:szCs w:val="24"/>
              </w:rPr>
            </w:pPr>
            <w:r w:rsidRPr="00E528ED">
              <w:rPr>
                <w:rFonts w:cstheme="minorHAnsi"/>
                <w:color w:val="000000" w:themeColor="text1"/>
                <w:sz w:val="24"/>
                <w:szCs w:val="24"/>
              </w:rPr>
              <w:t>9.8</w:t>
            </w:r>
          </w:p>
        </w:tc>
        <w:tc>
          <w:tcPr>
            <w:tcW w:w="1334" w:type="dxa"/>
            <w:vAlign w:val="bottom"/>
          </w:tcPr>
          <w:p w:rsidR="0044399B" w:rsidRPr="00E528ED" w:rsidRDefault="0044399B" w:rsidP="0044399B">
            <w:pPr>
              <w:rPr>
                <w:rFonts w:cstheme="minorHAnsi"/>
                <w:color w:val="000000" w:themeColor="text1"/>
                <w:sz w:val="24"/>
                <w:szCs w:val="24"/>
              </w:rPr>
            </w:pPr>
            <w:r w:rsidRPr="00E528ED">
              <w:rPr>
                <w:rFonts w:cstheme="minorHAnsi"/>
                <w:color w:val="000000" w:themeColor="text1"/>
                <w:sz w:val="24"/>
                <w:szCs w:val="24"/>
              </w:rPr>
              <w:t>9.05</w:t>
            </w:r>
          </w:p>
        </w:tc>
        <w:tc>
          <w:tcPr>
            <w:tcW w:w="1499" w:type="dxa"/>
            <w:vAlign w:val="bottom"/>
          </w:tcPr>
          <w:p w:rsidR="0044399B" w:rsidRPr="00E528ED" w:rsidRDefault="0044399B" w:rsidP="0044399B">
            <w:pPr>
              <w:rPr>
                <w:rFonts w:cstheme="minorHAnsi"/>
                <w:color w:val="000000" w:themeColor="text1"/>
                <w:sz w:val="24"/>
                <w:szCs w:val="24"/>
              </w:rPr>
            </w:pPr>
            <w:r w:rsidRPr="00E528ED">
              <w:rPr>
                <w:rFonts w:cstheme="minorHAnsi"/>
                <w:color w:val="000000" w:themeColor="text1"/>
                <w:sz w:val="24"/>
                <w:szCs w:val="24"/>
              </w:rPr>
              <w:t>443.7</w:t>
            </w:r>
          </w:p>
        </w:tc>
        <w:tc>
          <w:tcPr>
            <w:tcW w:w="1556" w:type="dxa"/>
            <w:vAlign w:val="bottom"/>
          </w:tcPr>
          <w:p w:rsidR="0044399B" w:rsidRPr="00E528ED" w:rsidRDefault="0044399B" w:rsidP="0044399B">
            <w:pPr>
              <w:rPr>
                <w:rFonts w:cstheme="minorHAnsi"/>
                <w:color w:val="000000" w:themeColor="text1"/>
                <w:sz w:val="24"/>
                <w:szCs w:val="24"/>
              </w:rPr>
            </w:pPr>
            <w:r w:rsidRPr="00E528ED">
              <w:rPr>
                <w:rFonts w:cstheme="minorHAnsi"/>
                <w:color w:val="000000" w:themeColor="text1"/>
                <w:sz w:val="24"/>
                <w:szCs w:val="24"/>
              </w:rPr>
              <w:t>4.2</w:t>
            </w:r>
          </w:p>
        </w:tc>
      </w:tr>
      <w:tr w:rsidR="00FF7DD4" w:rsidRPr="00E528ED" w:rsidTr="00EE6F04">
        <w:tc>
          <w:tcPr>
            <w:tcW w:w="1236" w:type="dxa"/>
          </w:tcPr>
          <w:p w:rsidR="008F0AFC" w:rsidRPr="00E528ED" w:rsidRDefault="008F0AFC" w:rsidP="008855D4">
            <w:pPr>
              <w:pStyle w:val="NoSpacing"/>
              <w:rPr>
                <w:rFonts w:cstheme="minorHAnsi"/>
                <w:color w:val="000000" w:themeColor="text1"/>
                <w:sz w:val="24"/>
                <w:szCs w:val="24"/>
              </w:rPr>
            </w:pPr>
            <w:r w:rsidRPr="00E528ED">
              <w:rPr>
                <w:rFonts w:cstheme="minorHAnsi"/>
                <w:color w:val="000000" w:themeColor="text1"/>
                <w:sz w:val="24"/>
                <w:szCs w:val="24"/>
              </w:rPr>
              <w:t>CV (%)</w:t>
            </w:r>
          </w:p>
        </w:tc>
        <w:tc>
          <w:tcPr>
            <w:tcW w:w="1314" w:type="dxa"/>
            <w:vAlign w:val="bottom"/>
          </w:tcPr>
          <w:p w:rsidR="008F0AFC" w:rsidRPr="00E528ED" w:rsidRDefault="008F0AFC" w:rsidP="008F0AFC">
            <w:pPr>
              <w:jc w:val="both"/>
              <w:rPr>
                <w:rFonts w:cstheme="minorHAnsi"/>
                <w:color w:val="000000" w:themeColor="text1"/>
                <w:sz w:val="24"/>
                <w:szCs w:val="24"/>
              </w:rPr>
            </w:pPr>
            <w:r w:rsidRPr="00E528ED">
              <w:rPr>
                <w:rFonts w:cstheme="minorHAnsi"/>
                <w:color w:val="000000" w:themeColor="text1"/>
                <w:sz w:val="24"/>
                <w:szCs w:val="24"/>
              </w:rPr>
              <w:t>13.2</w:t>
            </w:r>
          </w:p>
        </w:tc>
        <w:tc>
          <w:tcPr>
            <w:tcW w:w="1557" w:type="dxa"/>
            <w:vAlign w:val="bottom"/>
          </w:tcPr>
          <w:p w:rsidR="008F0AFC" w:rsidRPr="00E528ED" w:rsidRDefault="008F0AFC" w:rsidP="008F0AFC">
            <w:pPr>
              <w:jc w:val="both"/>
              <w:rPr>
                <w:rFonts w:cstheme="minorHAnsi"/>
                <w:color w:val="000000" w:themeColor="text1"/>
                <w:sz w:val="24"/>
                <w:szCs w:val="24"/>
              </w:rPr>
            </w:pPr>
            <w:r w:rsidRPr="00E528ED">
              <w:rPr>
                <w:rFonts w:cstheme="minorHAnsi"/>
                <w:color w:val="000000" w:themeColor="text1"/>
                <w:sz w:val="24"/>
                <w:szCs w:val="24"/>
              </w:rPr>
              <w:t>6.0</w:t>
            </w:r>
          </w:p>
        </w:tc>
        <w:tc>
          <w:tcPr>
            <w:tcW w:w="1221" w:type="dxa"/>
            <w:vAlign w:val="bottom"/>
          </w:tcPr>
          <w:p w:rsidR="008F0AFC" w:rsidRPr="00E528ED" w:rsidRDefault="008F0AFC" w:rsidP="008F0AFC">
            <w:pPr>
              <w:jc w:val="both"/>
              <w:rPr>
                <w:rFonts w:cstheme="minorHAnsi"/>
                <w:color w:val="000000" w:themeColor="text1"/>
                <w:sz w:val="24"/>
                <w:szCs w:val="24"/>
              </w:rPr>
            </w:pPr>
            <w:r w:rsidRPr="00E528ED">
              <w:rPr>
                <w:rFonts w:cstheme="minorHAnsi"/>
                <w:color w:val="000000" w:themeColor="text1"/>
                <w:sz w:val="24"/>
                <w:szCs w:val="24"/>
              </w:rPr>
              <w:t>30.3</w:t>
            </w:r>
          </w:p>
        </w:tc>
        <w:tc>
          <w:tcPr>
            <w:tcW w:w="1334" w:type="dxa"/>
            <w:vAlign w:val="bottom"/>
          </w:tcPr>
          <w:p w:rsidR="008F0AFC" w:rsidRPr="00E528ED" w:rsidRDefault="008F0AFC" w:rsidP="008F0AFC">
            <w:pPr>
              <w:jc w:val="both"/>
              <w:rPr>
                <w:rFonts w:cstheme="minorHAnsi"/>
                <w:color w:val="000000" w:themeColor="text1"/>
                <w:sz w:val="24"/>
                <w:szCs w:val="24"/>
              </w:rPr>
            </w:pPr>
            <w:r w:rsidRPr="00E528ED">
              <w:rPr>
                <w:rFonts w:cstheme="minorHAnsi"/>
                <w:color w:val="000000" w:themeColor="text1"/>
                <w:sz w:val="24"/>
                <w:szCs w:val="24"/>
              </w:rPr>
              <w:t>24.2</w:t>
            </w:r>
          </w:p>
        </w:tc>
        <w:tc>
          <w:tcPr>
            <w:tcW w:w="1499" w:type="dxa"/>
            <w:vAlign w:val="bottom"/>
          </w:tcPr>
          <w:p w:rsidR="008F0AFC" w:rsidRPr="00E528ED" w:rsidRDefault="008F0AFC" w:rsidP="008F0AFC">
            <w:pPr>
              <w:jc w:val="both"/>
              <w:rPr>
                <w:rFonts w:cstheme="minorHAnsi"/>
                <w:color w:val="000000" w:themeColor="text1"/>
                <w:sz w:val="24"/>
                <w:szCs w:val="24"/>
              </w:rPr>
            </w:pPr>
            <w:r w:rsidRPr="00E528ED">
              <w:rPr>
                <w:rFonts w:cstheme="minorHAnsi"/>
                <w:color w:val="000000" w:themeColor="text1"/>
                <w:sz w:val="24"/>
                <w:szCs w:val="24"/>
              </w:rPr>
              <w:t>17.3</w:t>
            </w:r>
          </w:p>
        </w:tc>
        <w:tc>
          <w:tcPr>
            <w:tcW w:w="1556" w:type="dxa"/>
            <w:vAlign w:val="bottom"/>
          </w:tcPr>
          <w:p w:rsidR="008F0AFC" w:rsidRPr="00E528ED" w:rsidRDefault="008F0AFC" w:rsidP="008F0AFC">
            <w:pPr>
              <w:jc w:val="both"/>
              <w:rPr>
                <w:rFonts w:cstheme="minorHAnsi"/>
                <w:color w:val="000000" w:themeColor="text1"/>
                <w:sz w:val="24"/>
                <w:szCs w:val="24"/>
              </w:rPr>
            </w:pPr>
            <w:r w:rsidRPr="00E528ED">
              <w:rPr>
                <w:rFonts w:cstheme="minorHAnsi"/>
                <w:color w:val="000000" w:themeColor="text1"/>
                <w:sz w:val="24"/>
                <w:szCs w:val="24"/>
              </w:rPr>
              <w:t>3.4</w:t>
            </w:r>
          </w:p>
        </w:tc>
      </w:tr>
      <w:tr w:rsidR="00FF7DD4" w:rsidRPr="00E528ED" w:rsidTr="0087246B">
        <w:tc>
          <w:tcPr>
            <w:tcW w:w="1236" w:type="dxa"/>
          </w:tcPr>
          <w:p w:rsidR="0044399B" w:rsidRPr="00E528ED" w:rsidRDefault="0044399B" w:rsidP="008855D4">
            <w:pPr>
              <w:pStyle w:val="NoSpacing"/>
              <w:rPr>
                <w:rFonts w:cstheme="minorHAnsi"/>
                <w:color w:val="000000" w:themeColor="text1"/>
                <w:sz w:val="24"/>
                <w:szCs w:val="24"/>
              </w:rPr>
            </w:pPr>
            <w:r w:rsidRPr="00E528ED">
              <w:rPr>
                <w:rFonts w:cstheme="minorHAnsi"/>
                <w:color w:val="000000" w:themeColor="text1"/>
                <w:sz w:val="24"/>
                <w:szCs w:val="24"/>
              </w:rPr>
              <w:t>LSD</w:t>
            </w:r>
          </w:p>
        </w:tc>
        <w:tc>
          <w:tcPr>
            <w:tcW w:w="1314" w:type="dxa"/>
          </w:tcPr>
          <w:p w:rsidR="0044399B" w:rsidRPr="00E528ED" w:rsidRDefault="0044399B" w:rsidP="008855D4">
            <w:pPr>
              <w:pStyle w:val="NoSpacing"/>
              <w:rPr>
                <w:rFonts w:eastAsia="Times New Roman" w:cstheme="minorHAnsi"/>
                <w:color w:val="000000" w:themeColor="text1"/>
                <w:sz w:val="24"/>
                <w:szCs w:val="24"/>
                <w:bdr w:val="none" w:sz="0" w:space="0" w:color="auto" w:frame="1"/>
              </w:rPr>
            </w:pPr>
            <w:r w:rsidRPr="00E528ED">
              <w:rPr>
                <w:rFonts w:eastAsia="Times New Roman" w:cstheme="minorHAnsi"/>
                <w:color w:val="000000" w:themeColor="text1"/>
                <w:sz w:val="24"/>
                <w:szCs w:val="24"/>
                <w:bdr w:val="none" w:sz="0" w:space="0" w:color="auto" w:frame="1"/>
              </w:rPr>
              <w:t>3.08</w:t>
            </w:r>
          </w:p>
        </w:tc>
        <w:tc>
          <w:tcPr>
            <w:tcW w:w="1557" w:type="dxa"/>
          </w:tcPr>
          <w:p w:rsidR="0044399B" w:rsidRPr="00E528ED" w:rsidRDefault="0044399B" w:rsidP="008855D4">
            <w:pPr>
              <w:pStyle w:val="NoSpacing"/>
              <w:rPr>
                <w:rFonts w:cstheme="minorHAnsi"/>
                <w:color w:val="000000" w:themeColor="text1"/>
                <w:sz w:val="24"/>
                <w:szCs w:val="24"/>
              </w:rPr>
            </w:pPr>
            <w:r w:rsidRPr="00E528ED">
              <w:rPr>
                <w:rFonts w:cstheme="minorHAnsi"/>
                <w:color w:val="000000" w:themeColor="text1"/>
                <w:sz w:val="24"/>
                <w:szCs w:val="24"/>
              </w:rPr>
              <w:t>0.03</w:t>
            </w:r>
          </w:p>
        </w:tc>
        <w:tc>
          <w:tcPr>
            <w:tcW w:w="1221" w:type="dxa"/>
          </w:tcPr>
          <w:p w:rsidR="0044399B" w:rsidRPr="00E528ED" w:rsidRDefault="0044399B" w:rsidP="008855D4">
            <w:pPr>
              <w:pStyle w:val="NoSpacing"/>
              <w:rPr>
                <w:rFonts w:eastAsia="Times New Roman" w:cstheme="minorHAnsi"/>
                <w:color w:val="000000" w:themeColor="text1"/>
                <w:sz w:val="24"/>
                <w:szCs w:val="24"/>
                <w:bdr w:val="none" w:sz="0" w:space="0" w:color="auto" w:frame="1"/>
              </w:rPr>
            </w:pPr>
            <w:r w:rsidRPr="00E528ED">
              <w:rPr>
                <w:rFonts w:eastAsia="Times New Roman" w:cstheme="minorHAnsi"/>
                <w:color w:val="000000" w:themeColor="text1"/>
                <w:sz w:val="24"/>
                <w:szCs w:val="24"/>
                <w:bdr w:val="none" w:sz="0" w:space="0" w:color="auto" w:frame="1"/>
              </w:rPr>
              <w:t>1.1</w:t>
            </w:r>
          </w:p>
        </w:tc>
        <w:tc>
          <w:tcPr>
            <w:tcW w:w="1334" w:type="dxa"/>
          </w:tcPr>
          <w:p w:rsidR="0044399B" w:rsidRPr="00E528ED" w:rsidRDefault="0044399B" w:rsidP="008855D4">
            <w:pPr>
              <w:pStyle w:val="NoSpacing"/>
              <w:rPr>
                <w:rFonts w:cstheme="minorHAnsi"/>
                <w:color w:val="000000" w:themeColor="text1"/>
                <w:sz w:val="24"/>
                <w:szCs w:val="24"/>
              </w:rPr>
            </w:pPr>
            <w:r w:rsidRPr="00E528ED">
              <w:rPr>
                <w:rFonts w:cstheme="minorHAnsi"/>
                <w:color w:val="000000" w:themeColor="text1"/>
                <w:sz w:val="24"/>
                <w:szCs w:val="24"/>
              </w:rPr>
              <w:t>2.03</w:t>
            </w:r>
          </w:p>
        </w:tc>
        <w:tc>
          <w:tcPr>
            <w:tcW w:w="1499" w:type="dxa"/>
          </w:tcPr>
          <w:p w:rsidR="0044399B" w:rsidRPr="00E528ED" w:rsidRDefault="0044399B" w:rsidP="008855D4">
            <w:pPr>
              <w:pStyle w:val="NoSpacing"/>
              <w:rPr>
                <w:rFonts w:cstheme="minorHAnsi"/>
                <w:color w:val="000000" w:themeColor="text1"/>
                <w:sz w:val="24"/>
                <w:szCs w:val="24"/>
              </w:rPr>
            </w:pPr>
            <w:r w:rsidRPr="00E528ED">
              <w:rPr>
                <w:rFonts w:cstheme="minorHAnsi"/>
                <w:color w:val="000000" w:themeColor="text1"/>
                <w:sz w:val="24"/>
                <w:szCs w:val="24"/>
              </w:rPr>
              <w:t>47.7</w:t>
            </w:r>
          </w:p>
        </w:tc>
        <w:tc>
          <w:tcPr>
            <w:tcW w:w="1556" w:type="dxa"/>
          </w:tcPr>
          <w:p w:rsidR="0044399B" w:rsidRPr="00E528ED" w:rsidRDefault="0044399B" w:rsidP="008855D4">
            <w:pPr>
              <w:pStyle w:val="NoSpacing"/>
              <w:rPr>
                <w:rFonts w:cstheme="minorHAnsi"/>
                <w:color w:val="000000" w:themeColor="text1"/>
                <w:sz w:val="24"/>
                <w:szCs w:val="24"/>
              </w:rPr>
            </w:pPr>
            <w:r w:rsidRPr="00E528ED">
              <w:rPr>
                <w:rFonts w:cstheme="minorHAnsi"/>
                <w:color w:val="000000" w:themeColor="text1"/>
                <w:sz w:val="24"/>
                <w:szCs w:val="24"/>
              </w:rPr>
              <w:t>0.06</w:t>
            </w:r>
          </w:p>
        </w:tc>
      </w:tr>
    </w:tbl>
    <w:p w:rsidR="00D00CC5" w:rsidRPr="00E528ED" w:rsidRDefault="001F0BEA" w:rsidP="001F0BEA">
      <w:pPr>
        <w:autoSpaceDE w:val="0"/>
        <w:autoSpaceDN w:val="0"/>
        <w:adjustRightInd w:val="0"/>
        <w:spacing w:before="240" w:after="240" w:line="240" w:lineRule="auto"/>
        <w:jc w:val="both"/>
        <w:rPr>
          <w:rFonts w:cstheme="minorHAnsi"/>
          <w:noProof/>
          <w:color w:val="000000" w:themeColor="text1"/>
          <w:sz w:val="24"/>
          <w:szCs w:val="24"/>
        </w:rPr>
      </w:pPr>
      <w:r w:rsidRPr="00E528ED">
        <w:rPr>
          <w:rFonts w:eastAsia="Times New Roman" w:cstheme="minorHAnsi"/>
          <w:i/>
          <w:color w:val="000000" w:themeColor="text1"/>
          <w:sz w:val="24"/>
          <w:szCs w:val="24"/>
          <w:bdr w:val="none" w:sz="0" w:space="0" w:color="auto" w:frame="1"/>
        </w:rPr>
        <w:t xml:space="preserve">Note: </w:t>
      </w:r>
      <w:r w:rsidRPr="00E528ED">
        <w:rPr>
          <w:rFonts w:cstheme="minorHAnsi"/>
          <w:noProof/>
          <w:color w:val="000000" w:themeColor="text1"/>
          <w:sz w:val="24"/>
          <w:szCs w:val="24"/>
        </w:rPr>
        <w:t>1AD6: six-year A.mearnsii woodlot with 1</w:t>
      </w:r>
      <w:r w:rsidRPr="00E528ED">
        <w:rPr>
          <w:rFonts w:cstheme="minorHAnsi"/>
          <w:noProof/>
          <w:color w:val="000000" w:themeColor="text1"/>
          <w:sz w:val="24"/>
          <w:szCs w:val="24"/>
          <w:vertAlign w:val="superscript"/>
        </w:rPr>
        <w:t>st</w:t>
      </w:r>
      <w:r w:rsidRPr="00E528ED">
        <w:rPr>
          <w:rFonts w:cstheme="minorHAnsi"/>
          <w:noProof/>
          <w:color w:val="000000" w:themeColor="text1"/>
          <w:sz w:val="24"/>
          <w:szCs w:val="24"/>
        </w:rPr>
        <w:t xml:space="preserve"> rotation cultivation, CL: cropland, GL: grazing land, NF: natural forest, OADCL: that previously </w:t>
      </w:r>
      <w:r w:rsidRPr="00E528ED">
        <w:rPr>
          <w:rFonts w:cstheme="minorHAnsi"/>
          <w:i/>
          <w:noProof/>
          <w:color w:val="000000" w:themeColor="text1"/>
          <w:sz w:val="24"/>
          <w:szCs w:val="24"/>
        </w:rPr>
        <w:t>A.mearnsii</w:t>
      </w:r>
      <w:r w:rsidRPr="00E528ED">
        <w:rPr>
          <w:rFonts w:cstheme="minorHAnsi"/>
          <w:noProof/>
          <w:color w:val="000000" w:themeColor="text1"/>
          <w:sz w:val="24"/>
          <w:szCs w:val="24"/>
        </w:rPr>
        <w:t xml:space="preserve"> woodlot before 2-years but now cropland.</w:t>
      </w:r>
      <w:r w:rsidR="006553EB" w:rsidRPr="00E528ED">
        <w:rPr>
          <w:rFonts w:eastAsia="Times New Roman" w:cstheme="minorHAnsi"/>
          <w:i/>
          <w:color w:val="000000" w:themeColor="text1"/>
          <w:sz w:val="24"/>
          <w:szCs w:val="24"/>
          <w:bdr w:val="none" w:sz="0" w:space="0" w:color="auto" w:frame="1"/>
        </w:rPr>
        <w:t xml:space="preserve"> SMC: </w:t>
      </w:r>
      <w:r w:rsidR="006553EB" w:rsidRPr="00E528ED">
        <w:rPr>
          <w:rFonts w:eastAsia="Times New Roman" w:cstheme="minorHAnsi"/>
          <w:iCs/>
          <w:color w:val="000000" w:themeColor="text1"/>
          <w:sz w:val="24"/>
          <w:szCs w:val="24"/>
          <w:bdr w:val="none" w:sz="0" w:space="0" w:color="auto" w:frame="1"/>
        </w:rPr>
        <w:t>soil moisture content; SBD: soil bulk density; NH4+: soil ammonium; NO3-: soil n</w:t>
      </w:r>
      <w:r w:rsidR="007247B0">
        <w:rPr>
          <w:rFonts w:eastAsia="Times New Roman" w:cstheme="minorHAnsi"/>
          <w:iCs/>
          <w:color w:val="000000" w:themeColor="text1"/>
          <w:sz w:val="24"/>
          <w:szCs w:val="24"/>
          <w:bdr w:val="none" w:sz="0" w:space="0" w:color="auto" w:frame="1"/>
        </w:rPr>
        <w:t>itrate; SAC: soil active carbon; CV: coefficient of variation;</w:t>
      </w:r>
      <w:r w:rsidR="006553EB" w:rsidRPr="00E528ED">
        <w:rPr>
          <w:rFonts w:eastAsia="Times New Roman" w:cstheme="minorHAnsi"/>
          <w:iCs/>
          <w:color w:val="000000" w:themeColor="text1"/>
          <w:sz w:val="24"/>
          <w:szCs w:val="24"/>
          <w:bdr w:val="none" w:sz="0" w:space="0" w:color="auto" w:frame="1"/>
        </w:rPr>
        <w:t xml:space="preserve"> </w:t>
      </w:r>
      <w:r w:rsidR="006553EB" w:rsidRPr="00E528ED">
        <w:rPr>
          <w:rStyle w:val="gnd-iwgdh3b"/>
          <w:rFonts w:cstheme="minorHAnsi"/>
          <w:iCs/>
          <w:color w:val="000000" w:themeColor="text1"/>
          <w:sz w:val="24"/>
          <w:szCs w:val="24"/>
          <w:bdr w:val="none" w:sz="0" w:space="0" w:color="auto" w:frame="1"/>
        </w:rPr>
        <w:t xml:space="preserve">Treatments in a column with similar letters are not significantly different </w:t>
      </w:r>
      <w:r w:rsidR="006553EB" w:rsidRPr="00E528ED">
        <w:rPr>
          <w:rFonts w:eastAsia="Times New Roman" w:cstheme="minorHAnsi"/>
          <w:iCs/>
          <w:color w:val="000000" w:themeColor="text1"/>
          <w:sz w:val="24"/>
          <w:szCs w:val="24"/>
          <w:bdr w:val="none" w:sz="0" w:space="0" w:color="auto" w:frame="1"/>
        </w:rPr>
        <w:t xml:space="preserve">(p&lt; 0.05). Values are mean </w:t>
      </w:r>
      <w:r w:rsidR="006553EB" w:rsidRPr="00E528ED">
        <w:rPr>
          <w:rFonts w:cstheme="minorHAnsi"/>
          <w:color w:val="000000" w:themeColor="text1"/>
          <w:sz w:val="24"/>
          <w:szCs w:val="24"/>
          <w:bdr w:val="none" w:sz="0" w:space="0" w:color="auto" w:frame="1"/>
        </w:rPr>
        <w:t>± SD (standard deviation</w:t>
      </w:r>
      <w:r w:rsidR="006553EB" w:rsidRPr="00E528ED">
        <w:rPr>
          <w:rFonts w:cstheme="minorHAnsi"/>
          <w:color w:val="000000" w:themeColor="text1"/>
          <w:sz w:val="24"/>
          <w:szCs w:val="24"/>
          <w:bdr w:val="none" w:sz="0" w:space="0" w:color="auto" w:frame="1"/>
          <w:lang w:val="am-ET"/>
        </w:rPr>
        <w:t>)</w:t>
      </w:r>
      <w:r w:rsidR="006553EB" w:rsidRPr="00E528ED">
        <w:rPr>
          <w:rFonts w:cstheme="minorHAnsi"/>
          <w:color w:val="000000" w:themeColor="text1"/>
          <w:sz w:val="24"/>
          <w:szCs w:val="24"/>
          <w:bdr w:val="none" w:sz="0" w:space="0" w:color="auto" w:frame="1"/>
        </w:rPr>
        <w:t>.</w:t>
      </w:r>
    </w:p>
    <w:p w:rsidR="00190282" w:rsidRPr="00E528ED" w:rsidRDefault="008B4D50" w:rsidP="00A809BA">
      <w:pPr>
        <w:pStyle w:val="Heading2"/>
        <w:spacing w:before="240" w:after="240" w:line="360" w:lineRule="auto"/>
        <w:jc w:val="both"/>
        <w:rPr>
          <w:rFonts w:asciiTheme="minorHAnsi" w:hAnsiTheme="minorHAnsi" w:cstheme="minorHAnsi"/>
          <w:color w:val="000000" w:themeColor="text1"/>
          <w:sz w:val="24"/>
          <w:szCs w:val="24"/>
        </w:rPr>
      </w:pPr>
      <w:bookmarkStart w:id="40" w:name="_Toc148301354"/>
      <w:r w:rsidRPr="00E528ED">
        <w:rPr>
          <w:rFonts w:asciiTheme="minorHAnsi" w:hAnsiTheme="minorHAnsi" w:cstheme="minorHAnsi"/>
          <w:color w:val="000000" w:themeColor="text1"/>
          <w:sz w:val="24"/>
          <w:szCs w:val="24"/>
        </w:rPr>
        <w:t xml:space="preserve">A relationship </w:t>
      </w:r>
      <w:r w:rsidR="00190282" w:rsidRPr="00E528ED">
        <w:rPr>
          <w:rFonts w:asciiTheme="minorHAnsi" w:hAnsiTheme="minorHAnsi" w:cstheme="minorHAnsi"/>
          <w:color w:val="000000" w:themeColor="text1"/>
          <w:sz w:val="24"/>
          <w:szCs w:val="24"/>
        </w:rPr>
        <w:t>between soil properti</w:t>
      </w:r>
      <w:r w:rsidR="001436F0" w:rsidRPr="00E528ED">
        <w:rPr>
          <w:rFonts w:asciiTheme="minorHAnsi" w:hAnsiTheme="minorHAnsi" w:cstheme="minorHAnsi"/>
          <w:color w:val="000000" w:themeColor="text1"/>
          <w:sz w:val="24"/>
          <w:szCs w:val="24"/>
        </w:rPr>
        <w:t>es under different land uses</w:t>
      </w:r>
      <w:r w:rsidR="00190282" w:rsidRPr="00E528ED">
        <w:rPr>
          <w:rFonts w:asciiTheme="minorHAnsi" w:hAnsiTheme="minorHAnsi" w:cstheme="minorHAnsi"/>
          <w:color w:val="000000" w:themeColor="text1"/>
          <w:sz w:val="24"/>
          <w:szCs w:val="24"/>
        </w:rPr>
        <w:t xml:space="preserve"> across soil depths</w:t>
      </w:r>
      <w:bookmarkEnd w:id="40"/>
    </w:p>
    <w:p w:rsidR="00CD5FA3" w:rsidRPr="00E528ED" w:rsidRDefault="000B368C" w:rsidP="001D157C">
      <w:pPr>
        <w:spacing w:after="0" w:line="360" w:lineRule="auto"/>
        <w:jc w:val="both"/>
        <w:rPr>
          <w:rFonts w:eastAsia="Times New Roman" w:cstheme="minorHAnsi"/>
          <w:color w:val="000000" w:themeColor="text1"/>
          <w:sz w:val="24"/>
          <w:szCs w:val="24"/>
        </w:rPr>
      </w:pPr>
      <w:bookmarkStart w:id="41" w:name="_Ref147085521"/>
      <w:bookmarkStart w:id="42" w:name="_Toc146877795"/>
      <w:bookmarkStart w:id="43" w:name="_Toc146877970"/>
      <w:bookmarkStart w:id="44" w:name="_Toc146878329"/>
      <w:bookmarkStart w:id="45" w:name="_Toc147081836"/>
      <w:bookmarkStart w:id="46" w:name="_Toc147086375"/>
      <w:bookmarkStart w:id="47" w:name="_Toc147087170"/>
      <w:bookmarkStart w:id="48" w:name="_Toc147087269"/>
      <w:r w:rsidRPr="00E528ED">
        <w:rPr>
          <w:rFonts w:eastAsia="Times New Roman" w:cstheme="minorHAnsi"/>
          <w:color w:val="000000" w:themeColor="text1"/>
          <w:sz w:val="24"/>
          <w:szCs w:val="24"/>
        </w:rPr>
        <w:t xml:space="preserve">Soil pH was positively and strongly correlated with both soil available nitrogen (1M KCl extractable NH4+ and NO3-) and soil active carbon (SAC). This result was supported by the findings of Bazie et al. (2020), who found a substantial positive correlation between soil pH and </w:t>
      </w:r>
      <w:r w:rsidRPr="00E528ED">
        <w:rPr>
          <w:rFonts w:eastAsia="Times New Roman" w:cstheme="minorHAnsi"/>
          <w:color w:val="000000" w:themeColor="text1"/>
          <w:sz w:val="24"/>
          <w:szCs w:val="24"/>
        </w:rPr>
        <w:lastRenderedPageBreak/>
        <w:t>both total nitrogen and soil organic carbon. This showed a notable increase in nutrient availability in soils with a higher pH. Additionally, there was a positive and significant correlation between the nitrogen available in the soil (NH4+ and NO3-).</w:t>
      </w:r>
      <w:r w:rsidR="00024148" w:rsidRPr="00E528ED">
        <w:rPr>
          <w:rFonts w:eastAsia="Times New Roman" w:cstheme="minorHAnsi"/>
          <w:color w:val="000000" w:themeColor="text1"/>
          <w:sz w:val="24"/>
          <w:szCs w:val="24"/>
        </w:rPr>
        <w:t xml:space="preserve"> </w:t>
      </w:r>
      <w:r w:rsidR="00A964B6" w:rsidRPr="00E528ED">
        <w:rPr>
          <w:rFonts w:eastAsia="Times New Roman" w:cstheme="minorHAnsi"/>
          <w:color w:val="000000" w:themeColor="text1"/>
          <w:sz w:val="24"/>
          <w:szCs w:val="24"/>
        </w:rPr>
        <w:t>A positive correlation among soil nitrogen forms can either increase soil nitrogen immobilization or increase transformed available soil nitrogen concentrations (NH4+ and NO3-).</w:t>
      </w:r>
      <w:r w:rsidR="001D157C" w:rsidRPr="00E528ED">
        <w:rPr>
          <w:rFonts w:eastAsia="Times New Roman" w:cstheme="minorHAnsi"/>
          <w:color w:val="000000" w:themeColor="text1"/>
          <w:sz w:val="24"/>
          <w:szCs w:val="24"/>
        </w:rPr>
        <w:t xml:space="preserve"> </w:t>
      </w:r>
      <w:r w:rsidR="00A964B6" w:rsidRPr="00E528ED">
        <w:rPr>
          <w:rFonts w:eastAsia="Times New Roman" w:cstheme="minorHAnsi"/>
          <w:color w:val="000000" w:themeColor="text1"/>
          <w:sz w:val="24"/>
          <w:szCs w:val="24"/>
        </w:rPr>
        <w:t xml:space="preserve">Soil active carbon was significantly related to nitrogen forms in the upper soil depth (0-15 cm), as per Xue et al., 2013 and Asmamaw and Mohammed (2013) reported a </w:t>
      </w:r>
      <w:r w:rsidR="00A964B6" w:rsidRPr="00E528ED">
        <w:rPr>
          <w:rFonts w:cstheme="minorHAnsi"/>
          <w:color w:val="000000" w:themeColor="text1"/>
          <w:sz w:val="24"/>
          <w:szCs w:val="24"/>
        </w:rPr>
        <w:t>significant relationship between soil nitrogen and soil organic carbon</w:t>
      </w:r>
      <w:r w:rsidR="00A964B6" w:rsidRPr="00E528ED">
        <w:rPr>
          <w:rFonts w:eastAsia="Times New Roman" w:cstheme="minorHAnsi"/>
          <w:color w:val="000000" w:themeColor="text1"/>
          <w:sz w:val="24"/>
          <w:szCs w:val="24"/>
        </w:rPr>
        <w:t>. This</w:t>
      </w:r>
      <w:r w:rsidR="00024148" w:rsidRPr="00E528ED">
        <w:rPr>
          <w:rFonts w:eastAsia="Times New Roman" w:cstheme="minorHAnsi"/>
          <w:color w:val="000000" w:themeColor="text1"/>
          <w:sz w:val="24"/>
          <w:szCs w:val="24"/>
        </w:rPr>
        <w:t xml:space="preserve"> could</w:t>
      </w:r>
      <w:r w:rsidR="00A964B6" w:rsidRPr="00E528ED">
        <w:rPr>
          <w:rFonts w:eastAsia="Times New Roman" w:cstheme="minorHAnsi"/>
          <w:color w:val="000000" w:themeColor="text1"/>
          <w:sz w:val="24"/>
          <w:szCs w:val="24"/>
        </w:rPr>
        <w:t xml:space="preserve"> possibly due to higher organic matter input and biomass transfer in the upper soil depth (0-15 cm). </w:t>
      </w:r>
      <w:bookmarkStart w:id="49" w:name="_Ref148383118"/>
      <w:bookmarkStart w:id="50" w:name="_Toc148384112"/>
      <w:r w:rsidR="00024148" w:rsidRPr="00E528ED">
        <w:rPr>
          <w:rFonts w:eastAsia="Times New Roman" w:cstheme="minorHAnsi"/>
          <w:color w:val="000000" w:themeColor="text1"/>
          <w:sz w:val="24"/>
          <w:szCs w:val="24"/>
        </w:rPr>
        <w:t xml:space="preserve"> The finding was further supported by Bazie et al. (2020), who showed a direct correlation between the addition of more SOM to the surface soil and the higher total nitrogen on the topsoil layer. The correlation analysis between soil physicochemical parameters and nitrogen mineralization in the soil validated this finding (Xue et al., 2013).</w:t>
      </w:r>
      <w:bookmarkStart w:id="51" w:name="_Ref161145470"/>
    </w:p>
    <w:bookmarkEnd w:id="41"/>
    <w:bookmarkEnd w:id="42"/>
    <w:bookmarkEnd w:id="43"/>
    <w:bookmarkEnd w:id="44"/>
    <w:bookmarkEnd w:id="45"/>
    <w:bookmarkEnd w:id="46"/>
    <w:bookmarkEnd w:id="47"/>
    <w:bookmarkEnd w:id="48"/>
    <w:bookmarkEnd w:id="49"/>
    <w:bookmarkEnd w:id="50"/>
    <w:bookmarkEnd w:id="51"/>
    <w:p w:rsidR="00C90984" w:rsidRPr="00E528ED" w:rsidRDefault="00C90984" w:rsidP="00C90984">
      <w:pPr>
        <w:pStyle w:val="Caption"/>
        <w:keepNext/>
        <w:rPr>
          <w:rFonts w:cstheme="minorHAnsi"/>
          <w:i w:val="0"/>
          <w:color w:val="000000" w:themeColor="text1"/>
          <w:sz w:val="24"/>
          <w:szCs w:val="24"/>
        </w:rPr>
      </w:pPr>
      <w:r w:rsidRPr="00E528ED">
        <w:rPr>
          <w:rFonts w:cstheme="minorHAnsi"/>
          <w:i w:val="0"/>
          <w:color w:val="000000" w:themeColor="text1"/>
          <w:sz w:val="24"/>
          <w:szCs w:val="24"/>
        </w:rPr>
        <w:t xml:space="preserve">Table </w:t>
      </w:r>
      <w:r w:rsidRPr="00E528ED">
        <w:rPr>
          <w:rFonts w:cstheme="minorHAnsi"/>
          <w:i w:val="0"/>
          <w:color w:val="000000" w:themeColor="text1"/>
          <w:sz w:val="24"/>
          <w:szCs w:val="24"/>
        </w:rPr>
        <w:fldChar w:fldCharType="begin"/>
      </w:r>
      <w:r w:rsidRPr="00E528ED">
        <w:rPr>
          <w:rFonts w:cstheme="minorHAnsi"/>
          <w:i w:val="0"/>
          <w:color w:val="000000" w:themeColor="text1"/>
          <w:sz w:val="24"/>
          <w:szCs w:val="24"/>
        </w:rPr>
        <w:instrText xml:space="preserve"> SEQ Table \* ARABIC </w:instrText>
      </w:r>
      <w:r w:rsidRPr="00E528ED">
        <w:rPr>
          <w:rFonts w:cstheme="minorHAnsi"/>
          <w:i w:val="0"/>
          <w:color w:val="000000" w:themeColor="text1"/>
          <w:sz w:val="24"/>
          <w:szCs w:val="24"/>
        </w:rPr>
        <w:fldChar w:fldCharType="separate"/>
      </w:r>
      <w:r w:rsidRPr="00E528ED">
        <w:rPr>
          <w:rFonts w:cstheme="minorHAnsi"/>
          <w:i w:val="0"/>
          <w:noProof/>
          <w:color w:val="000000" w:themeColor="text1"/>
          <w:sz w:val="24"/>
          <w:szCs w:val="24"/>
        </w:rPr>
        <w:t>3</w:t>
      </w:r>
      <w:r w:rsidRPr="00E528ED">
        <w:rPr>
          <w:rFonts w:cstheme="minorHAnsi"/>
          <w:i w:val="0"/>
          <w:color w:val="000000" w:themeColor="text1"/>
          <w:sz w:val="24"/>
          <w:szCs w:val="24"/>
        </w:rPr>
        <w:fldChar w:fldCharType="end"/>
      </w:r>
      <w:r w:rsidRPr="00E528ED">
        <w:rPr>
          <w:rFonts w:cstheme="minorHAnsi"/>
          <w:i w:val="0"/>
          <w:color w:val="000000" w:themeColor="text1"/>
          <w:sz w:val="24"/>
          <w:szCs w:val="24"/>
        </w:rPr>
        <w:t>: Pearson’s correlation matrix between selected soil properties</w:t>
      </w:r>
    </w:p>
    <w:tbl>
      <w:tblPr>
        <w:tblStyle w:val="TableGrid"/>
        <w:tblW w:w="4803" w:type="pct"/>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55"/>
        <w:gridCol w:w="1260"/>
        <w:gridCol w:w="990"/>
        <w:gridCol w:w="1080"/>
        <w:gridCol w:w="1531"/>
        <w:gridCol w:w="1258"/>
        <w:gridCol w:w="1260"/>
        <w:gridCol w:w="865"/>
      </w:tblGrid>
      <w:tr w:rsidR="00FF7DD4" w:rsidRPr="00E528ED" w:rsidTr="00451AE1">
        <w:tc>
          <w:tcPr>
            <w:tcW w:w="1204" w:type="pct"/>
            <w:gridSpan w:val="2"/>
            <w:tcBorders>
              <w:top w:val="single" w:sz="4" w:space="0" w:color="auto"/>
              <w:bottom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b/>
                <w:color w:val="000000" w:themeColor="text1"/>
                <w:sz w:val="24"/>
                <w:szCs w:val="24"/>
              </w:rPr>
            </w:pPr>
            <w:r w:rsidRPr="00E528ED">
              <w:rPr>
                <w:rFonts w:cstheme="minorHAnsi"/>
                <w:b/>
                <w:color w:val="000000" w:themeColor="text1"/>
                <w:sz w:val="24"/>
                <w:szCs w:val="24"/>
              </w:rPr>
              <w:t>Soil depth (cm)</w:t>
            </w:r>
          </w:p>
        </w:tc>
        <w:tc>
          <w:tcPr>
            <w:tcW w:w="538" w:type="pct"/>
            <w:tcBorders>
              <w:top w:val="single" w:sz="4" w:space="0" w:color="auto"/>
              <w:bottom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b/>
                <w:color w:val="000000" w:themeColor="text1"/>
                <w:sz w:val="24"/>
                <w:szCs w:val="24"/>
              </w:rPr>
            </w:pPr>
            <w:r w:rsidRPr="00E528ED">
              <w:rPr>
                <w:rFonts w:cstheme="minorHAnsi"/>
                <w:b/>
                <w:color w:val="000000" w:themeColor="text1"/>
                <w:sz w:val="24"/>
                <w:szCs w:val="24"/>
              </w:rPr>
              <w:t xml:space="preserve">SMC </w:t>
            </w:r>
          </w:p>
        </w:tc>
        <w:tc>
          <w:tcPr>
            <w:tcW w:w="587" w:type="pct"/>
            <w:tcBorders>
              <w:top w:val="single" w:sz="4" w:space="0" w:color="auto"/>
              <w:bottom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b/>
                <w:color w:val="000000" w:themeColor="text1"/>
                <w:sz w:val="24"/>
                <w:szCs w:val="24"/>
              </w:rPr>
            </w:pPr>
            <w:r w:rsidRPr="00E528ED">
              <w:rPr>
                <w:rFonts w:cstheme="minorHAnsi"/>
                <w:b/>
                <w:color w:val="000000" w:themeColor="text1"/>
                <w:sz w:val="24"/>
                <w:szCs w:val="24"/>
              </w:rPr>
              <w:t xml:space="preserve">SBD </w:t>
            </w:r>
          </w:p>
        </w:tc>
        <w:tc>
          <w:tcPr>
            <w:tcW w:w="832" w:type="pct"/>
            <w:tcBorders>
              <w:top w:val="single" w:sz="4" w:space="0" w:color="auto"/>
              <w:bottom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b/>
                <w:color w:val="000000" w:themeColor="text1"/>
                <w:sz w:val="24"/>
                <w:szCs w:val="24"/>
              </w:rPr>
            </w:pPr>
            <w:r w:rsidRPr="00E528ED">
              <w:rPr>
                <w:rFonts w:cstheme="minorHAnsi"/>
                <w:b/>
                <w:color w:val="000000" w:themeColor="text1"/>
                <w:sz w:val="24"/>
                <w:szCs w:val="24"/>
              </w:rPr>
              <w:t>SAC</w:t>
            </w:r>
          </w:p>
          <w:p w:rsidR="000C0047" w:rsidRPr="00E528ED" w:rsidRDefault="000C0047" w:rsidP="000C0047">
            <w:pPr>
              <w:autoSpaceDE w:val="0"/>
              <w:autoSpaceDN w:val="0"/>
              <w:adjustRightInd w:val="0"/>
              <w:spacing w:line="240" w:lineRule="auto"/>
              <w:ind w:left="60" w:right="60"/>
              <w:jc w:val="both"/>
              <w:rPr>
                <w:rFonts w:cstheme="minorHAnsi"/>
                <w:b/>
                <w:color w:val="000000" w:themeColor="text1"/>
                <w:sz w:val="24"/>
                <w:szCs w:val="24"/>
              </w:rPr>
            </w:pPr>
          </w:p>
        </w:tc>
        <w:tc>
          <w:tcPr>
            <w:tcW w:w="684" w:type="pct"/>
            <w:tcBorders>
              <w:top w:val="single" w:sz="4" w:space="0" w:color="auto"/>
              <w:bottom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b/>
                <w:color w:val="000000" w:themeColor="text1"/>
                <w:sz w:val="24"/>
                <w:szCs w:val="24"/>
              </w:rPr>
            </w:pPr>
            <w:r w:rsidRPr="00E528ED">
              <w:rPr>
                <w:rFonts w:cstheme="minorHAnsi"/>
                <w:b/>
                <w:color w:val="000000" w:themeColor="text1"/>
                <w:sz w:val="24"/>
                <w:szCs w:val="24"/>
              </w:rPr>
              <w:t>NH</w:t>
            </w:r>
            <w:r w:rsidRPr="00E528ED">
              <w:rPr>
                <w:rFonts w:cstheme="minorHAnsi"/>
                <w:b/>
                <w:color w:val="000000" w:themeColor="text1"/>
                <w:sz w:val="24"/>
                <w:szCs w:val="24"/>
                <w:vertAlign w:val="subscript"/>
              </w:rPr>
              <w:t>4</w:t>
            </w:r>
            <w:r w:rsidRPr="00E528ED">
              <w:rPr>
                <w:rFonts w:cstheme="minorHAnsi"/>
                <w:b/>
                <w:color w:val="000000" w:themeColor="text1"/>
                <w:sz w:val="24"/>
                <w:szCs w:val="24"/>
                <w:vertAlign w:val="superscript"/>
              </w:rPr>
              <w:t>+</w:t>
            </w:r>
            <w:r w:rsidRPr="00E528ED">
              <w:rPr>
                <w:rFonts w:cstheme="minorHAnsi"/>
                <w:b/>
                <w:color w:val="000000" w:themeColor="text1"/>
                <w:sz w:val="24"/>
                <w:szCs w:val="24"/>
              </w:rPr>
              <w:t xml:space="preserve"> </w:t>
            </w:r>
          </w:p>
          <w:p w:rsidR="000C0047" w:rsidRPr="00E528ED" w:rsidRDefault="000C0047" w:rsidP="000C0047">
            <w:pPr>
              <w:autoSpaceDE w:val="0"/>
              <w:autoSpaceDN w:val="0"/>
              <w:adjustRightInd w:val="0"/>
              <w:spacing w:line="240" w:lineRule="auto"/>
              <w:ind w:left="60" w:right="60"/>
              <w:jc w:val="both"/>
              <w:rPr>
                <w:rFonts w:cstheme="minorHAnsi"/>
                <w:b/>
                <w:color w:val="000000" w:themeColor="text1"/>
                <w:sz w:val="24"/>
                <w:szCs w:val="24"/>
              </w:rPr>
            </w:pPr>
          </w:p>
        </w:tc>
        <w:tc>
          <w:tcPr>
            <w:tcW w:w="685" w:type="pct"/>
            <w:tcBorders>
              <w:top w:val="single" w:sz="4" w:space="0" w:color="auto"/>
              <w:bottom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b/>
                <w:color w:val="000000" w:themeColor="text1"/>
                <w:sz w:val="24"/>
                <w:szCs w:val="24"/>
              </w:rPr>
            </w:pPr>
            <w:r w:rsidRPr="00E528ED">
              <w:rPr>
                <w:rFonts w:cstheme="minorHAnsi"/>
                <w:b/>
                <w:color w:val="000000" w:themeColor="text1"/>
                <w:sz w:val="24"/>
                <w:szCs w:val="24"/>
              </w:rPr>
              <w:t>NO</w:t>
            </w:r>
            <w:r w:rsidRPr="00E528ED">
              <w:rPr>
                <w:rFonts w:cstheme="minorHAnsi"/>
                <w:b/>
                <w:color w:val="000000" w:themeColor="text1"/>
                <w:sz w:val="24"/>
                <w:szCs w:val="24"/>
                <w:vertAlign w:val="subscript"/>
              </w:rPr>
              <w:t>3</w:t>
            </w:r>
            <w:r w:rsidRPr="00E528ED">
              <w:rPr>
                <w:rFonts w:cstheme="minorHAnsi"/>
                <w:b/>
                <w:color w:val="000000" w:themeColor="text1"/>
                <w:sz w:val="24"/>
                <w:szCs w:val="24"/>
                <w:vertAlign w:val="superscript"/>
              </w:rPr>
              <w:t>-</w:t>
            </w:r>
            <w:r w:rsidRPr="00E528ED">
              <w:rPr>
                <w:rFonts w:cstheme="minorHAnsi"/>
                <w:b/>
                <w:color w:val="000000" w:themeColor="text1"/>
                <w:sz w:val="24"/>
                <w:szCs w:val="24"/>
              </w:rPr>
              <w:t xml:space="preserve"> </w:t>
            </w:r>
          </w:p>
          <w:p w:rsidR="000C0047" w:rsidRPr="00E528ED" w:rsidRDefault="000C0047" w:rsidP="000C0047">
            <w:pPr>
              <w:autoSpaceDE w:val="0"/>
              <w:autoSpaceDN w:val="0"/>
              <w:adjustRightInd w:val="0"/>
              <w:spacing w:line="240" w:lineRule="auto"/>
              <w:ind w:left="60" w:right="60"/>
              <w:jc w:val="both"/>
              <w:rPr>
                <w:rFonts w:cstheme="minorHAnsi"/>
                <w:b/>
                <w:color w:val="000000" w:themeColor="text1"/>
                <w:sz w:val="24"/>
                <w:szCs w:val="24"/>
              </w:rPr>
            </w:pPr>
          </w:p>
        </w:tc>
        <w:tc>
          <w:tcPr>
            <w:tcW w:w="470" w:type="pct"/>
            <w:tcBorders>
              <w:top w:val="single" w:sz="4" w:space="0" w:color="auto"/>
              <w:bottom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b/>
                <w:color w:val="000000" w:themeColor="text1"/>
                <w:sz w:val="24"/>
                <w:szCs w:val="24"/>
              </w:rPr>
            </w:pPr>
            <w:r w:rsidRPr="00E528ED">
              <w:rPr>
                <w:rFonts w:cstheme="minorHAnsi"/>
                <w:b/>
                <w:color w:val="000000" w:themeColor="text1"/>
                <w:sz w:val="24"/>
                <w:szCs w:val="24"/>
              </w:rPr>
              <w:t>pH</w:t>
            </w:r>
          </w:p>
        </w:tc>
      </w:tr>
      <w:tr w:rsidR="00FF7DD4" w:rsidRPr="00E528ED" w:rsidTr="00451AE1">
        <w:tc>
          <w:tcPr>
            <w:tcW w:w="519" w:type="pct"/>
            <w:vMerge w:val="restart"/>
            <w:tcBorders>
              <w:top w:val="single" w:sz="4" w:space="0" w:color="auto"/>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0-15</w:t>
            </w:r>
          </w:p>
        </w:tc>
        <w:tc>
          <w:tcPr>
            <w:tcW w:w="685" w:type="pct"/>
            <w:tcBorders>
              <w:top w:val="single" w:sz="4" w:space="0" w:color="auto"/>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SMC</w:t>
            </w:r>
          </w:p>
        </w:tc>
        <w:tc>
          <w:tcPr>
            <w:tcW w:w="538" w:type="pct"/>
            <w:tcBorders>
              <w:top w:val="single" w:sz="4" w:space="0" w:color="auto"/>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w:t>
            </w:r>
          </w:p>
        </w:tc>
        <w:tc>
          <w:tcPr>
            <w:tcW w:w="587" w:type="pct"/>
            <w:tcBorders>
              <w:top w:val="single" w:sz="4" w:space="0" w:color="auto"/>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832" w:type="pct"/>
            <w:tcBorders>
              <w:top w:val="single" w:sz="4" w:space="0" w:color="auto"/>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684" w:type="pct"/>
            <w:tcBorders>
              <w:top w:val="single" w:sz="4" w:space="0" w:color="auto"/>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685" w:type="pct"/>
            <w:tcBorders>
              <w:top w:val="single" w:sz="4" w:space="0" w:color="auto"/>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470" w:type="pct"/>
            <w:tcBorders>
              <w:top w:val="single" w:sz="4" w:space="0" w:color="auto"/>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r>
      <w:tr w:rsidR="00FF7DD4" w:rsidRPr="00E528ED" w:rsidTr="00451AE1">
        <w:tc>
          <w:tcPr>
            <w:tcW w:w="519" w:type="pct"/>
            <w:vMerge/>
            <w:tcBorders>
              <w:top w:val="nil"/>
              <w:bottom w:val="nil"/>
            </w:tcBorders>
          </w:tcPr>
          <w:p w:rsidR="000C0047" w:rsidRPr="00E528ED" w:rsidRDefault="000C0047" w:rsidP="000C0047">
            <w:pPr>
              <w:autoSpaceDE w:val="0"/>
              <w:autoSpaceDN w:val="0"/>
              <w:adjustRightInd w:val="0"/>
              <w:spacing w:line="240" w:lineRule="auto"/>
              <w:jc w:val="both"/>
              <w:rPr>
                <w:rFonts w:cstheme="minorHAnsi"/>
                <w:color w:val="000000" w:themeColor="text1"/>
                <w:sz w:val="24"/>
                <w:szCs w:val="24"/>
              </w:rPr>
            </w:pPr>
          </w:p>
        </w:tc>
        <w:tc>
          <w:tcPr>
            <w:tcW w:w="685"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SBD</w:t>
            </w:r>
          </w:p>
        </w:tc>
        <w:tc>
          <w:tcPr>
            <w:tcW w:w="538"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.134</w:t>
            </w:r>
          </w:p>
        </w:tc>
        <w:tc>
          <w:tcPr>
            <w:tcW w:w="587"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w:t>
            </w:r>
          </w:p>
        </w:tc>
        <w:tc>
          <w:tcPr>
            <w:tcW w:w="832"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684"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685"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470"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r>
      <w:tr w:rsidR="00FF7DD4" w:rsidRPr="00E528ED" w:rsidTr="00451AE1">
        <w:tc>
          <w:tcPr>
            <w:tcW w:w="519" w:type="pct"/>
            <w:vMerge/>
            <w:tcBorders>
              <w:top w:val="nil"/>
              <w:bottom w:val="nil"/>
            </w:tcBorders>
          </w:tcPr>
          <w:p w:rsidR="000C0047" w:rsidRPr="00E528ED" w:rsidRDefault="000C0047" w:rsidP="000C0047">
            <w:pPr>
              <w:autoSpaceDE w:val="0"/>
              <w:autoSpaceDN w:val="0"/>
              <w:adjustRightInd w:val="0"/>
              <w:spacing w:line="240" w:lineRule="auto"/>
              <w:jc w:val="both"/>
              <w:rPr>
                <w:rFonts w:cstheme="minorHAnsi"/>
                <w:color w:val="000000" w:themeColor="text1"/>
                <w:sz w:val="24"/>
                <w:szCs w:val="24"/>
              </w:rPr>
            </w:pPr>
          </w:p>
        </w:tc>
        <w:tc>
          <w:tcPr>
            <w:tcW w:w="685"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SAC</w:t>
            </w:r>
          </w:p>
        </w:tc>
        <w:tc>
          <w:tcPr>
            <w:tcW w:w="538"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.684</w:t>
            </w:r>
            <w:r w:rsidRPr="00E528ED">
              <w:rPr>
                <w:rFonts w:cstheme="minorHAnsi"/>
                <w:color w:val="000000" w:themeColor="text1"/>
                <w:sz w:val="24"/>
                <w:szCs w:val="24"/>
                <w:vertAlign w:val="superscript"/>
              </w:rPr>
              <w:t>**</w:t>
            </w:r>
          </w:p>
        </w:tc>
        <w:tc>
          <w:tcPr>
            <w:tcW w:w="587"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-.407</w:t>
            </w:r>
            <w:r w:rsidRPr="00E528ED">
              <w:rPr>
                <w:rFonts w:cstheme="minorHAnsi"/>
                <w:color w:val="000000" w:themeColor="text1"/>
                <w:sz w:val="24"/>
                <w:szCs w:val="24"/>
                <w:vertAlign w:val="superscript"/>
              </w:rPr>
              <w:t>*</w:t>
            </w:r>
          </w:p>
        </w:tc>
        <w:tc>
          <w:tcPr>
            <w:tcW w:w="832"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w:t>
            </w:r>
          </w:p>
        </w:tc>
        <w:tc>
          <w:tcPr>
            <w:tcW w:w="684"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685"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470"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r>
      <w:tr w:rsidR="00FF7DD4" w:rsidRPr="00E528ED" w:rsidTr="00451AE1">
        <w:tc>
          <w:tcPr>
            <w:tcW w:w="519" w:type="pct"/>
            <w:vMerge/>
            <w:tcBorders>
              <w:top w:val="nil"/>
              <w:bottom w:val="nil"/>
            </w:tcBorders>
          </w:tcPr>
          <w:p w:rsidR="000C0047" w:rsidRPr="00E528ED" w:rsidRDefault="000C0047" w:rsidP="000C0047">
            <w:pPr>
              <w:autoSpaceDE w:val="0"/>
              <w:autoSpaceDN w:val="0"/>
              <w:adjustRightInd w:val="0"/>
              <w:spacing w:line="240" w:lineRule="auto"/>
              <w:jc w:val="both"/>
              <w:rPr>
                <w:rFonts w:cstheme="minorHAnsi"/>
                <w:color w:val="000000" w:themeColor="text1"/>
                <w:sz w:val="24"/>
                <w:szCs w:val="24"/>
              </w:rPr>
            </w:pPr>
          </w:p>
        </w:tc>
        <w:tc>
          <w:tcPr>
            <w:tcW w:w="685"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NH</w:t>
            </w:r>
            <w:r w:rsidRPr="00E528ED">
              <w:rPr>
                <w:rFonts w:cstheme="minorHAnsi"/>
                <w:color w:val="000000" w:themeColor="text1"/>
                <w:sz w:val="24"/>
                <w:szCs w:val="24"/>
                <w:vertAlign w:val="subscript"/>
              </w:rPr>
              <w:t>4</w:t>
            </w:r>
            <w:r w:rsidRPr="00E528ED">
              <w:rPr>
                <w:rFonts w:cstheme="minorHAnsi"/>
                <w:color w:val="000000" w:themeColor="text1"/>
                <w:sz w:val="24"/>
                <w:szCs w:val="24"/>
                <w:vertAlign w:val="superscript"/>
              </w:rPr>
              <w:t>+</w:t>
            </w:r>
            <w:r w:rsidR="006A4507">
              <w:rPr>
                <w:rFonts w:cstheme="minorHAnsi"/>
                <w:color w:val="000000" w:themeColor="text1"/>
                <w:sz w:val="24"/>
                <w:szCs w:val="24"/>
              </w:rPr>
              <w:t xml:space="preserve"> </w:t>
            </w:r>
          </w:p>
        </w:tc>
        <w:tc>
          <w:tcPr>
            <w:tcW w:w="538"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.683</w:t>
            </w:r>
            <w:r w:rsidRPr="00E528ED">
              <w:rPr>
                <w:rFonts w:cstheme="minorHAnsi"/>
                <w:color w:val="000000" w:themeColor="text1"/>
                <w:sz w:val="24"/>
                <w:szCs w:val="24"/>
                <w:vertAlign w:val="superscript"/>
              </w:rPr>
              <w:t>**</w:t>
            </w:r>
          </w:p>
        </w:tc>
        <w:tc>
          <w:tcPr>
            <w:tcW w:w="587"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.193</w:t>
            </w:r>
          </w:p>
        </w:tc>
        <w:tc>
          <w:tcPr>
            <w:tcW w:w="832"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.604</w:t>
            </w:r>
            <w:r w:rsidRPr="00E528ED">
              <w:rPr>
                <w:rFonts w:cstheme="minorHAnsi"/>
                <w:color w:val="000000" w:themeColor="text1"/>
                <w:sz w:val="24"/>
                <w:szCs w:val="24"/>
                <w:vertAlign w:val="superscript"/>
              </w:rPr>
              <w:t>**</w:t>
            </w:r>
          </w:p>
        </w:tc>
        <w:tc>
          <w:tcPr>
            <w:tcW w:w="684"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w:t>
            </w:r>
          </w:p>
        </w:tc>
        <w:tc>
          <w:tcPr>
            <w:tcW w:w="685"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470"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r>
      <w:tr w:rsidR="00FF7DD4" w:rsidRPr="00E528ED" w:rsidTr="00451AE1">
        <w:tc>
          <w:tcPr>
            <w:tcW w:w="519" w:type="pct"/>
            <w:vMerge/>
            <w:tcBorders>
              <w:top w:val="nil"/>
              <w:bottom w:val="nil"/>
            </w:tcBorders>
          </w:tcPr>
          <w:p w:rsidR="000C0047" w:rsidRPr="00E528ED" w:rsidRDefault="000C0047" w:rsidP="000C0047">
            <w:pPr>
              <w:autoSpaceDE w:val="0"/>
              <w:autoSpaceDN w:val="0"/>
              <w:adjustRightInd w:val="0"/>
              <w:spacing w:line="240" w:lineRule="auto"/>
              <w:jc w:val="both"/>
              <w:rPr>
                <w:rFonts w:cstheme="minorHAnsi"/>
                <w:color w:val="000000" w:themeColor="text1"/>
                <w:sz w:val="24"/>
                <w:szCs w:val="24"/>
              </w:rPr>
            </w:pPr>
          </w:p>
        </w:tc>
        <w:tc>
          <w:tcPr>
            <w:tcW w:w="685"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NO</w:t>
            </w:r>
            <w:r w:rsidRPr="00E528ED">
              <w:rPr>
                <w:rFonts w:cstheme="minorHAnsi"/>
                <w:color w:val="000000" w:themeColor="text1"/>
                <w:sz w:val="24"/>
                <w:szCs w:val="24"/>
                <w:vertAlign w:val="subscript"/>
              </w:rPr>
              <w:t>3</w:t>
            </w:r>
            <w:r w:rsidRPr="00E528ED">
              <w:rPr>
                <w:rFonts w:cstheme="minorHAnsi"/>
                <w:color w:val="000000" w:themeColor="text1"/>
                <w:sz w:val="24"/>
                <w:szCs w:val="24"/>
                <w:vertAlign w:val="superscript"/>
              </w:rPr>
              <w:t xml:space="preserve">- </w:t>
            </w:r>
          </w:p>
        </w:tc>
        <w:tc>
          <w:tcPr>
            <w:tcW w:w="538"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.623</w:t>
            </w:r>
            <w:r w:rsidRPr="00E528ED">
              <w:rPr>
                <w:rFonts w:cstheme="minorHAnsi"/>
                <w:color w:val="000000" w:themeColor="text1"/>
                <w:sz w:val="24"/>
                <w:szCs w:val="24"/>
                <w:vertAlign w:val="superscript"/>
              </w:rPr>
              <w:t>**</w:t>
            </w:r>
          </w:p>
        </w:tc>
        <w:tc>
          <w:tcPr>
            <w:tcW w:w="587"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.306</w:t>
            </w:r>
          </w:p>
        </w:tc>
        <w:tc>
          <w:tcPr>
            <w:tcW w:w="832"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.554</w:t>
            </w:r>
            <w:r w:rsidRPr="00E528ED">
              <w:rPr>
                <w:rFonts w:cstheme="minorHAnsi"/>
                <w:color w:val="000000" w:themeColor="text1"/>
                <w:sz w:val="24"/>
                <w:szCs w:val="24"/>
                <w:vertAlign w:val="superscript"/>
              </w:rPr>
              <w:t>**</w:t>
            </w:r>
          </w:p>
        </w:tc>
        <w:tc>
          <w:tcPr>
            <w:tcW w:w="684"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.852</w:t>
            </w:r>
            <w:r w:rsidRPr="00E528ED">
              <w:rPr>
                <w:rFonts w:cstheme="minorHAnsi"/>
                <w:color w:val="000000" w:themeColor="text1"/>
                <w:sz w:val="24"/>
                <w:szCs w:val="24"/>
                <w:vertAlign w:val="superscript"/>
              </w:rPr>
              <w:t>**</w:t>
            </w:r>
          </w:p>
        </w:tc>
        <w:tc>
          <w:tcPr>
            <w:tcW w:w="685"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w:t>
            </w:r>
          </w:p>
        </w:tc>
        <w:tc>
          <w:tcPr>
            <w:tcW w:w="470" w:type="pct"/>
            <w:tcBorders>
              <w:top w:val="nil"/>
              <w:bottom w:val="nil"/>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r>
      <w:tr w:rsidR="00FF7DD4" w:rsidRPr="00E528ED" w:rsidTr="00451AE1">
        <w:tc>
          <w:tcPr>
            <w:tcW w:w="519" w:type="pct"/>
            <w:vMerge/>
            <w:tcBorders>
              <w:top w:val="nil"/>
              <w:bottom w:val="single" w:sz="4" w:space="0" w:color="auto"/>
            </w:tcBorders>
          </w:tcPr>
          <w:p w:rsidR="000C0047" w:rsidRPr="00E528ED" w:rsidRDefault="000C0047" w:rsidP="000C0047">
            <w:pPr>
              <w:autoSpaceDE w:val="0"/>
              <w:autoSpaceDN w:val="0"/>
              <w:adjustRightInd w:val="0"/>
              <w:spacing w:line="240" w:lineRule="auto"/>
              <w:jc w:val="both"/>
              <w:rPr>
                <w:rFonts w:cstheme="minorHAnsi"/>
                <w:color w:val="000000" w:themeColor="text1"/>
                <w:sz w:val="24"/>
                <w:szCs w:val="24"/>
              </w:rPr>
            </w:pPr>
          </w:p>
        </w:tc>
        <w:tc>
          <w:tcPr>
            <w:tcW w:w="685" w:type="pct"/>
            <w:tcBorders>
              <w:top w:val="nil"/>
              <w:bottom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pH</w:t>
            </w:r>
          </w:p>
        </w:tc>
        <w:tc>
          <w:tcPr>
            <w:tcW w:w="538" w:type="pct"/>
            <w:tcBorders>
              <w:top w:val="nil"/>
              <w:bottom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.492</w:t>
            </w:r>
            <w:r w:rsidRPr="00E528ED">
              <w:rPr>
                <w:rFonts w:cstheme="minorHAnsi"/>
                <w:color w:val="000000" w:themeColor="text1"/>
                <w:sz w:val="24"/>
                <w:szCs w:val="24"/>
                <w:vertAlign w:val="superscript"/>
              </w:rPr>
              <w:t>**</w:t>
            </w:r>
          </w:p>
        </w:tc>
        <w:tc>
          <w:tcPr>
            <w:tcW w:w="587" w:type="pct"/>
            <w:tcBorders>
              <w:top w:val="nil"/>
              <w:bottom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-.148</w:t>
            </w:r>
          </w:p>
        </w:tc>
        <w:tc>
          <w:tcPr>
            <w:tcW w:w="832" w:type="pct"/>
            <w:tcBorders>
              <w:top w:val="nil"/>
              <w:bottom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.627</w:t>
            </w:r>
            <w:r w:rsidRPr="00E528ED">
              <w:rPr>
                <w:rFonts w:cstheme="minorHAnsi"/>
                <w:color w:val="000000" w:themeColor="text1"/>
                <w:sz w:val="24"/>
                <w:szCs w:val="24"/>
                <w:vertAlign w:val="superscript"/>
              </w:rPr>
              <w:t>**</w:t>
            </w:r>
          </w:p>
        </w:tc>
        <w:tc>
          <w:tcPr>
            <w:tcW w:w="684" w:type="pct"/>
            <w:tcBorders>
              <w:top w:val="nil"/>
              <w:bottom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.727</w:t>
            </w:r>
            <w:r w:rsidRPr="00E528ED">
              <w:rPr>
                <w:rFonts w:cstheme="minorHAnsi"/>
                <w:color w:val="000000" w:themeColor="text1"/>
                <w:sz w:val="24"/>
                <w:szCs w:val="24"/>
                <w:vertAlign w:val="superscript"/>
              </w:rPr>
              <w:t>**</w:t>
            </w:r>
          </w:p>
        </w:tc>
        <w:tc>
          <w:tcPr>
            <w:tcW w:w="685" w:type="pct"/>
            <w:tcBorders>
              <w:top w:val="nil"/>
              <w:bottom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.647</w:t>
            </w:r>
            <w:r w:rsidRPr="00E528ED">
              <w:rPr>
                <w:rFonts w:cstheme="minorHAnsi"/>
                <w:color w:val="000000" w:themeColor="text1"/>
                <w:sz w:val="24"/>
                <w:szCs w:val="24"/>
                <w:vertAlign w:val="superscript"/>
              </w:rPr>
              <w:t>**</w:t>
            </w:r>
          </w:p>
        </w:tc>
        <w:tc>
          <w:tcPr>
            <w:tcW w:w="470" w:type="pct"/>
            <w:tcBorders>
              <w:top w:val="nil"/>
              <w:bottom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w:t>
            </w:r>
          </w:p>
        </w:tc>
      </w:tr>
      <w:tr w:rsidR="00FF7DD4" w:rsidRPr="00E528ED" w:rsidTr="00451AE1">
        <w:tc>
          <w:tcPr>
            <w:tcW w:w="519" w:type="pct"/>
            <w:vMerge w:val="restart"/>
            <w:tcBorders>
              <w:top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15-30</w:t>
            </w:r>
          </w:p>
        </w:tc>
        <w:tc>
          <w:tcPr>
            <w:tcW w:w="685" w:type="pct"/>
            <w:tcBorders>
              <w:top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SMC</w:t>
            </w:r>
          </w:p>
        </w:tc>
        <w:tc>
          <w:tcPr>
            <w:tcW w:w="538" w:type="pct"/>
            <w:tcBorders>
              <w:top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w:t>
            </w:r>
          </w:p>
        </w:tc>
        <w:tc>
          <w:tcPr>
            <w:tcW w:w="587" w:type="pct"/>
            <w:tcBorders>
              <w:top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832" w:type="pct"/>
            <w:tcBorders>
              <w:top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684" w:type="pct"/>
            <w:tcBorders>
              <w:top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685" w:type="pct"/>
            <w:tcBorders>
              <w:top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470" w:type="pct"/>
            <w:tcBorders>
              <w:top w:val="single" w:sz="4" w:space="0" w:color="auto"/>
            </w:tcBorders>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r>
      <w:tr w:rsidR="00FF7DD4" w:rsidRPr="00E528ED" w:rsidTr="00451AE1">
        <w:tc>
          <w:tcPr>
            <w:tcW w:w="519" w:type="pct"/>
            <w:vMerge/>
          </w:tcPr>
          <w:p w:rsidR="000C0047" w:rsidRPr="00E528ED" w:rsidRDefault="000C0047" w:rsidP="000C0047">
            <w:pPr>
              <w:autoSpaceDE w:val="0"/>
              <w:autoSpaceDN w:val="0"/>
              <w:adjustRightInd w:val="0"/>
              <w:spacing w:line="240" w:lineRule="auto"/>
              <w:jc w:val="both"/>
              <w:rPr>
                <w:rFonts w:cstheme="minorHAnsi"/>
                <w:color w:val="000000" w:themeColor="text1"/>
                <w:sz w:val="24"/>
                <w:szCs w:val="24"/>
              </w:rPr>
            </w:pPr>
          </w:p>
        </w:tc>
        <w:tc>
          <w:tcPr>
            <w:tcW w:w="685"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SBD</w:t>
            </w:r>
          </w:p>
        </w:tc>
        <w:tc>
          <w:tcPr>
            <w:tcW w:w="538"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.140</w:t>
            </w:r>
          </w:p>
        </w:tc>
        <w:tc>
          <w:tcPr>
            <w:tcW w:w="587"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w:t>
            </w:r>
          </w:p>
        </w:tc>
        <w:tc>
          <w:tcPr>
            <w:tcW w:w="832"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684"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685"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470"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r>
      <w:tr w:rsidR="00FF7DD4" w:rsidRPr="00E528ED" w:rsidTr="00451AE1">
        <w:tc>
          <w:tcPr>
            <w:tcW w:w="519" w:type="pct"/>
            <w:vMerge/>
          </w:tcPr>
          <w:p w:rsidR="000C0047" w:rsidRPr="00E528ED" w:rsidRDefault="000C0047" w:rsidP="000C0047">
            <w:pPr>
              <w:autoSpaceDE w:val="0"/>
              <w:autoSpaceDN w:val="0"/>
              <w:adjustRightInd w:val="0"/>
              <w:spacing w:line="240" w:lineRule="auto"/>
              <w:jc w:val="both"/>
              <w:rPr>
                <w:rFonts w:cstheme="minorHAnsi"/>
                <w:color w:val="000000" w:themeColor="text1"/>
                <w:sz w:val="24"/>
                <w:szCs w:val="24"/>
              </w:rPr>
            </w:pPr>
          </w:p>
        </w:tc>
        <w:tc>
          <w:tcPr>
            <w:tcW w:w="685" w:type="pct"/>
          </w:tcPr>
          <w:p w:rsidR="000C0047" w:rsidRPr="00E528ED" w:rsidRDefault="000C0047" w:rsidP="000C0047">
            <w:pPr>
              <w:tabs>
                <w:tab w:val="center" w:pos="1292"/>
              </w:tabs>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SAC</w:t>
            </w:r>
          </w:p>
        </w:tc>
        <w:tc>
          <w:tcPr>
            <w:tcW w:w="538"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.514</w:t>
            </w:r>
            <w:r w:rsidRPr="00E528ED">
              <w:rPr>
                <w:rFonts w:cstheme="minorHAnsi"/>
                <w:color w:val="000000" w:themeColor="text1"/>
                <w:sz w:val="24"/>
                <w:szCs w:val="24"/>
                <w:vertAlign w:val="superscript"/>
              </w:rPr>
              <w:t>**</w:t>
            </w:r>
          </w:p>
        </w:tc>
        <w:tc>
          <w:tcPr>
            <w:tcW w:w="587"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-.440</w:t>
            </w:r>
            <w:r w:rsidRPr="00E528ED">
              <w:rPr>
                <w:rFonts w:cstheme="minorHAnsi"/>
                <w:color w:val="000000" w:themeColor="text1"/>
                <w:sz w:val="24"/>
                <w:szCs w:val="24"/>
                <w:vertAlign w:val="superscript"/>
              </w:rPr>
              <w:t>*</w:t>
            </w:r>
          </w:p>
        </w:tc>
        <w:tc>
          <w:tcPr>
            <w:tcW w:w="832"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w:t>
            </w:r>
          </w:p>
        </w:tc>
        <w:tc>
          <w:tcPr>
            <w:tcW w:w="684"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685"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470"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r>
      <w:tr w:rsidR="00FF7DD4" w:rsidRPr="00E528ED" w:rsidTr="00451AE1">
        <w:tc>
          <w:tcPr>
            <w:tcW w:w="519" w:type="pct"/>
            <w:vMerge/>
          </w:tcPr>
          <w:p w:rsidR="000C0047" w:rsidRPr="00E528ED" w:rsidRDefault="000C0047" w:rsidP="000C0047">
            <w:pPr>
              <w:autoSpaceDE w:val="0"/>
              <w:autoSpaceDN w:val="0"/>
              <w:adjustRightInd w:val="0"/>
              <w:spacing w:line="240" w:lineRule="auto"/>
              <w:jc w:val="both"/>
              <w:rPr>
                <w:rFonts w:cstheme="minorHAnsi"/>
                <w:color w:val="000000" w:themeColor="text1"/>
                <w:sz w:val="24"/>
                <w:szCs w:val="24"/>
              </w:rPr>
            </w:pPr>
          </w:p>
        </w:tc>
        <w:tc>
          <w:tcPr>
            <w:tcW w:w="685"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NH</w:t>
            </w:r>
            <w:r w:rsidRPr="00E528ED">
              <w:rPr>
                <w:rFonts w:cstheme="minorHAnsi"/>
                <w:color w:val="000000" w:themeColor="text1"/>
                <w:sz w:val="24"/>
                <w:szCs w:val="24"/>
                <w:vertAlign w:val="subscript"/>
              </w:rPr>
              <w:t>4</w:t>
            </w:r>
            <w:r w:rsidRPr="00E528ED">
              <w:rPr>
                <w:rFonts w:cstheme="minorHAnsi"/>
                <w:color w:val="000000" w:themeColor="text1"/>
                <w:sz w:val="24"/>
                <w:szCs w:val="24"/>
                <w:vertAlign w:val="superscript"/>
              </w:rPr>
              <w:t>+</w:t>
            </w:r>
            <w:r w:rsidRPr="00E528ED">
              <w:rPr>
                <w:rFonts w:cstheme="minorHAnsi"/>
                <w:color w:val="000000" w:themeColor="text1"/>
                <w:sz w:val="24"/>
                <w:szCs w:val="24"/>
              </w:rPr>
              <w:t xml:space="preserve"> </w:t>
            </w:r>
          </w:p>
        </w:tc>
        <w:tc>
          <w:tcPr>
            <w:tcW w:w="538"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.540</w:t>
            </w:r>
            <w:r w:rsidRPr="00E528ED">
              <w:rPr>
                <w:rFonts w:cstheme="minorHAnsi"/>
                <w:color w:val="000000" w:themeColor="text1"/>
                <w:sz w:val="24"/>
                <w:szCs w:val="24"/>
                <w:vertAlign w:val="superscript"/>
              </w:rPr>
              <w:t>**</w:t>
            </w:r>
          </w:p>
        </w:tc>
        <w:tc>
          <w:tcPr>
            <w:tcW w:w="587"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.396</w:t>
            </w:r>
            <w:r w:rsidRPr="00E528ED">
              <w:rPr>
                <w:rFonts w:cstheme="minorHAnsi"/>
                <w:color w:val="000000" w:themeColor="text1"/>
                <w:sz w:val="24"/>
                <w:szCs w:val="24"/>
                <w:vertAlign w:val="superscript"/>
              </w:rPr>
              <w:t>*</w:t>
            </w:r>
          </w:p>
        </w:tc>
        <w:tc>
          <w:tcPr>
            <w:tcW w:w="832"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.181</w:t>
            </w:r>
          </w:p>
        </w:tc>
        <w:tc>
          <w:tcPr>
            <w:tcW w:w="684"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w:t>
            </w:r>
          </w:p>
        </w:tc>
        <w:tc>
          <w:tcPr>
            <w:tcW w:w="685"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c>
          <w:tcPr>
            <w:tcW w:w="470"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r>
      <w:tr w:rsidR="00FF7DD4" w:rsidRPr="00E528ED" w:rsidTr="00451AE1">
        <w:tc>
          <w:tcPr>
            <w:tcW w:w="519" w:type="pct"/>
            <w:vMerge/>
          </w:tcPr>
          <w:p w:rsidR="000C0047" w:rsidRPr="00E528ED" w:rsidRDefault="000C0047" w:rsidP="000C0047">
            <w:pPr>
              <w:autoSpaceDE w:val="0"/>
              <w:autoSpaceDN w:val="0"/>
              <w:adjustRightInd w:val="0"/>
              <w:spacing w:line="240" w:lineRule="auto"/>
              <w:jc w:val="both"/>
              <w:rPr>
                <w:rFonts w:cstheme="minorHAnsi"/>
                <w:color w:val="000000" w:themeColor="text1"/>
                <w:sz w:val="24"/>
                <w:szCs w:val="24"/>
              </w:rPr>
            </w:pPr>
          </w:p>
        </w:tc>
        <w:tc>
          <w:tcPr>
            <w:tcW w:w="685"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NO</w:t>
            </w:r>
            <w:r w:rsidRPr="00E528ED">
              <w:rPr>
                <w:rFonts w:cstheme="minorHAnsi"/>
                <w:color w:val="000000" w:themeColor="text1"/>
                <w:sz w:val="24"/>
                <w:szCs w:val="24"/>
                <w:vertAlign w:val="subscript"/>
              </w:rPr>
              <w:t>3</w:t>
            </w:r>
            <w:r w:rsidRPr="00E528ED">
              <w:rPr>
                <w:rFonts w:cstheme="minorHAnsi"/>
                <w:color w:val="000000" w:themeColor="text1"/>
                <w:sz w:val="24"/>
                <w:szCs w:val="24"/>
                <w:vertAlign w:val="superscript"/>
              </w:rPr>
              <w:t>-</w:t>
            </w:r>
            <w:r w:rsidRPr="00E528ED">
              <w:rPr>
                <w:rFonts w:cstheme="minorHAnsi"/>
                <w:color w:val="000000" w:themeColor="text1"/>
                <w:sz w:val="24"/>
                <w:szCs w:val="24"/>
              </w:rPr>
              <w:t xml:space="preserve"> </w:t>
            </w:r>
          </w:p>
        </w:tc>
        <w:tc>
          <w:tcPr>
            <w:tcW w:w="538"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.586</w:t>
            </w:r>
            <w:r w:rsidRPr="00E528ED">
              <w:rPr>
                <w:rFonts w:cstheme="minorHAnsi"/>
                <w:color w:val="000000" w:themeColor="text1"/>
                <w:sz w:val="24"/>
                <w:szCs w:val="24"/>
                <w:vertAlign w:val="superscript"/>
              </w:rPr>
              <w:t>**</w:t>
            </w:r>
          </w:p>
        </w:tc>
        <w:tc>
          <w:tcPr>
            <w:tcW w:w="587"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.512</w:t>
            </w:r>
            <w:r w:rsidRPr="00E528ED">
              <w:rPr>
                <w:rFonts w:cstheme="minorHAnsi"/>
                <w:color w:val="000000" w:themeColor="text1"/>
                <w:sz w:val="24"/>
                <w:szCs w:val="24"/>
                <w:vertAlign w:val="superscript"/>
              </w:rPr>
              <w:t>**</w:t>
            </w:r>
          </w:p>
        </w:tc>
        <w:tc>
          <w:tcPr>
            <w:tcW w:w="832"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.054</w:t>
            </w:r>
          </w:p>
        </w:tc>
        <w:tc>
          <w:tcPr>
            <w:tcW w:w="684"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.708</w:t>
            </w:r>
            <w:r w:rsidRPr="00E528ED">
              <w:rPr>
                <w:rFonts w:cstheme="minorHAnsi"/>
                <w:color w:val="000000" w:themeColor="text1"/>
                <w:sz w:val="24"/>
                <w:szCs w:val="24"/>
                <w:vertAlign w:val="superscript"/>
              </w:rPr>
              <w:t>**</w:t>
            </w:r>
          </w:p>
        </w:tc>
        <w:tc>
          <w:tcPr>
            <w:tcW w:w="685"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w:t>
            </w:r>
          </w:p>
        </w:tc>
        <w:tc>
          <w:tcPr>
            <w:tcW w:w="470"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p>
        </w:tc>
      </w:tr>
      <w:tr w:rsidR="00FF7DD4" w:rsidRPr="00E528ED" w:rsidTr="00451AE1">
        <w:tc>
          <w:tcPr>
            <w:tcW w:w="519" w:type="pct"/>
            <w:vMerge/>
          </w:tcPr>
          <w:p w:rsidR="000C0047" w:rsidRPr="00E528ED" w:rsidRDefault="000C0047" w:rsidP="000C0047">
            <w:pPr>
              <w:autoSpaceDE w:val="0"/>
              <w:autoSpaceDN w:val="0"/>
              <w:adjustRightInd w:val="0"/>
              <w:spacing w:line="240" w:lineRule="auto"/>
              <w:jc w:val="both"/>
              <w:rPr>
                <w:rFonts w:cstheme="minorHAnsi"/>
                <w:color w:val="000000" w:themeColor="text1"/>
                <w:sz w:val="24"/>
                <w:szCs w:val="24"/>
              </w:rPr>
            </w:pPr>
          </w:p>
        </w:tc>
        <w:tc>
          <w:tcPr>
            <w:tcW w:w="685"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pH</w:t>
            </w:r>
          </w:p>
        </w:tc>
        <w:tc>
          <w:tcPr>
            <w:tcW w:w="538"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.420</w:t>
            </w:r>
            <w:r w:rsidRPr="00E528ED">
              <w:rPr>
                <w:rFonts w:cstheme="minorHAnsi"/>
                <w:color w:val="000000" w:themeColor="text1"/>
                <w:sz w:val="24"/>
                <w:szCs w:val="24"/>
                <w:vertAlign w:val="superscript"/>
              </w:rPr>
              <w:t>*</w:t>
            </w:r>
          </w:p>
        </w:tc>
        <w:tc>
          <w:tcPr>
            <w:tcW w:w="587"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-.116</w:t>
            </w:r>
          </w:p>
        </w:tc>
        <w:tc>
          <w:tcPr>
            <w:tcW w:w="832"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.216</w:t>
            </w:r>
          </w:p>
        </w:tc>
        <w:tc>
          <w:tcPr>
            <w:tcW w:w="684"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.294</w:t>
            </w:r>
          </w:p>
        </w:tc>
        <w:tc>
          <w:tcPr>
            <w:tcW w:w="685"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.425</w:t>
            </w:r>
            <w:r w:rsidRPr="00E528ED">
              <w:rPr>
                <w:rFonts w:cstheme="minorHAnsi"/>
                <w:color w:val="000000" w:themeColor="text1"/>
                <w:sz w:val="24"/>
                <w:szCs w:val="24"/>
                <w:vertAlign w:val="superscript"/>
              </w:rPr>
              <w:t>*</w:t>
            </w:r>
          </w:p>
        </w:tc>
        <w:tc>
          <w:tcPr>
            <w:tcW w:w="470" w:type="pct"/>
          </w:tcPr>
          <w:p w:rsidR="000C0047" w:rsidRPr="00E528ED" w:rsidRDefault="000C0047" w:rsidP="000C0047">
            <w:pPr>
              <w:autoSpaceDE w:val="0"/>
              <w:autoSpaceDN w:val="0"/>
              <w:adjustRightInd w:val="0"/>
              <w:spacing w:line="240" w:lineRule="auto"/>
              <w:ind w:left="60" w:right="60"/>
              <w:jc w:val="both"/>
              <w:rPr>
                <w:rFonts w:cstheme="minorHAnsi"/>
                <w:color w:val="000000" w:themeColor="text1"/>
                <w:sz w:val="24"/>
                <w:szCs w:val="24"/>
              </w:rPr>
            </w:pPr>
            <w:r w:rsidRPr="00E528ED">
              <w:rPr>
                <w:rFonts w:cstheme="minorHAnsi"/>
                <w:color w:val="000000" w:themeColor="text1"/>
                <w:sz w:val="24"/>
                <w:szCs w:val="24"/>
              </w:rPr>
              <w:t>1</w:t>
            </w:r>
          </w:p>
        </w:tc>
      </w:tr>
    </w:tbl>
    <w:p w:rsidR="001F3BA1" w:rsidRDefault="0061104F" w:rsidP="0027096A">
      <w:pPr>
        <w:pStyle w:val="NoSpacing"/>
        <w:rPr>
          <w:rFonts w:cstheme="minorHAnsi"/>
          <w:color w:val="000000" w:themeColor="text1"/>
          <w:sz w:val="24"/>
          <w:szCs w:val="24"/>
        </w:rPr>
      </w:pPr>
      <w:r w:rsidRPr="00E528ED">
        <w:rPr>
          <w:rFonts w:cstheme="minorHAnsi"/>
          <w:color w:val="000000" w:themeColor="text1"/>
          <w:sz w:val="24"/>
          <w:szCs w:val="24"/>
        </w:rPr>
        <w:lastRenderedPageBreak/>
        <w:t xml:space="preserve">Note: </w:t>
      </w:r>
      <w:r w:rsidR="000C0047" w:rsidRPr="00E528ED">
        <w:rPr>
          <w:rFonts w:cstheme="minorHAnsi"/>
          <w:color w:val="000000" w:themeColor="text1"/>
          <w:sz w:val="24"/>
          <w:szCs w:val="24"/>
        </w:rPr>
        <w:t xml:space="preserve">Numbers are Pearson correlation coefficients (r); *: significant difference at p &lt; 0.05; **: significant difference at p &lt; 0.01, </w:t>
      </w:r>
      <w:r w:rsidR="00AA48E8" w:rsidRPr="00E528ED">
        <w:rPr>
          <w:rFonts w:cstheme="minorHAnsi"/>
          <w:color w:val="000000" w:themeColor="text1"/>
          <w:sz w:val="24"/>
          <w:szCs w:val="24"/>
        </w:rPr>
        <w:t xml:space="preserve">ns: non-significant at p &gt; 0.5; SMC: soil moisture content; SBD: soil bulk density; </w:t>
      </w:r>
      <w:r w:rsidR="000C0047" w:rsidRPr="00E528ED">
        <w:rPr>
          <w:rFonts w:cstheme="minorHAnsi"/>
          <w:color w:val="000000" w:themeColor="text1"/>
          <w:sz w:val="24"/>
          <w:szCs w:val="24"/>
        </w:rPr>
        <w:t>SAC: soil active carbon; NH</w:t>
      </w:r>
      <w:r w:rsidR="000C0047" w:rsidRPr="00E528ED">
        <w:rPr>
          <w:rFonts w:cstheme="minorHAnsi"/>
          <w:color w:val="000000" w:themeColor="text1"/>
          <w:sz w:val="24"/>
          <w:szCs w:val="24"/>
          <w:vertAlign w:val="subscript"/>
        </w:rPr>
        <w:t>4</w:t>
      </w:r>
      <w:r w:rsidR="000C0047" w:rsidRPr="00E528ED">
        <w:rPr>
          <w:rFonts w:cstheme="minorHAnsi"/>
          <w:color w:val="000000" w:themeColor="text1"/>
          <w:sz w:val="24"/>
          <w:szCs w:val="24"/>
          <w:vertAlign w:val="superscript"/>
        </w:rPr>
        <w:t>+</w:t>
      </w:r>
      <w:r w:rsidR="000C0047" w:rsidRPr="00E528ED">
        <w:rPr>
          <w:rFonts w:cstheme="minorHAnsi"/>
          <w:color w:val="000000" w:themeColor="text1"/>
          <w:sz w:val="24"/>
          <w:szCs w:val="24"/>
        </w:rPr>
        <w:t>: soil ammonium; NO</w:t>
      </w:r>
      <w:r w:rsidR="000C0047" w:rsidRPr="00E528ED">
        <w:rPr>
          <w:rFonts w:cstheme="minorHAnsi"/>
          <w:color w:val="000000" w:themeColor="text1"/>
          <w:sz w:val="24"/>
          <w:szCs w:val="24"/>
          <w:vertAlign w:val="subscript"/>
        </w:rPr>
        <w:t>3</w:t>
      </w:r>
      <w:r w:rsidR="000C0047" w:rsidRPr="00E528ED">
        <w:rPr>
          <w:rFonts w:cstheme="minorHAnsi"/>
          <w:color w:val="000000" w:themeColor="text1"/>
          <w:sz w:val="24"/>
          <w:szCs w:val="24"/>
          <w:vertAlign w:val="superscript"/>
        </w:rPr>
        <w:t>-</w:t>
      </w:r>
      <w:r w:rsidR="006A4507">
        <w:rPr>
          <w:rFonts w:cstheme="minorHAnsi"/>
          <w:color w:val="000000" w:themeColor="text1"/>
          <w:sz w:val="24"/>
          <w:szCs w:val="24"/>
        </w:rPr>
        <w:t>: soil nitrate; pH: potential of hydrogen</w:t>
      </w:r>
    </w:p>
    <w:p w:rsidR="0027096A" w:rsidRPr="0027096A" w:rsidRDefault="0027096A" w:rsidP="0027096A">
      <w:pPr>
        <w:pStyle w:val="NoSpacing"/>
        <w:rPr>
          <w:rFonts w:cstheme="minorHAnsi"/>
          <w:color w:val="000000" w:themeColor="text1"/>
          <w:sz w:val="24"/>
          <w:szCs w:val="24"/>
        </w:rPr>
      </w:pPr>
    </w:p>
    <w:p w:rsidR="008F0AFC" w:rsidRPr="00E528ED" w:rsidRDefault="00E528ED" w:rsidP="00AE1203">
      <w:pPr>
        <w:spacing w:after="0" w:line="360" w:lineRule="auto"/>
        <w:jc w:val="both"/>
        <w:rPr>
          <w:rFonts w:cstheme="minorHAnsi"/>
          <w:b/>
          <w:color w:val="000000" w:themeColor="text1"/>
          <w:sz w:val="24"/>
          <w:szCs w:val="24"/>
        </w:rPr>
      </w:pPr>
      <w:r>
        <w:rPr>
          <w:rFonts w:cstheme="minorHAnsi"/>
          <w:b/>
          <w:color w:val="000000" w:themeColor="text1"/>
          <w:sz w:val="24"/>
          <w:szCs w:val="24"/>
        </w:rPr>
        <w:t>CONCLUSION AND RECOMMENDATION</w:t>
      </w:r>
    </w:p>
    <w:p w:rsidR="00F00E3B" w:rsidRPr="00E528ED" w:rsidRDefault="00BA1387" w:rsidP="00AE1203">
      <w:pPr>
        <w:spacing w:after="0" w:line="360" w:lineRule="auto"/>
        <w:jc w:val="both"/>
        <w:rPr>
          <w:rFonts w:cstheme="minorHAnsi"/>
          <w:color w:val="000000" w:themeColor="text1"/>
          <w:sz w:val="24"/>
          <w:szCs w:val="24"/>
        </w:rPr>
      </w:pPr>
      <w:r w:rsidRPr="00E528ED">
        <w:rPr>
          <w:rFonts w:cstheme="minorHAnsi"/>
          <w:color w:val="000000" w:themeColor="text1"/>
          <w:sz w:val="24"/>
          <w:szCs w:val="24"/>
        </w:rPr>
        <w:t xml:space="preserve">The findings demonstrated that </w:t>
      </w:r>
      <w:r w:rsidR="00FD1104" w:rsidRPr="00E528ED">
        <w:rPr>
          <w:rFonts w:cstheme="minorHAnsi"/>
          <w:color w:val="000000" w:themeColor="text1"/>
          <w:sz w:val="24"/>
          <w:szCs w:val="24"/>
        </w:rPr>
        <w:t xml:space="preserve">land use type affected </w:t>
      </w:r>
      <w:r w:rsidRPr="00E528ED">
        <w:rPr>
          <w:rFonts w:cstheme="minorHAnsi"/>
          <w:color w:val="000000" w:themeColor="text1"/>
          <w:sz w:val="24"/>
          <w:szCs w:val="24"/>
        </w:rPr>
        <w:t xml:space="preserve">soil active carbon and soil available nitrogen. </w:t>
      </w:r>
      <w:r w:rsidR="00494F12" w:rsidRPr="00E528ED">
        <w:rPr>
          <w:rFonts w:cstheme="minorHAnsi"/>
          <w:color w:val="000000" w:themeColor="text1"/>
          <w:sz w:val="24"/>
          <w:szCs w:val="24"/>
        </w:rPr>
        <w:t xml:space="preserve"> </w:t>
      </w:r>
      <w:r w:rsidRPr="00E528ED">
        <w:rPr>
          <w:rFonts w:cstheme="minorHAnsi"/>
          <w:color w:val="000000" w:themeColor="text1"/>
          <w:sz w:val="24"/>
          <w:szCs w:val="24"/>
        </w:rPr>
        <w:t>As a result, cultivated lands had lower levels of soil active carbon and available soil nitrogen than A.mearnsii plantation an</w:t>
      </w:r>
      <w:r w:rsidR="00A82EAA" w:rsidRPr="00E528ED">
        <w:rPr>
          <w:rFonts w:cstheme="minorHAnsi"/>
          <w:color w:val="000000" w:themeColor="text1"/>
          <w:sz w:val="24"/>
          <w:szCs w:val="24"/>
        </w:rPr>
        <w:t xml:space="preserve">d natural forest. </w:t>
      </w:r>
      <w:r w:rsidR="00875406" w:rsidRPr="00E528ED">
        <w:rPr>
          <w:rFonts w:eastAsia="Times New Roman" w:cstheme="minorHAnsi"/>
          <w:color w:val="000000" w:themeColor="text1"/>
          <w:sz w:val="24"/>
          <w:szCs w:val="24"/>
        </w:rPr>
        <w:t>This suggests that, in addition to crop rotation, crop residues, and organic matter</w:t>
      </w:r>
      <w:r w:rsidR="00FD1104" w:rsidRPr="00E528ED">
        <w:rPr>
          <w:rFonts w:eastAsia="Times New Roman" w:cstheme="minorHAnsi"/>
          <w:color w:val="000000" w:themeColor="text1"/>
          <w:sz w:val="24"/>
          <w:szCs w:val="24"/>
        </w:rPr>
        <w:t xml:space="preserve"> addition</w:t>
      </w:r>
      <w:r w:rsidR="00875406" w:rsidRPr="00E528ED">
        <w:rPr>
          <w:rFonts w:eastAsia="Times New Roman" w:cstheme="minorHAnsi"/>
          <w:color w:val="000000" w:themeColor="text1"/>
          <w:sz w:val="24"/>
          <w:szCs w:val="24"/>
        </w:rPr>
        <w:t xml:space="preserve">, cultivation </w:t>
      </w:r>
      <w:r w:rsidR="00FD1104" w:rsidRPr="00E528ED">
        <w:rPr>
          <w:rFonts w:eastAsia="Times New Roman" w:cstheme="minorHAnsi"/>
          <w:color w:val="000000" w:themeColor="text1"/>
          <w:sz w:val="24"/>
          <w:szCs w:val="24"/>
        </w:rPr>
        <w:t xml:space="preserve">of </w:t>
      </w:r>
      <w:r w:rsidR="00875406" w:rsidRPr="00E528ED">
        <w:rPr>
          <w:rFonts w:eastAsia="Times New Roman" w:cstheme="minorHAnsi"/>
          <w:color w:val="000000" w:themeColor="text1"/>
          <w:sz w:val="24"/>
          <w:szCs w:val="24"/>
        </w:rPr>
        <w:t>A. mearnsii woodlots should be practice in rotation as it improves soil carbon and available soil</w:t>
      </w:r>
      <w:r w:rsidR="00FD1104" w:rsidRPr="00E528ED">
        <w:rPr>
          <w:rFonts w:eastAsia="Times New Roman" w:cstheme="minorHAnsi"/>
          <w:color w:val="000000" w:themeColor="text1"/>
          <w:sz w:val="24"/>
          <w:szCs w:val="24"/>
        </w:rPr>
        <w:t xml:space="preserve"> nitrogen</w:t>
      </w:r>
      <w:r w:rsidR="00875406" w:rsidRPr="00E528ED">
        <w:rPr>
          <w:rFonts w:eastAsia="Times New Roman" w:cstheme="minorHAnsi"/>
          <w:color w:val="000000" w:themeColor="text1"/>
          <w:sz w:val="24"/>
          <w:szCs w:val="24"/>
        </w:rPr>
        <w:t xml:space="preserve"> for sustainable cropping systems</w:t>
      </w:r>
      <w:r w:rsidR="00F00E3B" w:rsidRPr="00E528ED">
        <w:rPr>
          <w:rFonts w:cstheme="minorHAnsi"/>
          <w:color w:val="000000" w:themeColor="text1"/>
          <w:sz w:val="24"/>
          <w:szCs w:val="24"/>
        </w:rPr>
        <w:t>. Variation of</w:t>
      </w:r>
      <w:r w:rsidR="00A82EAA" w:rsidRPr="00E528ED">
        <w:rPr>
          <w:rFonts w:cstheme="minorHAnsi"/>
          <w:color w:val="000000" w:themeColor="text1"/>
          <w:sz w:val="24"/>
          <w:szCs w:val="24"/>
        </w:rPr>
        <w:t xml:space="preserve"> soil active carbon</w:t>
      </w:r>
      <w:r w:rsidR="00F00E3B" w:rsidRPr="00E528ED">
        <w:rPr>
          <w:rFonts w:cstheme="minorHAnsi"/>
          <w:color w:val="000000" w:themeColor="text1"/>
          <w:sz w:val="24"/>
          <w:szCs w:val="24"/>
        </w:rPr>
        <w:t xml:space="preserve"> and </w:t>
      </w:r>
      <w:r w:rsidR="00A82EAA" w:rsidRPr="00E528ED">
        <w:rPr>
          <w:rFonts w:cstheme="minorHAnsi"/>
          <w:color w:val="000000" w:themeColor="text1"/>
          <w:sz w:val="24"/>
          <w:szCs w:val="24"/>
        </w:rPr>
        <w:t xml:space="preserve">available soil </w:t>
      </w:r>
      <w:r w:rsidR="00F00E3B" w:rsidRPr="00E528ED">
        <w:rPr>
          <w:rFonts w:cstheme="minorHAnsi"/>
          <w:color w:val="000000" w:themeColor="text1"/>
          <w:sz w:val="24"/>
          <w:szCs w:val="24"/>
        </w:rPr>
        <w:t xml:space="preserve">nitrogen among different land use </w:t>
      </w:r>
      <w:r w:rsidR="00A82EAA" w:rsidRPr="00E528ED">
        <w:rPr>
          <w:rFonts w:cstheme="minorHAnsi"/>
          <w:color w:val="000000" w:themeColor="text1"/>
          <w:sz w:val="24"/>
          <w:szCs w:val="24"/>
        </w:rPr>
        <w:t>types</w:t>
      </w:r>
      <w:r w:rsidR="00F00E3B" w:rsidRPr="00E528ED">
        <w:rPr>
          <w:rFonts w:cstheme="minorHAnsi"/>
          <w:color w:val="000000" w:themeColor="text1"/>
          <w:sz w:val="24"/>
          <w:szCs w:val="24"/>
        </w:rPr>
        <w:t xml:space="preserve"> were minimal on the lower </w:t>
      </w:r>
      <w:r w:rsidR="00A82EAA" w:rsidRPr="00E528ED">
        <w:rPr>
          <w:rFonts w:cstheme="minorHAnsi"/>
          <w:color w:val="000000" w:themeColor="text1"/>
          <w:sz w:val="24"/>
          <w:szCs w:val="24"/>
        </w:rPr>
        <w:t>soil depth</w:t>
      </w:r>
      <w:r w:rsidR="00F00E3B" w:rsidRPr="00E528ED">
        <w:rPr>
          <w:rFonts w:cstheme="minorHAnsi"/>
          <w:color w:val="000000" w:themeColor="text1"/>
          <w:sz w:val="24"/>
          <w:szCs w:val="24"/>
        </w:rPr>
        <w:t xml:space="preserve"> as compared to the surface soil layer, implying that the surface soil layer was most affected by different management practices. On the basis of the above findings, there is a need to develop sustainable soil management and cropping practices to combat the ongoing soil degradation and improve soil fertility.</w:t>
      </w:r>
      <w:r w:rsidR="00AE1203" w:rsidRPr="00E528ED">
        <w:rPr>
          <w:rFonts w:cstheme="minorHAnsi"/>
          <w:color w:val="000000" w:themeColor="text1"/>
          <w:sz w:val="24"/>
          <w:szCs w:val="24"/>
        </w:rPr>
        <w:t xml:space="preserve"> </w:t>
      </w:r>
      <w:r w:rsidR="00D110C7" w:rsidRPr="00E528ED">
        <w:rPr>
          <w:rFonts w:cstheme="minorHAnsi"/>
          <w:color w:val="000000"/>
          <w:sz w:val="24"/>
          <w:szCs w:val="24"/>
        </w:rPr>
        <w:t>The impact of A.mearnsii plantation on biodiversity and species composition needs to be studied on the future.</w:t>
      </w:r>
    </w:p>
    <w:p w:rsidR="004C569B" w:rsidRPr="00E528ED" w:rsidRDefault="004C569B" w:rsidP="004C569B">
      <w:pPr>
        <w:spacing w:before="120" w:after="120" w:line="360" w:lineRule="auto"/>
        <w:jc w:val="both"/>
        <w:rPr>
          <w:rFonts w:eastAsia="Times New Roman" w:cstheme="minorHAnsi"/>
          <w:b/>
          <w:color w:val="000000" w:themeColor="text1"/>
          <w:sz w:val="24"/>
          <w:szCs w:val="24"/>
        </w:rPr>
      </w:pPr>
      <w:r w:rsidRPr="00E528ED">
        <w:rPr>
          <w:rFonts w:eastAsia="Times New Roman" w:cstheme="minorHAnsi"/>
          <w:b/>
          <w:color w:val="000000" w:themeColor="text1"/>
          <w:sz w:val="24"/>
          <w:szCs w:val="24"/>
        </w:rPr>
        <w:t>Conflict of interest</w:t>
      </w:r>
    </w:p>
    <w:p w:rsidR="004C569B" w:rsidRPr="00E528ED" w:rsidRDefault="004C569B" w:rsidP="004C569B">
      <w:pPr>
        <w:spacing w:before="120" w:after="120" w:line="360" w:lineRule="auto"/>
        <w:jc w:val="both"/>
        <w:rPr>
          <w:rFonts w:eastAsia="Times New Roman" w:cstheme="minorHAnsi"/>
          <w:color w:val="000000" w:themeColor="text1"/>
          <w:sz w:val="24"/>
          <w:szCs w:val="24"/>
        </w:rPr>
      </w:pPr>
      <w:r w:rsidRPr="00E528ED">
        <w:rPr>
          <w:rFonts w:eastAsia="Times New Roman" w:cstheme="minorHAnsi"/>
          <w:color w:val="000000" w:themeColor="text1"/>
          <w:sz w:val="24"/>
          <w:szCs w:val="24"/>
        </w:rPr>
        <w:t>The authors declared that no conflict of interest.</w:t>
      </w:r>
    </w:p>
    <w:p w:rsidR="004C569B" w:rsidRPr="00E528ED" w:rsidRDefault="004C569B" w:rsidP="004C569B">
      <w:pPr>
        <w:spacing w:before="120" w:after="120" w:line="360" w:lineRule="auto"/>
        <w:jc w:val="both"/>
        <w:rPr>
          <w:rFonts w:eastAsia="Times New Roman" w:cstheme="minorHAnsi"/>
          <w:color w:val="000000" w:themeColor="text1"/>
          <w:sz w:val="24"/>
          <w:szCs w:val="24"/>
        </w:rPr>
      </w:pPr>
      <w:r w:rsidRPr="00E528ED">
        <w:rPr>
          <w:rFonts w:eastAsia="Times New Roman" w:cstheme="minorHAnsi"/>
          <w:b/>
          <w:color w:val="000000" w:themeColor="text1"/>
          <w:sz w:val="24"/>
          <w:szCs w:val="24"/>
        </w:rPr>
        <w:t>Acknowledgments</w:t>
      </w:r>
    </w:p>
    <w:p w:rsidR="004C569B" w:rsidRPr="00E528ED" w:rsidRDefault="004C569B" w:rsidP="004C569B">
      <w:pPr>
        <w:spacing w:before="120" w:after="120" w:line="360" w:lineRule="auto"/>
        <w:jc w:val="both"/>
        <w:rPr>
          <w:rFonts w:eastAsia="Times New Roman" w:cstheme="minorHAnsi"/>
          <w:color w:val="000000" w:themeColor="text1"/>
          <w:sz w:val="24"/>
          <w:szCs w:val="24"/>
        </w:rPr>
      </w:pPr>
      <w:r w:rsidRPr="00E528ED">
        <w:rPr>
          <w:rFonts w:eastAsia="Times New Roman" w:cstheme="minorHAnsi"/>
          <w:color w:val="000000" w:themeColor="text1"/>
          <w:sz w:val="24"/>
          <w:szCs w:val="24"/>
        </w:rPr>
        <w:t xml:space="preserve">The authors like to thank the Amhara Agricultural Research Institute (ARARI) and the Swedish University of Agricultural Science (SLU) for financing this study, as well as the farmers who give permission to collect data on their woodlot, and agriculture experts who facilitate the farmers and help in collecting data. </w:t>
      </w:r>
    </w:p>
    <w:p w:rsidR="008202F1" w:rsidRPr="00E528ED" w:rsidRDefault="004C569B" w:rsidP="00595C49">
      <w:pPr>
        <w:spacing w:before="120" w:after="120" w:line="360" w:lineRule="auto"/>
        <w:jc w:val="both"/>
        <w:rPr>
          <w:rFonts w:eastAsia="Times New Roman" w:cstheme="minorHAnsi"/>
          <w:color w:val="000000" w:themeColor="text1"/>
          <w:sz w:val="24"/>
          <w:szCs w:val="24"/>
        </w:rPr>
      </w:pPr>
      <w:r w:rsidRPr="00E528ED">
        <w:rPr>
          <w:rFonts w:eastAsia="Times New Roman" w:cstheme="minorHAnsi"/>
          <w:b/>
          <w:color w:val="000000" w:themeColor="text1"/>
          <w:sz w:val="24"/>
          <w:szCs w:val="24"/>
        </w:rPr>
        <w:t>Funding</w:t>
      </w:r>
      <w:r w:rsidRPr="00E528ED">
        <w:rPr>
          <w:rFonts w:eastAsia="Times New Roman" w:cstheme="minorHAnsi"/>
          <w:color w:val="000000" w:themeColor="text1"/>
          <w:sz w:val="24"/>
          <w:szCs w:val="24"/>
        </w:rPr>
        <w:t>: This experiment was funded by Amhara Agricultural Research Institute (ARARI), and the Swedish University of Agricultural Science (SLU) and as part of their market-driven afforestation project.</w:t>
      </w:r>
    </w:p>
    <w:p w:rsidR="00685B91" w:rsidRPr="00E528ED" w:rsidRDefault="00685B91" w:rsidP="00595C49">
      <w:pPr>
        <w:spacing w:before="120" w:after="120" w:line="360" w:lineRule="auto"/>
        <w:jc w:val="both"/>
        <w:rPr>
          <w:rFonts w:cstheme="minorHAnsi"/>
          <w:color w:val="000000" w:themeColor="text1"/>
          <w:sz w:val="24"/>
          <w:szCs w:val="24"/>
        </w:rPr>
      </w:pPr>
    </w:p>
    <w:bookmarkStart w:id="52" w:name="_Toc148301357" w:displacedByCustomXml="next"/>
    <w:sdt>
      <w:sdtPr>
        <w:rPr>
          <w:rFonts w:asciiTheme="minorHAnsi" w:eastAsiaTheme="minorHAnsi" w:hAnsiTheme="minorHAnsi" w:cstheme="minorHAnsi"/>
          <w:b/>
          <w:color w:val="000000" w:themeColor="text1"/>
          <w:sz w:val="24"/>
          <w:szCs w:val="24"/>
        </w:rPr>
        <w:id w:val="-1701467052"/>
        <w:docPartObj>
          <w:docPartGallery w:val="Bibliographies"/>
          <w:docPartUnique/>
        </w:docPartObj>
      </w:sdtPr>
      <w:sdtEndPr>
        <w:rPr>
          <w:b w:val="0"/>
        </w:rPr>
      </w:sdtEndPr>
      <w:sdtContent>
        <w:p w:rsidR="00190282" w:rsidRPr="00E528ED" w:rsidRDefault="00190282" w:rsidP="00190282">
          <w:pPr>
            <w:pStyle w:val="Heading1"/>
            <w:spacing w:line="360" w:lineRule="auto"/>
            <w:jc w:val="both"/>
            <w:rPr>
              <w:rFonts w:asciiTheme="minorHAnsi" w:hAnsiTheme="minorHAnsi" w:cstheme="minorHAnsi"/>
              <w:b/>
              <w:color w:val="000000" w:themeColor="text1"/>
              <w:sz w:val="24"/>
              <w:szCs w:val="24"/>
            </w:rPr>
          </w:pPr>
          <w:r w:rsidRPr="00E528ED">
            <w:rPr>
              <w:rFonts w:asciiTheme="minorHAnsi" w:hAnsiTheme="minorHAnsi" w:cstheme="minorHAnsi"/>
              <w:b/>
              <w:color w:val="000000" w:themeColor="text1"/>
              <w:sz w:val="24"/>
              <w:szCs w:val="24"/>
            </w:rPr>
            <w:t>References</w:t>
          </w:r>
          <w:bookmarkEnd w:id="52"/>
        </w:p>
        <w:sdt>
          <w:sdtPr>
            <w:rPr>
              <w:rFonts w:cstheme="minorHAnsi"/>
              <w:color w:val="000000" w:themeColor="text1"/>
              <w:sz w:val="24"/>
              <w:szCs w:val="24"/>
            </w:rPr>
            <w:id w:val="-573587230"/>
            <w:bibliography/>
          </w:sdtPr>
          <w:sdtEndPr/>
          <w:sdtContent>
            <w:p w:rsidR="00D110C7" w:rsidRPr="00E528ED" w:rsidRDefault="00190282" w:rsidP="00D110C7">
              <w:pPr>
                <w:pStyle w:val="Bibliography"/>
                <w:ind w:left="720" w:hanging="720"/>
                <w:rPr>
                  <w:rFonts w:cstheme="minorHAnsi"/>
                  <w:noProof/>
                  <w:sz w:val="24"/>
                  <w:szCs w:val="24"/>
                </w:rPr>
              </w:pPr>
              <w:r w:rsidRPr="00E528ED">
                <w:rPr>
                  <w:rFonts w:cstheme="minorHAnsi"/>
                  <w:color w:val="000000" w:themeColor="text1"/>
                  <w:sz w:val="24"/>
                  <w:szCs w:val="24"/>
                </w:rPr>
                <w:fldChar w:fldCharType="begin"/>
              </w:r>
              <w:r w:rsidRPr="00E528ED">
                <w:rPr>
                  <w:rFonts w:cstheme="minorHAnsi"/>
                  <w:color w:val="000000" w:themeColor="text1"/>
                  <w:sz w:val="24"/>
                  <w:szCs w:val="24"/>
                </w:rPr>
                <w:instrText xml:space="preserve"> BIBLIOGRAPHY </w:instrText>
              </w:r>
              <w:r w:rsidRPr="00E528ED">
                <w:rPr>
                  <w:rFonts w:cstheme="minorHAnsi"/>
                  <w:color w:val="000000" w:themeColor="text1"/>
                  <w:sz w:val="24"/>
                  <w:szCs w:val="24"/>
                </w:rPr>
                <w:fldChar w:fldCharType="separate"/>
              </w:r>
              <w:r w:rsidR="00D110C7" w:rsidRPr="00E528ED">
                <w:rPr>
                  <w:rFonts w:cstheme="minorHAnsi"/>
                  <w:noProof/>
                  <w:sz w:val="24"/>
                  <w:szCs w:val="24"/>
                </w:rPr>
                <w:t>Abegaz, A. (2005). Farm management in mixed crop-livestock systems in the Northern Highlands of Ethiopia.</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Abiot, M., and Ewketu, L. (2017). Effects of Acacia decurrens (Green wattle) Tree on selected Soil Physico-chemical properties North- western Ethiopia. </w:t>
              </w:r>
              <w:r w:rsidRPr="00E528ED">
                <w:rPr>
                  <w:rFonts w:cstheme="minorHAnsi"/>
                  <w:i/>
                  <w:iCs/>
                  <w:noProof/>
                  <w:sz w:val="24"/>
                  <w:szCs w:val="24"/>
                </w:rPr>
                <w:t>Research Journal of Agriculture and Environmental Management</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Asmamaw, L.B., and Mohammed, A.A. (2013). Effects of slope gradient and changes in land use/cover on selected soil physico-biochemical properties of the Gerado catchment, north-eastern Ethiopia. </w:t>
              </w:r>
              <w:r w:rsidRPr="00E528ED">
                <w:rPr>
                  <w:rFonts w:cstheme="minorHAnsi"/>
                  <w:i/>
                  <w:iCs/>
                  <w:noProof/>
                  <w:sz w:val="24"/>
                  <w:szCs w:val="24"/>
                </w:rPr>
                <w:t>International Journal of Environmental Studies</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Asmame, B., and Abegaz, A. . (2018). Land use/land cover changes and their environmental implications in the Gelana sub-watershed of Northern highlands of Ethiopia. . </w:t>
              </w:r>
              <w:r w:rsidRPr="00E528ED">
                <w:rPr>
                  <w:rFonts w:cstheme="minorHAnsi"/>
                  <w:i/>
                  <w:iCs/>
                  <w:noProof/>
                  <w:sz w:val="24"/>
                  <w:szCs w:val="24"/>
                </w:rPr>
                <w:t>Environmental System Research</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Aumtong, S., Magid, J., Bruun, S., &amp; de Neergaard, A. (2009). Relating soil carbon fractions to land use in sloping uplands in northern Thailand. </w:t>
              </w:r>
              <w:r w:rsidRPr="00E528ED">
                <w:rPr>
                  <w:rFonts w:cstheme="minorHAnsi"/>
                  <w:i/>
                  <w:iCs/>
                  <w:noProof/>
                  <w:sz w:val="24"/>
                  <w:szCs w:val="24"/>
                </w:rPr>
                <w:t>Agriculture, Ecosystems and Environment</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Baker, A. R., Kelly, S. D., Biswas, K. F., Witt, M., and Jickells, T. D. (2003). Atmospheric deposition of nutrients to the Atlantic Ocean. </w:t>
              </w:r>
              <w:r w:rsidRPr="00E528ED">
                <w:rPr>
                  <w:rFonts w:cstheme="minorHAnsi"/>
                  <w:i/>
                  <w:iCs/>
                  <w:noProof/>
                  <w:sz w:val="24"/>
                  <w:szCs w:val="24"/>
                </w:rPr>
                <w:t>GEOPHYSICAL RESEARCH LETTERS</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Bazie, Z., Feyssa, S., &amp; Amare, T. (2020). Effects of Acacia decurrens Willd. tree-based farming system on soil quality in Guder watershed, North Western highlands of Ethiopia. </w:t>
              </w:r>
              <w:r w:rsidRPr="00E528ED">
                <w:rPr>
                  <w:rFonts w:cstheme="minorHAnsi"/>
                  <w:i/>
                  <w:iCs/>
                  <w:noProof/>
                  <w:sz w:val="24"/>
                  <w:szCs w:val="24"/>
                </w:rPr>
                <w:t>cogent food and agriculture</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Berhanu, S. (2016). Assessment of soil fertility status of Vertisols under selected three land uses in Girar Jarso District of North Shoa zone, oromia national regional state, Ethiopia. . </w:t>
              </w:r>
              <w:r w:rsidRPr="00E528ED">
                <w:rPr>
                  <w:rFonts w:cstheme="minorHAnsi"/>
                  <w:i/>
                  <w:iCs/>
                  <w:noProof/>
                  <w:sz w:val="24"/>
                  <w:szCs w:val="24"/>
                </w:rPr>
                <w:t>Environmental Systems Research</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Birhanu, A., Adgo, E., Aragew, M. (2014). Impact of land use types on soil acidity in the highlands of Ethiopia: the case of Fagetalekoma district. </w:t>
              </w:r>
              <w:r w:rsidRPr="00E528ED">
                <w:rPr>
                  <w:rFonts w:cstheme="minorHAnsi"/>
                  <w:i/>
                  <w:iCs/>
                  <w:noProof/>
                  <w:sz w:val="24"/>
                  <w:szCs w:val="24"/>
                </w:rPr>
                <w:t>Environmental Science</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Carter, M.R., and Gregorich, E.G. (2007). </w:t>
              </w:r>
              <w:r w:rsidRPr="00E528ED">
                <w:rPr>
                  <w:rFonts w:cstheme="minorHAnsi"/>
                  <w:i/>
                  <w:iCs/>
                  <w:noProof/>
                  <w:sz w:val="24"/>
                  <w:szCs w:val="24"/>
                </w:rPr>
                <w:t>Soil Sampling and Methods of Analysis.</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Darge Seid1, Henok Kassa1, Desta Firdu1, Ashebir Mengistu1, Stefaan Dondeyne2, Tomasz Szymura3, Mekuria Argaw4. (2022). Impact of Rubber Tree Plantations Chronosequence on Soil Fertility and Soil Organic Carbon stocks, Gurafarda District, Southwest Ethiopia.</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Eshete, A., Frank, S., Frans, B. (2011). Diversity and production of Ethiopian dry woodlands explained by climate- and soil-stress gradients. </w:t>
              </w:r>
              <w:r w:rsidRPr="00E528ED">
                <w:rPr>
                  <w:rFonts w:cstheme="minorHAnsi"/>
                  <w:i/>
                  <w:iCs/>
                  <w:noProof/>
                  <w:sz w:val="24"/>
                  <w:szCs w:val="24"/>
                </w:rPr>
                <w:t>Forest Ecology and Management</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Eyayu, M., Heluf, G., Tekalign, M., Mohammed, A. (2009). Effects of land-use change on selected soil properties in the Tera Gedam Catchment and adjacent agroecosystems, north-west Ethiopia. </w:t>
              </w:r>
              <w:r w:rsidRPr="00E528ED">
                <w:rPr>
                  <w:rFonts w:cstheme="minorHAnsi"/>
                  <w:i/>
                  <w:iCs/>
                  <w:noProof/>
                  <w:sz w:val="24"/>
                  <w:szCs w:val="24"/>
                </w:rPr>
                <w:t>Ethiopian Journal of Natural resources</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lastRenderedPageBreak/>
                <w:t xml:space="preserve">Gashaw, T., Bantider, A., Silassie, H.G. (2014). Land degradation in Ethiopia; causes, impacts and rehabilitation techniques. </w:t>
              </w:r>
              <w:r w:rsidRPr="00E528ED">
                <w:rPr>
                  <w:rFonts w:cstheme="minorHAnsi"/>
                  <w:i/>
                  <w:iCs/>
                  <w:noProof/>
                  <w:sz w:val="24"/>
                  <w:szCs w:val="24"/>
                </w:rPr>
                <w:t>Journal of Environment and Earth science</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Gebreyesus, T. (2013). Soil Quality Indicators Response to Land Use and Soil Management Systems in Northern Ethiopia's Catchment. </w:t>
              </w:r>
              <w:r w:rsidRPr="00E528ED">
                <w:rPr>
                  <w:rFonts w:cstheme="minorHAnsi"/>
                  <w:i/>
                  <w:iCs/>
                  <w:noProof/>
                  <w:sz w:val="24"/>
                  <w:szCs w:val="24"/>
                </w:rPr>
                <w:t>Land degradation and Development</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Getahun, H., Mulugeta, L., Fisseha, I., &amp; Feyera, S. (2014). Impacts of land uses changes on soil fertility, carbon and nitrogen stock under smallholder farmers in central highlands of Ethiopia: Implication for sustainable agricultural landscape management around Butajira area. . </w:t>
              </w:r>
              <w:r w:rsidRPr="00E528ED">
                <w:rPr>
                  <w:rFonts w:cstheme="minorHAnsi"/>
                  <w:i/>
                  <w:iCs/>
                  <w:noProof/>
                  <w:sz w:val="24"/>
                  <w:szCs w:val="24"/>
                </w:rPr>
                <w:t>New York Science Journal</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Kachurina, O., Zhang, H., Raun, W., Krenzer, E. (2000). Simultaneous determination of soil aluminum, ammonium‐and nitrate‐nitrogen using 1 M potassium chloride extraction.</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Kassie, A., Adgo, E., Kassa, H., Nigussie, Z., Tsugiyuki, M., Atsushi, T., and Haregewyn, N. (2015). Acacia decurrens tree-based farming system for improving land restoration and income: a case study of farmers’ practice in Northwesters Ethiopia.</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Lemenih, M., Erik, K., Mats, O. (2005). Soil organic matter dynamics after deforestation along a farm field chronosequence in southern highlands of Ethiopia. </w:t>
              </w:r>
              <w:r w:rsidRPr="00E528ED">
                <w:rPr>
                  <w:rFonts w:cstheme="minorHAnsi"/>
                  <w:i/>
                  <w:iCs/>
                  <w:noProof/>
                  <w:sz w:val="24"/>
                  <w:szCs w:val="24"/>
                </w:rPr>
                <w:t>Agriculture, Ecosystems and Environment</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McLean, E. O. (1982). Soil pH and lime requirement. Methods of Soil Analysis, Part 2. </w:t>
              </w:r>
              <w:r w:rsidRPr="00E528ED">
                <w:rPr>
                  <w:rFonts w:cstheme="minorHAnsi"/>
                  <w:i/>
                  <w:iCs/>
                  <w:noProof/>
                  <w:sz w:val="24"/>
                  <w:szCs w:val="24"/>
                </w:rPr>
                <w:t>American Society of Agronomy.</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Nega, E., and Heluf, G. (2009). Influence of land use changes and soil depth on cation exchange capacity and contents of exchangeable bases in the soils of Senbete watershed, Western Ethiopia. . </w:t>
              </w:r>
              <w:r w:rsidRPr="00E528ED">
                <w:rPr>
                  <w:rFonts w:cstheme="minorHAnsi"/>
                  <w:i/>
                  <w:iCs/>
                  <w:noProof/>
                  <w:sz w:val="24"/>
                  <w:szCs w:val="24"/>
                </w:rPr>
                <w:t>Ethiopian Journal of Natural resources</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Nesterenko, E. P., MURPHY, B., MURRAY, E., MOORE, B. &amp; DIAMOND, D. (2016). Solid-phase test reagent for determination of nitrite and nitrate.</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Nigussie, Z., Atsushi, T., Haregeweyn, N., Adgo, E., Makoto, N., Mitsuru, T., Aklog, D., Tsegaye, D., Steffen, A. (2016). Farmers' Perception about Soil Erosion in Ethiopia. </w:t>
              </w:r>
              <w:r w:rsidRPr="00E528ED">
                <w:rPr>
                  <w:rFonts w:cstheme="minorHAnsi"/>
                  <w:i/>
                  <w:iCs/>
                  <w:noProof/>
                  <w:sz w:val="24"/>
                  <w:szCs w:val="24"/>
                </w:rPr>
                <w:t>Land Degradation and Development</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Sukumar, R., Watson, R.T., Nobal, I.R., Bolin, B., Racindranath, N.H., Verardo, D.J. (2000). </w:t>
              </w:r>
              <w:r w:rsidRPr="00E528ED">
                <w:rPr>
                  <w:rFonts w:cstheme="minorHAnsi"/>
                  <w:i/>
                  <w:iCs/>
                  <w:noProof/>
                  <w:sz w:val="24"/>
                  <w:szCs w:val="24"/>
                </w:rPr>
                <w:t>Land Use, Land-Use Change and Forestry.</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Tariku, N., Haile, K., Abiyot, L., Mulugeta, S., &amp; Habtamu, T. (2017). Variation in soil properties under different land use types managed by smallholder farmers along the toposequence in southern Ethiopia.</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Ted, M. Zobeck., Jean L. Steiner, Diane, E. S., Sara, E. D., Patrich J. S., Daniel, N. M., &amp; Douglas L. K. (2015). Soil Quality Index Comparisons Using Fort Cobb, Oklahoma, Watershed-Scale Land Management Data. </w:t>
              </w:r>
              <w:r w:rsidRPr="00E528ED">
                <w:rPr>
                  <w:rFonts w:cstheme="minorHAnsi"/>
                  <w:i/>
                  <w:iCs/>
                  <w:noProof/>
                  <w:sz w:val="24"/>
                  <w:szCs w:val="24"/>
                </w:rPr>
                <w:t>soil and water management and conservation</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lastRenderedPageBreak/>
                <w:t xml:space="preserve">Tesfaye, A., Teklewold, T., and G/Selassie, Y. (2014). Determinants of Maintenance Decision of Introduced Soil and Water Conservation Practices in Fagita Lekoma District, North West Highlands of Ethiopia. </w:t>
              </w:r>
              <w:r w:rsidRPr="00E528ED">
                <w:rPr>
                  <w:rFonts w:cstheme="minorHAnsi"/>
                  <w:i/>
                  <w:iCs/>
                  <w:noProof/>
                  <w:sz w:val="24"/>
                  <w:szCs w:val="24"/>
                </w:rPr>
                <w:t>Ethiopian JournalofAppliedScience</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Valentine, A. T., Bernard, P. K., and Yerima, B.K. . (2018). Effects of land use change on soil physicochemical properties in selected areas in the North West region of Cameroon. </w:t>
              </w:r>
              <w:r w:rsidRPr="00E528ED">
                <w:rPr>
                  <w:rFonts w:cstheme="minorHAnsi"/>
                  <w:i/>
                  <w:iCs/>
                  <w:noProof/>
                  <w:sz w:val="24"/>
                  <w:szCs w:val="24"/>
                </w:rPr>
                <w:t>Environmental Systems Research</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Wassie, W., Frank, J. S., &amp; Frans, B. (2010). Species and structural diversity of church forests in a fragmented Ethiopian Highland landscape. </w:t>
              </w:r>
              <w:r w:rsidRPr="00E528ED">
                <w:rPr>
                  <w:rFonts w:cstheme="minorHAnsi"/>
                  <w:i/>
                  <w:iCs/>
                  <w:noProof/>
                  <w:sz w:val="24"/>
                  <w:szCs w:val="24"/>
                </w:rPr>
                <w:t>Journal ofVegetation Science</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Weil, R. R., Kandikar, I. R., Stine, M. A., Gruver, J. B., &amp; SamsonLiebig, S. E. (2003). Estimating active carbon for soil quality assessment: A simplified method for laboratory and field use. </w:t>
              </w:r>
              <w:r w:rsidRPr="00E528ED">
                <w:rPr>
                  <w:rFonts w:cstheme="minorHAnsi"/>
                  <w:i/>
                  <w:iCs/>
                  <w:noProof/>
                  <w:sz w:val="24"/>
                  <w:szCs w:val="24"/>
                </w:rPr>
                <w:t>American Journal of Alternative Agriculture</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Wondie, M., and Mekuria, W. (2018). Planting of Acacia decurrens and Dynamics of Land Cover Change in Fagita Lekoma District in the Northwestern Highlands of Ethiopia. </w:t>
              </w:r>
              <w:r w:rsidRPr="00E528ED">
                <w:rPr>
                  <w:rFonts w:cstheme="minorHAnsi"/>
                  <w:i/>
                  <w:iCs/>
                  <w:noProof/>
                  <w:sz w:val="24"/>
                  <w:szCs w:val="24"/>
                </w:rPr>
                <w:t>Mountain Research and Development</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Yihenew, G/Selassie, and Getachew, A. (2013). Effects of Different Land Use Systems on Selected Physico-Chemical Properties of Soils in Northwestern Ethiopia. </w:t>
              </w:r>
              <w:r w:rsidRPr="00E528ED">
                <w:rPr>
                  <w:rFonts w:cstheme="minorHAnsi"/>
                  <w:i/>
                  <w:iCs/>
                  <w:noProof/>
                  <w:sz w:val="24"/>
                  <w:szCs w:val="24"/>
                </w:rPr>
                <w:t>Journal of agriculture Science</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Yihenew, G/Selassie., Anemut, F., Addisu, S. (2015). The effects of land use types, management practices and slope classes on selected soil physico-chemical properties in Zikre watershed, North-Western Ethiopia. </w:t>
              </w:r>
              <w:r w:rsidRPr="00E528ED">
                <w:rPr>
                  <w:rFonts w:cstheme="minorHAnsi"/>
                  <w:i/>
                  <w:iCs/>
                  <w:noProof/>
                  <w:sz w:val="24"/>
                  <w:szCs w:val="24"/>
                </w:rPr>
                <w:t>Environmental Systems Research</w:t>
              </w:r>
              <w:r w:rsidRPr="00E528ED">
                <w:rPr>
                  <w:rFonts w:cstheme="minorHAnsi"/>
                  <w:noProof/>
                  <w:sz w:val="24"/>
                  <w:szCs w:val="24"/>
                </w:rPr>
                <w:t>.</w:t>
              </w:r>
            </w:p>
            <w:p w:rsidR="00D110C7" w:rsidRPr="00E528ED" w:rsidRDefault="00D110C7" w:rsidP="00D110C7">
              <w:pPr>
                <w:pStyle w:val="Bibliography"/>
                <w:ind w:left="720" w:hanging="720"/>
                <w:rPr>
                  <w:rFonts w:cstheme="minorHAnsi"/>
                  <w:noProof/>
                  <w:sz w:val="24"/>
                  <w:szCs w:val="24"/>
                </w:rPr>
              </w:pPr>
              <w:r w:rsidRPr="00E528ED">
                <w:rPr>
                  <w:rFonts w:cstheme="minorHAnsi"/>
                  <w:noProof/>
                  <w:sz w:val="24"/>
                  <w:szCs w:val="24"/>
                </w:rPr>
                <w:t xml:space="preserve">Zhijing, X., Man, C. S. (2013). Soil nitrogen distributions for different land uses and landscape positions in a small watershed on Loess Plateau, China. </w:t>
              </w:r>
              <w:r w:rsidRPr="00E528ED">
                <w:rPr>
                  <w:rFonts w:cstheme="minorHAnsi"/>
                  <w:i/>
                  <w:iCs/>
                  <w:noProof/>
                  <w:sz w:val="24"/>
                  <w:szCs w:val="24"/>
                </w:rPr>
                <w:t>Ecological Engineering</w:t>
              </w:r>
              <w:r w:rsidRPr="00E528ED">
                <w:rPr>
                  <w:rFonts w:cstheme="minorHAnsi"/>
                  <w:noProof/>
                  <w:sz w:val="24"/>
                  <w:szCs w:val="24"/>
                </w:rPr>
                <w:t>.</w:t>
              </w:r>
            </w:p>
            <w:p w:rsidR="00190282" w:rsidRPr="00E528ED" w:rsidRDefault="00190282" w:rsidP="00D110C7">
              <w:pPr>
                <w:spacing w:line="360" w:lineRule="auto"/>
                <w:jc w:val="both"/>
                <w:rPr>
                  <w:rFonts w:cstheme="minorHAnsi"/>
                  <w:color w:val="000000" w:themeColor="text1"/>
                  <w:sz w:val="24"/>
                  <w:szCs w:val="24"/>
                </w:rPr>
              </w:pPr>
              <w:r w:rsidRPr="00E528ED">
                <w:rPr>
                  <w:rFonts w:cstheme="minorHAnsi"/>
                  <w:bCs/>
                  <w:noProof/>
                  <w:color w:val="000000" w:themeColor="text1"/>
                  <w:sz w:val="24"/>
                  <w:szCs w:val="24"/>
                </w:rPr>
                <w:fldChar w:fldCharType="end"/>
              </w:r>
            </w:p>
          </w:sdtContent>
        </w:sdt>
      </w:sdtContent>
    </w:sdt>
    <w:sectPr w:rsidR="00190282" w:rsidRPr="00E528ED">
      <w:headerReference w:type="even" r:id="rId14"/>
      <w:footerReference w:type="even" r:id="rId15"/>
      <w:footerReference w:type="defaul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5D1" w:rsidRDefault="005245D1">
      <w:pPr>
        <w:spacing w:after="0" w:line="240" w:lineRule="auto"/>
      </w:pPr>
      <w:r>
        <w:separator/>
      </w:r>
    </w:p>
  </w:endnote>
  <w:endnote w:type="continuationSeparator" w:id="0">
    <w:p w:rsidR="005245D1" w:rsidRDefault="00524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F7" w:rsidRDefault="00577BF7" w:rsidP="00CD6E3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056729"/>
      <w:docPartObj>
        <w:docPartGallery w:val="Page Numbers (Bottom of Page)"/>
        <w:docPartUnique/>
      </w:docPartObj>
    </w:sdtPr>
    <w:sdtEndPr>
      <w:rPr>
        <w:noProof/>
      </w:rPr>
    </w:sdtEndPr>
    <w:sdtContent>
      <w:p w:rsidR="00696E4D" w:rsidRDefault="00696E4D">
        <w:pPr>
          <w:pStyle w:val="Footer"/>
          <w:jc w:val="right"/>
        </w:pPr>
        <w:r>
          <w:fldChar w:fldCharType="begin"/>
        </w:r>
        <w:r>
          <w:instrText xml:space="preserve"> PAGE   \* MERGEFORMAT </w:instrText>
        </w:r>
        <w:r>
          <w:fldChar w:fldCharType="separate"/>
        </w:r>
        <w:r w:rsidR="0027096A">
          <w:rPr>
            <w:noProof/>
          </w:rPr>
          <w:t>5</w:t>
        </w:r>
        <w:r>
          <w:rPr>
            <w:noProof/>
          </w:rPr>
          <w:fldChar w:fldCharType="end"/>
        </w:r>
      </w:p>
    </w:sdtContent>
  </w:sdt>
  <w:p w:rsidR="00577BF7" w:rsidRPr="00C053E1" w:rsidRDefault="00577BF7" w:rsidP="00CD6E39">
    <w:pPr>
      <w:pStyle w:val="Footer"/>
      <w:tabs>
        <w:tab w:val="clear" w:pos="4680"/>
        <w:tab w:val="clear" w:pos="9360"/>
        <w:tab w:val="left" w:pos="30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F7" w:rsidRDefault="00577BF7">
    <w:pPr>
      <w:pStyle w:val="Footer"/>
      <w:jc w:val="center"/>
    </w:pPr>
  </w:p>
  <w:p w:rsidR="00577BF7" w:rsidRDefault="00577BF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5D1" w:rsidRDefault="005245D1">
      <w:pPr>
        <w:spacing w:after="0" w:line="240" w:lineRule="auto"/>
      </w:pPr>
      <w:r>
        <w:separator/>
      </w:r>
    </w:p>
  </w:footnote>
  <w:footnote w:type="continuationSeparator" w:id="0">
    <w:p w:rsidR="005245D1" w:rsidRDefault="00524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F7" w:rsidRDefault="00577BF7" w:rsidP="00CD6E39">
    <w:pPr>
      <w:pStyle w:val="Header"/>
      <w:tabs>
        <w:tab w:val="clear" w:pos="4680"/>
        <w:tab w:val="clear" w:pos="9360"/>
        <w:tab w:val="left" w:pos="1575"/>
        <w:tab w:val="left" w:pos="232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5C19"/>
    <w:multiLevelType w:val="multilevel"/>
    <w:tmpl w:val="D32A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005DD"/>
    <w:multiLevelType w:val="hybridMultilevel"/>
    <w:tmpl w:val="6438313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D7112E"/>
    <w:multiLevelType w:val="hybridMultilevel"/>
    <w:tmpl w:val="A9EAFC68"/>
    <w:lvl w:ilvl="0" w:tplc="B86A529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143F38"/>
    <w:multiLevelType w:val="hybridMultilevel"/>
    <w:tmpl w:val="22E2B2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243CEF"/>
    <w:multiLevelType w:val="multilevel"/>
    <w:tmpl w:val="693CBC9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7130119"/>
    <w:multiLevelType w:val="hybridMultilevel"/>
    <w:tmpl w:val="F56A9AAE"/>
    <w:lvl w:ilvl="0" w:tplc="7E76DF6E">
      <w:start w:val="5"/>
      <w:numFmt w:val="decimal"/>
      <w:lvlText w:val="%1."/>
      <w:lvlJc w:val="left"/>
      <w:pPr>
        <w:ind w:left="1080" w:hanging="360"/>
      </w:pPr>
      <w:rPr>
        <w:rFonts w:hint="default"/>
        <w:sz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B71B6E"/>
    <w:multiLevelType w:val="multilevel"/>
    <w:tmpl w:val="216A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7E289D"/>
    <w:multiLevelType w:val="multilevel"/>
    <w:tmpl w:val="A7A8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4C6DB3"/>
    <w:multiLevelType w:val="multilevel"/>
    <w:tmpl w:val="693CBC9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76361C5"/>
    <w:multiLevelType w:val="multilevel"/>
    <w:tmpl w:val="68B6AEEC"/>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2"/>
  </w:num>
  <w:num w:numId="3">
    <w:abstractNumId w:val="0"/>
  </w:num>
  <w:num w:numId="4">
    <w:abstractNumId w:val="5"/>
  </w:num>
  <w:num w:numId="5">
    <w:abstractNumId w:val="7"/>
  </w:num>
  <w:num w:numId="6">
    <w:abstractNumId w:val="1"/>
  </w:num>
  <w:num w:numId="7">
    <w:abstractNumId w:val="3"/>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82"/>
    <w:rsid w:val="00002438"/>
    <w:rsid w:val="00006A3C"/>
    <w:rsid w:val="00013D55"/>
    <w:rsid w:val="00013DA7"/>
    <w:rsid w:val="00014322"/>
    <w:rsid w:val="000152CB"/>
    <w:rsid w:val="000158F1"/>
    <w:rsid w:val="00017369"/>
    <w:rsid w:val="00017A3C"/>
    <w:rsid w:val="000211EF"/>
    <w:rsid w:val="00024148"/>
    <w:rsid w:val="00027955"/>
    <w:rsid w:val="00035A97"/>
    <w:rsid w:val="000362C6"/>
    <w:rsid w:val="000400ED"/>
    <w:rsid w:val="000419D1"/>
    <w:rsid w:val="00044660"/>
    <w:rsid w:val="00046677"/>
    <w:rsid w:val="00050FCC"/>
    <w:rsid w:val="0005161C"/>
    <w:rsid w:val="00051974"/>
    <w:rsid w:val="00052786"/>
    <w:rsid w:val="000555F6"/>
    <w:rsid w:val="0005698C"/>
    <w:rsid w:val="0005762F"/>
    <w:rsid w:val="00061F17"/>
    <w:rsid w:val="00063674"/>
    <w:rsid w:val="00065E81"/>
    <w:rsid w:val="000664B8"/>
    <w:rsid w:val="00067CB4"/>
    <w:rsid w:val="00073463"/>
    <w:rsid w:val="000741CB"/>
    <w:rsid w:val="00074AE2"/>
    <w:rsid w:val="000766CA"/>
    <w:rsid w:val="0009016D"/>
    <w:rsid w:val="000A0DE1"/>
    <w:rsid w:val="000A1934"/>
    <w:rsid w:val="000A3091"/>
    <w:rsid w:val="000A6C65"/>
    <w:rsid w:val="000B2D15"/>
    <w:rsid w:val="000B368C"/>
    <w:rsid w:val="000B5DEA"/>
    <w:rsid w:val="000B638B"/>
    <w:rsid w:val="000C0047"/>
    <w:rsid w:val="000C1985"/>
    <w:rsid w:val="000C4960"/>
    <w:rsid w:val="000D4D62"/>
    <w:rsid w:val="000D7381"/>
    <w:rsid w:val="000E517D"/>
    <w:rsid w:val="001028E2"/>
    <w:rsid w:val="00102B44"/>
    <w:rsid w:val="0011454A"/>
    <w:rsid w:val="0011717E"/>
    <w:rsid w:val="00122363"/>
    <w:rsid w:val="00123B00"/>
    <w:rsid w:val="00125262"/>
    <w:rsid w:val="00126B32"/>
    <w:rsid w:val="001315F7"/>
    <w:rsid w:val="00142AC7"/>
    <w:rsid w:val="001436F0"/>
    <w:rsid w:val="00153EB3"/>
    <w:rsid w:val="001578B3"/>
    <w:rsid w:val="0016134B"/>
    <w:rsid w:val="0016225E"/>
    <w:rsid w:val="0017771B"/>
    <w:rsid w:val="00182BEC"/>
    <w:rsid w:val="00185EEE"/>
    <w:rsid w:val="00190282"/>
    <w:rsid w:val="001911F0"/>
    <w:rsid w:val="0019560F"/>
    <w:rsid w:val="001A032D"/>
    <w:rsid w:val="001A4F89"/>
    <w:rsid w:val="001B0A6F"/>
    <w:rsid w:val="001C08A0"/>
    <w:rsid w:val="001C52D7"/>
    <w:rsid w:val="001D157C"/>
    <w:rsid w:val="001D2643"/>
    <w:rsid w:val="001E3441"/>
    <w:rsid w:val="001E3640"/>
    <w:rsid w:val="001E4F03"/>
    <w:rsid w:val="001F0BEA"/>
    <w:rsid w:val="001F3BA1"/>
    <w:rsid w:val="0020181F"/>
    <w:rsid w:val="00203BE4"/>
    <w:rsid w:val="00212F26"/>
    <w:rsid w:val="0021651D"/>
    <w:rsid w:val="002200AF"/>
    <w:rsid w:val="002268BB"/>
    <w:rsid w:val="00233343"/>
    <w:rsid w:val="00235786"/>
    <w:rsid w:val="002376B0"/>
    <w:rsid w:val="002521F3"/>
    <w:rsid w:val="00254EE7"/>
    <w:rsid w:val="002563F9"/>
    <w:rsid w:val="0027096A"/>
    <w:rsid w:val="00270D55"/>
    <w:rsid w:val="00277E38"/>
    <w:rsid w:val="00290D76"/>
    <w:rsid w:val="00297090"/>
    <w:rsid w:val="002A06B8"/>
    <w:rsid w:val="002B1CEA"/>
    <w:rsid w:val="002B6391"/>
    <w:rsid w:val="002C0D60"/>
    <w:rsid w:val="002D78E2"/>
    <w:rsid w:val="002E0422"/>
    <w:rsid w:val="002E72A1"/>
    <w:rsid w:val="002F4210"/>
    <w:rsid w:val="0031080B"/>
    <w:rsid w:val="0031690D"/>
    <w:rsid w:val="00316CB4"/>
    <w:rsid w:val="00317604"/>
    <w:rsid w:val="003213A1"/>
    <w:rsid w:val="003237D1"/>
    <w:rsid w:val="00323E6A"/>
    <w:rsid w:val="003271EF"/>
    <w:rsid w:val="00331B6B"/>
    <w:rsid w:val="003323F9"/>
    <w:rsid w:val="00335C52"/>
    <w:rsid w:val="003368BB"/>
    <w:rsid w:val="00337276"/>
    <w:rsid w:val="00340CFF"/>
    <w:rsid w:val="003421C3"/>
    <w:rsid w:val="00351CC6"/>
    <w:rsid w:val="00353828"/>
    <w:rsid w:val="0035601B"/>
    <w:rsid w:val="00373935"/>
    <w:rsid w:val="00373B9A"/>
    <w:rsid w:val="00387D46"/>
    <w:rsid w:val="003903E6"/>
    <w:rsid w:val="00392A46"/>
    <w:rsid w:val="00394370"/>
    <w:rsid w:val="00394D46"/>
    <w:rsid w:val="003969EF"/>
    <w:rsid w:val="003B11CF"/>
    <w:rsid w:val="003B12A6"/>
    <w:rsid w:val="003C316C"/>
    <w:rsid w:val="003C54A0"/>
    <w:rsid w:val="003C6313"/>
    <w:rsid w:val="003D119D"/>
    <w:rsid w:val="003D31E1"/>
    <w:rsid w:val="003D3988"/>
    <w:rsid w:val="003D3F7B"/>
    <w:rsid w:val="003D640B"/>
    <w:rsid w:val="003D76C7"/>
    <w:rsid w:val="003F4799"/>
    <w:rsid w:val="004079B3"/>
    <w:rsid w:val="00415BFA"/>
    <w:rsid w:val="00416978"/>
    <w:rsid w:val="004200D7"/>
    <w:rsid w:val="00420731"/>
    <w:rsid w:val="00421C48"/>
    <w:rsid w:val="0044399B"/>
    <w:rsid w:val="00444AEF"/>
    <w:rsid w:val="00444D65"/>
    <w:rsid w:val="00451AE1"/>
    <w:rsid w:val="004566F3"/>
    <w:rsid w:val="004616D2"/>
    <w:rsid w:val="004632E6"/>
    <w:rsid w:val="004668B5"/>
    <w:rsid w:val="00472E26"/>
    <w:rsid w:val="00474134"/>
    <w:rsid w:val="00474D27"/>
    <w:rsid w:val="004800B3"/>
    <w:rsid w:val="00480D9B"/>
    <w:rsid w:val="00493369"/>
    <w:rsid w:val="00494F12"/>
    <w:rsid w:val="00495351"/>
    <w:rsid w:val="0049786A"/>
    <w:rsid w:val="004A2E75"/>
    <w:rsid w:val="004A6E0A"/>
    <w:rsid w:val="004B09DB"/>
    <w:rsid w:val="004C422A"/>
    <w:rsid w:val="004C46F2"/>
    <w:rsid w:val="004C4F2A"/>
    <w:rsid w:val="004C506B"/>
    <w:rsid w:val="004C569B"/>
    <w:rsid w:val="004D0776"/>
    <w:rsid w:val="004D2C3E"/>
    <w:rsid w:val="004D3B82"/>
    <w:rsid w:val="004D7230"/>
    <w:rsid w:val="004E2295"/>
    <w:rsid w:val="004F4C59"/>
    <w:rsid w:val="004F72AC"/>
    <w:rsid w:val="004F756D"/>
    <w:rsid w:val="005052C3"/>
    <w:rsid w:val="0051082E"/>
    <w:rsid w:val="00520D11"/>
    <w:rsid w:val="005245D1"/>
    <w:rsid w:val="00532EC6"/>
    <w:rsid w:val="00542814"/>
    <w:rsid w:val="00543F84"/>
    <w:rsid w:val="00547186"/>
    <w:rsid w:val="0055017E"/>
    <w:rsid w:val="005603E8"/>
    <w:rsid w:val="005633BF"/>
    <w:rsid w:val="005660B6"/>
    <w:rsid w:val="00566110"/>
    <w:rsid w:val="005732CD"/>
    <w:rsid w:val="00575F93"/>
    <w:rsid w:val="00577BF7"/>
    <w:rsid w:val="00580274"/>
    <w:rsid w:val="005859F2"/>
    <w:rsid w:val="00590DD0"/>
    <w:rsid w:val="00592839"/>
    <w:rsid w:val="00595129"/>
    <w:rsid w:val="00595C49"/>
    <w:rsid w:val="005A0016"/>
    <w:rsid w:val="005A1DA8"/>
    <w:rsid w:val="005B3ACE"/>
    <w:rsid w:val="005B3AEC"/>
    <w:rsid w:val="005B5F57"/>
    <w:rsid w:val="005C096C"/>
    <w:rsid w:val="005C16D3"/>
    <w:rsid w:val="005C5863"/>
    <w:rsid w:val="005C6B70"/>
    <w:rsid w:val="005D0D3C"/>
    <w:rsid w:val="005D1A00"/>
    <w:rsid w:val="005D322E"/>
    <w:rsid w:val="005E22A7"/>
    <w:rsid w:val="005E45EB"/>
    <w:rsid w:val="005E671E"/>
    <w:rsid w:val="005E6DA1"/>
    <w:rsid w:val="005E7E2C"/>
    <w:rsid w:val="005F05A5"/>
    <w:rsid w:val="005F5AAC"/>
    <w:rsid w:val="0060578D"/>
    <w:rsid w:val="0061104F"/>
    <w:rsid w:val="00616AD8"/>
    <w:rsid w:val="006325A1"/>
    <w:rsid w:val="00641556"/>
    <w:rsid w:val="006434F7"/>
    <w:rsid w:val="00647958"/>
    <w:rsid w:val="00650081"/>
    <w:rsid w:val="00651959"/>
    <w:rsid w:val="006553EB"/>
    <w:rsid w:val="006554AB"/>
    <w:rsid w:val="0066352B"/>
    <w:rsid w:val="00664FB3"/>
    <w:rsid w:val="00673FDD"/>
    <w:rsid w:val="00685B91"/>
    <w:rsid w:val="00685F6A"/>
    <w:rsid w:val="00696E4D"/>
    <w:rsid w:val="006A4507"/>
    <w:rsid w:val="006A4E9C"/>
    <w:rsid w:val="006A7653"/>
    <w:rsid w:val="006B5908"/>
    <w:rsid w:val="006B6D50"/>
    <w:rsid w:val="006B7F34"/>
    <w:rsid w:val="006C0125"/>
    <w:rsid w:val="006C7B79"/>
    <w:rsid w:val="006D124F"/>
    <w:rsid w:val="006D494A"/>
    <w:rsid w:val="006E1B86"/>
    <w:rsid w:val="006E3D47"/>
    <w:rsid w:val="006F1A1D"/>
    <w:rsid w:val="006F21E9"/>
    <w:rsid w:val="006F29C5"/>
    <w:rsid w:val="006F3A80"/>
    <w:rsid w:val="006F66AA"/>
    <w:rsid w:val="00701C90"/>
    <w:rsid w:val="00704097"/>
    <w:rsid w:val="00704339"/>
    <w:rsid w:val="00704F6D"/>
    <w:rsid w:val="00706894"/>
    <w:rsid w:val="00721BEB"/>
    <w:rsid w:val="007247B0"/>
    <w:rsid w:val="007264F0"/>
    <w:rsid w:val="0073021B"/>
    <w:rsid w:val="007304E2"/>
    <w:rsid w:val="00732573"/>
    <w:rsid w:val="007365F3"/>
    <w:rsid w:val="00740E1A"/>
    <w:rsid w:val="0075046D"/>
    <w:rsid w:val="00750CCB"/>
    <w:rsid w:val="007568BF"/>
    <w:rsid w:val="00767506"/>
    <w:rsid w:val="0077127C"/>
    <w:rsid w:val="007836F8"/>
    <w:rsid w:val="007844C8"/>
    <w:rsid w:val="00787C06"/>
    <w:rsid w:val="007901BC"/>
    <w:rsid w:val="00790985"/>
    <w:rsid w:val="00797A77"/>
    <w:rsid w:val="007A6ADF"/>
    <w:rsid w:val="007B2318"/>
    <w:rsid w:val="007C6897"/>
    <w:rsid w:val="007D38E4"/>
    <w:rsid w:val="007D5A23"/>
    <w:rsid w:val="007E2972"/>
    <w:rsid w:val="007E34FD"/>
    <w:rsid w:val="007E4259"/>
    <w:rsid w:val="007E436A"/>
    <w:rsid w:val="007F49EC"/>
    <w:rsid w:val="007F57BA"/>
    <w:rsid w:val="0080390E"/>
    <w:rsid w:val="008041B3"/>
    <w:rsid w:val="0080475D"/>
    <w:rsid w:val="00805D9F"/>
    <w:rsid w:val="008064E5"/>
    <w:rsid w:val="008141B3"/>
    <w:rsid w:val="008202F1"/>
    <w:rsid w:val="008226BE"/>
    <w:rsid w:val="00823207"/>
    <w:rsid w:val="0082555D"/>
    <w:rsid w:val="00830360"/>
    <w:rsid w:val="0083416C"/>
    <w:rsid w:val="008366F6"/>
    <w:rsid w:val="008475D4"/>
    <w:rsid w:val="008477CE"/>
    <w:rsid w:val="0085144C"/>
    <w:rsid w:val="00851B92"/>
    <w:rsid w:val="00853701"/>
    <w:rsid w:val="00856675"/>
    <w:rsid w:val="00856A96"/>
    <w:rsid w:val="00863AE5"/>
    <w:rsid w:val="0087246B"/>
    <w:rsid w:val="00873165"/>
    <w:rsid w:val="00874234"/>
    <w:rsid w:val="00875406"/>
    <w:rsid w:val="00882D80"/>
    <w:rsid w:val="00884995"/>
    <w:rsid w:val="008855D4"/>
    <w:rsid w:val="008862D7"/>
    <w:rsid w:val="008932A9"/>
    <w:rsid w:val="00895F67"/>
    <w:rsid w:val="00897CF9"/>
    <w:rsid w:val="008A13B6"/>
    <w:rsid w:val="008A3C73"/>
    <w:rsid w:val="008A5620"/>
    <w:rsid w:val="008B4D50"/>
    <w:rsid w:val="008B68F2"/>
    <w:rsid w:val="008C330B"/>
    <w:rsid w:val="008D0089"/>
    <w:rsid w:val="008D1C4C"/>
    <w:rsid w:val="008D2117"/>
    <w:rsid w:val="008D462F"/>
    <w:rsid w:val="008F0AFC"/>
    <w:rsid w:val="008F65CD"/>
    <w:rsid w:val="008F6689"/>
    <w:rsid w:val="0091629E"/>
    <w:rsid w:val="009231FA"/>
    <w:rsid w:val="00925397"/>
    <w:rsid w:val="009358B3"/>
    <w:rsid w:val="009460D7"/>
    <w:rsid w:val="00964CB0"/>
    <w:rsid w:val="00971F43"/>
    <w:rsid w:val="0097495F"/>
    <w:rsid w:val="00992644"/>
    <w:rsid w:val="00997135"/>
    <w:rsid w:val="009A28FD"/>
    <w:rsid w:val="009A4153"/>
    <w:rsid w:val="009C2242"/>
    <w:rsid w:val="009D6935"/>
    <w:rsid w:val="009D6D69"/>
    <w:rsid w:val="009D6F03"/>
    <w:rsid w:val="009E6091"/>
    <w:rsid w:val="009F2158"/>
    <w:rsid w:val="00A01C05"/>
    <w:rsid w:val="00A05908"/>
    <w:rsid w:val="00A07318"/>
    <w:rsid w:val="00A124AF"/>
    <w:rsid w:val="00A148D9"/>
    <w:rsid w:val="00A262E7"/>
    <w:rsid w:val="00A3412C"/>
    <w:rsid w:val="00A36052"/>
    <w:rsid w:val="00A36452"/>
    <w:rsid w:val="00A372C9"/>
    <w:rsid w:val="00A4595C"/>
    <w:rsid w:val="00A50CBE"/>
    <w:rsid w:val="00A548F5"/>
    <w:rsid w:val="00A5584A"/>
    <w:rsid w:val="00A712E0"/>
    <w:rsid w:val="00A76D1D"/>
    <w:rsid w:val="00A809BA"/>
    <w:rsid w:val="00A82D79"/>
    <w:rsid w:val="00A82EAA"/>
    <w:rsid w:val="00A831FB"/>
    <w:rsid w:val="00A83A7F"/>
    <w:rsid w:val="00A87410"/>
    <w:rsid w:val="00A905B2"/>
    <w:rsid w:val="00A95546"/>
    <w:rsid w:val="00A95AEE"/>
    <w:rsid w:val="00A9628E"/>
    <w:rsid w:val="00A964B6"/>
    <w:rsid w:val="00AA48E8"/>
    <w:rsid w:val="00AB5BCF"/>
    <w:rsid w:val="00AB5CE5"/>
    <w:rsid w:val="00AB65A7"/>
    <w:rsid w:val="00AB65E0"/>
    <w:rsid w:val="00AC2688"/>
    <w:rsid w:val="00AC52AE"/>
    <w:rsid w:val="00AC5303"/>
    <w:rsid w:val="00AD29AA"/>
    <w:rsid w:val="00AD2B88"/>
    <w:rsid w:val="00AD57B0"/>
    <w:rsid w:val="00AE03D1"/>
    <w:rsid w:val="00AE1203"/>
    <w:rsid w:val="00AE13E4"/>
    <w:rsid w:val="00B03C38"/>
    <w:rsid w:val="00B2210E"/>
    <w:rsid w:val="00B27190"/>
    <w:rsid w:val="00B356BD"/>
    <w:rsid w:val="00B375F4"/>
    <w:rsid w:val="00B402B4"/>
    <w:rsid w:val="00B42B54"/>
    <w:rsid w:val="00B43D1A"/>
    <w:rsid w:val="00B46E95"/>
    <w:rsid w:val="00B47C77"/>
    <w:rsid w:val="00B62468"/>
    <w:rsid w:val="00B73311"/>
    <w:rsid w:val="00B84682"/>
    <w:rsid w:val="00B859F2"/>
    <w:rsid w:val="00B907F6"/>
    <w:rsid w:val="00B913E8"/>
    <w:rsid w:val="00B922F1"/>
    <w:rsid w:val="00B9279C"/>
    <w:rsid w:val="00B94DD9"/>
    <w:rsid w:val="00B9502B"/>
    <w:rsid w:val="00BA1387"/>
    <w:rsid w:val="00BA7EDC"/>
    <w:rsid w:val="00BB394B"/>
    <w:rsid w:val="00BC5B3B"/>
    <w:rsid w:val="00BD1569"/>
    <w:rsid w:val="00BE1630"/>
    <w:rsid w:val="00BF4DA5"/>
    <w:rsid w:val="00BF660C"/>
    <w:rsid w:val="00C15169"/>
    <w:rsid w:val="00C2331F"/>
    <w:rsid w:val="00C2644A"/>
    <w:rsid w:val="00C273CE"/>
    <w:rsid w:val="00C31D92"/>
    <w:rsid w:val="00C4146A"/>
    <w:rsid w:val="00C4686D"/>
    <w:rsid w:val="00C5431A"/>
    <w:rsid w:val="00C574AE"/>
    <w:rsid w:val="00C60D94"/>
    <w:rsid w:val="00C649BC"/>
    <w:rsid w:val="00C73163"/>
    <w:rsid w:val="00C75990"/>
    <w:rsid w:val="00C90984"/>
    <w:rsid w:val="00C91756"/>
    <w:rsid w:val="00C92BD0"/>
    <w:rsid w:val="00C961CB"/>
    <w:rsid w:val="00CA5C1D"/>
    <w:rsid w:val="00CA634B"/>
    <w:rsid w:val="00CA73C8"/>
    <w:rsid w:val="00CB12D9"/>
    <w:rsid w:val="00CB470A"/>
    <w:rsid w:val="00CB5FD3"/>
    <w:rsid w:val="00CC1228"/>
    <w:rsid w:val="00CC1ED5"/>
    <w:rsid w:val="00CC69B0"/>
    <w:rsid w:val="00CC725A"/>
    <w:rsid w:val="00CD1B24"/>
    <w:rsid w:val="00CD4289"/>
    <w:rsid w:val="00CD5FA3"/>
    <w:rsid w:val="00CD6E39"/>
    <w:rsid w:val="00CD7536"/>
    <w:rsid w:val="00CE352B"/>
    <w:rsid w:val="00CF33F3"/>
    <w:rsid w:val="00CF5197"/>
    <w:rsid w:val="00D00CC5"/>
    <w:rsid w:val="00D110C7"/>
    <w:rsid w:val="00D129E1"/>
    <w:rsid w:val="00D13F39"/>
    <w:rsid w:val="00D17A4E"/>
    <w:rsid w:val="00D24537"/>
    <w:rsid w:val="00D35E9B"/>
    <w:rsid w:val="00D40513"/>
    <w:rsid w:val="00D40A91"/>
    <w:rsid w:val="00D41E52"/>
    <w:rsid w:val="00D4475B"/>
    <w:rsid w:val="00D66FFD"/>
    <w:rsid w:val="00D71643"/>
    <w:rsid w:val="00D96D8D"/>
    <w:rsid w:val="00DB29F1"/>
    <w:rsid w:val="00DB33C9"/>
    <w:rsid w:val="00DB4998"/>
    <w:rsid w:val="00DB7726"/>
    <w:rsid w:val="00DC3D4E"/>
    <w:rsid w:val="00DC62C7"/>
    <w:rsid w:val="00DD4D88"/>
    <w:rsid w:val="00DE4F79"/>
    <w:rsid w:val="00DF1957"/>
    <w:rsid w:val="00DF594D"/>
    <w:rsid w:val="00DF64BD"/>
    <w:rsid w:val="00E046B9"/>
    <w:rsid w:val="00E05788"/>
    <w:rsid w:val="00E13C96"/>
    <w:rsid w:val="00E16576"/>
    <w:rsid w:val="00E16AE7"/>
    <w:rsid w:val="00E209A4"/>
    <w:rsid w:val="00E22451"/>
    <w:rsid w:val="00E2287C"/>
    <w:rsid w:val="00E24249"/>
    <w:rsid w:val="00E25C55"/>
    <w:rsid w:val="00E27563"/>
    <w:rsid w:val="00E30C83"/>
    <w:rsid w:val="00E50437"/>
    <w:rsid w:val="00E5048F"/>
    <w:rsid w:val="00E50509"/>
    <w:rsid w:val="00E528ED"/>
    <w:rsid w:val="00E54A97"/>
    <w:rsid w:val="00E6056C"/>
    <w:rsid w:val="00E61CB7"/>
    <w:rsid w:val="00E62164"/>
    <w:rsid w:val="00E67DEB"/>
    <w:rsid w:val="00E67EAF"/>
    <w:rsid w:val="00E9556B"/>
    <w:rsid w:val="00EB608B"/>
    <w:rsid w:val="00EB6D35"/>
    <w:rsid w:val="00EC4294"/>
    <w:rsid w:val="00EC4EB8"/>
    <w:rsid w:val="00ED0C2C"/>
    <w:rsid w:val="00ED3977"/>
    <w:rsid w:val="00ED6475"/>
    <w:rsid w:val="00EE354F"/>
    <w:rsid w:val="00EE3B28"/>
    <w:rsid w:val="00EF2898"/>
    <w:rsid w:val="00F00E3B"/>
    <w:rsid w:val="00F0709F"/>
    <w:rsid w:val="00F1055C"/>
    <w:rsid w:val="00F21E0D"/>
    <w:rsid w:val="00F31A31"/>
    <w:rsid w:val="00F41589"/>
    <w:rsid w:val="00F44731"/>
    <w:rsid w:val="00F45612"/>
    <w:rsid w:val="00F45A5F"/>
    <w:rsid w:val="00F54C61"/>
    <w:rsid w:val="00F55735"/>
    <w:rsid w:val="00F62AC8"/>
    <w:rsid w:val="00F62AEC"/>
    <w:rsid w:val="00F67285"/>
    <w:rsid w:val="00F71FA5"/>
    <w:rsid w:val="00F758D3"/>
    <w:rsid w:val="00F7669D"/>
    <w:rsid w:val="00F775B5"/>
    <w:rsid w:val="00F8539E"/>
    <w:rsid w:val="00F85DA2"/>
    <w:rsid w:val="00F90E21"/>
    <w:rsid w:val="00F96017"/>
    <w:rsid w:val="00FA5FCD"/>
    <w:rsid w:val="00FB1466"/>
    <w:rsid w:val="00FC28ED"/>
    <w:rsid w:val="00FC3497"/>
    <w:rsid w:val="00FC6B29"/>
    <w:rsid w:val="00FD1104"/>
    <w:rsid w:val="00FE200E"/>
    <w:rsid w:val="00FE2640"/>
    <w:rsid w:val="00FE6808"/>
    <w:rsid w:val="00FE7BDD"/>
    <w:rsid w:val="00FF3024"/>
    <w:rsid w:val="00FF405B"/>
    <w:rsid w:val="00FF5DC0"/>
    <w:rsid w:val="00FF652D"/>
    <w:rsid w:val="00FF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282"/>
    <w:pPr>
      <w:spacing w:after="160" w:line="259" w:lineRule="auto"/>
    </w:pPr>
  </w:style>
  <w:style w:type="paragraph" w:styleId="Heading1">
    <w:name w:val="heading 1"/>
    <w:basedOn w:val="Normal"/>
    <w:next w:val="Normal"/>
    <w:link w:val="Heading1Char"/>
    <w:uiPriority w:val="9"/>
    <w:qFormat/>
    <w:rsid w:val="001902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0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2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28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9028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90282"/>
    <w:pPr>
      <w:spacing w:after="160" w:line="256" w:lineRule="auto"/>
    </w:pPr>
    <w:rPr>
      <w:rFonts w:ascii="Calibri" w:eastAsia="Calibri" w:hAnsi="Calibri" w:cs="Calibri"/>
      <w:color w:val="000000"/>
      <w:u w:color="000000"/>
    </w:rPr>
  </w:style>
  <w:style w:type="paragraph" w:styleId="Footer">
    <w:name w:val="footer"/>
    <w:basedOn w:val="Normal"/>
    <w:link w:val="FooterChar"/>
    <w:uiPriority w:val="99"/>
    <w:unhideWhenUsed/>
    <w:rsid w:val="00190282"/>
    <w:pPr>
      <w:tabs>
        <w:tab w:val="center" w:pos="4680"/>
        <w:tab w:val="right" w:pos="9360"/>
      </w:tabs>
      <w:spacing w:after="0" w:line="240" w:lineRule="auto"/>
    </w:pPr>
    <w:rPr>
      <w:rFonts w:ascii="Times New Roman" w:eastAsia="Arial Unicode MS" w:hAnsi="Times New Roman" w:cs="Times New Roman"/>
      <w:sz w:val="24"/>
      <w:szCs w:val="24"/>
    </w:rPr>
  </w:style>
  <w:style w:type="character" w:customStyle="1" w:styleId="FooterChar">
    <w:name w:val="Footer Char"/>
    <w:basedOn w:val="DefaultParagraphFont"/>
    <w:link w:val="Footer"/>
    <w:uiPriority w:val="99"/>
    <w:rsid w:val="00190282"/>
    <w:rPr>
      <w:rFonts w:ascii="Times New Roman" w:eastAsia="Arial Unicode MS" w:hAnsi="Times New Roman" w:cs="Times New Roman"/>
      <w:sz w:val="24"/>
      <w:szCs w:val="24"/>
    </w:rPr>
  </w:style>
  <w:style w:type="paragraph" w:styleId="Header">
    <w:name w:val="header"/>
    <w:basedOn w:val="Normal"/>
    <w:link w:val="HeaderChar"/>
    <w:uiPriority w:val="99"/>
    <w:unhideWhenUsed/>
    <w:rsid w:val="00190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282"/>
  </w:style>
  <w:style w:type="paragraph" w:styleId="BalloonText">
    <w:name w:val="Balloon Text"/>
    <w:basedOn w:val="Normal"/>
    <w:link w:val="BalloonTextChar"/>
    <w:uiPriority w:val="99"/>
    <w:semiHidden/>
    <w:unhideWhenUsed/>
    <w:rsid w:val="00190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282"/>
    <w:rPr>
      <w:rFonts w:ascii="Tahoma" w:hAnsi="Tahoma" w:cs="Tahoma"/>
      <w:sz w:val="16"/>
      <w:szCs w:val="16"/>
    </w:rPr>
  </w:style>
  <w:style w:type="character" w:customStyle="1" w:styleId="Heading1Char">
    <w:name w:val="Heading 1 Char"/>
    <w:basedOn w:val="DefaultParagraphFont"/>
    <w:link w:val="Heading1"/>
    <w:uiPriority w:val="9"/>
    <w:rsid w:val="001902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902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028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90282"/>
    <w:pPr>
      <w:ind w:left="720"/>
      <w:contextualSpacing/>
    </w:pPr>
  </w:style>
  <w:style w:type="character" w:styleId="Emphasis">
    <w:name w:val="Emphasis"/>
    <w:basedOn w:val="DefaultParagraphFont"/>
    <w:uiPriority w:val="20"/>
    <w:qFormat/>
    <w:rsid w:val="00190282"/>
    <w:rPr>
      <w:i/>
      <w:iCs/>
    </w:rPr>
  </w:style>
  <w:style w:type="table" w:styleId="TableGrid">
    <w:name w:val="Table Grid"/>
    <w:basedOn w:val="TableNormal"/>
    <w:uiPriority w:val="59"/>
    <w:rsid w:val="0019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figures">
    <w:name w:val="my figures"/>
    <w:basedOn w:val="Caption"/>
    <w:next w:val="Caption"/>
    <w:link w:val="myfiguresChar"/>
    <w:qFormat/>
    <w:rsid w:val="00190282"/>
    <w:rPr>
      <w:rFonts w:ascii="Times New Roman" w:hAnsi="Times New Roman"/>
      <w:b/>
      <w:sz w:val="24"/>
    </w:rPr>
  </w:style>
  <w:style w:type="paragraph" w:styleId="Caption">
    <w:name w:val="caption"/>
    <w:basedOn w:val="Normal"/>
    <w:next w:val="Normal"/>
    <w:link w:val="CaptionChar"/>
    <w:uiPriority w:val="35"/>
    <w:unhideWhenUsed/>
    <w:qFormat/>
    <w:rsid w:val="00190282"/>
    <w:pPr>
      <w:spacing w:after="200" w:line="240" w:lineRule="auto"/>
    </w:pPr>
    <w:rPr>
      <w:i/>
      <w:iCs/>
      <w:color w:val="1F497D" w:themeColor="text2"/>
      <w:sz w:val="18"/>
      <w:szCs w:val="18"/>
    </w:rPr>
  </w:style>
  <w:style w:type="character" w:customStyle="1" w:styleId="CaptionChar">
    <w:name w:val="Caption Char"/>
    <w:basedOn w:val="DefaultParagraphFont"/>
    <w:link w:val="Caption"/>
    <w:uiPriority w:val="35"/>
    <w:rsid w:val="00190282"/>
    <w:rPr>
      <w:i/>
      <w:iCs/>
      <w:color w:val="1F497D" w:themeColor="text2"/>
      <w:sz w:val="18"/>
      <w:szCs w:val="18"/>
    </w:rPr>
  </w:style>
  <w:style w:type="character" w:customStyle="1" w:styleId="myfiguresChar">
    <w:name w:val="my figures Char"/>
    <w:basedOn w:val="CaptionChar"/>
    <w:link w:val="myfigures"/>
    <w:rsid w:val="00190282"/>
    <w:rPr>
      <w:rFonts w:ascii="Times New Roman" w:hAnsi="Times New Roman"/>
      <w:b/>
      <w:i/>
      <w:iCs/>
      <w:color w:val="1F497D" w:themeColor="text2"/>
      <w:sz w:val="24"/>
      <w:szCs w:val="18"/>
    </w:rPr>
  </w:style>
  <w:style w:type="character" w:customStyle="1" w:styleId="Heading4Char">
    <w:name w:val="Heading 4 Char"/>
    <w:basedOn w:val="DefaultParagraphFont"/>
    <w:link w:val="Heading4"/>
    <w:uiPriority w:val="9"/>
    <w:rsid w:val="0019028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90282"/>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1902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0282"/>
    <w:rPr>
      <w:color w:val="0000FF"/>
      <w:u w:val="single"/>
    </w:rPr>
  </w:style>
  <w:style w:type="paragraph" w:customStyle="1" w:styleId="nova-legacy-e-listitem">
    <w:name w:val="nova-legacy-e-list__item"/>
    <w:basedOn w:val="Normal"/>
    <w:rsid w:val="00190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190282"/>
  </w:style>
  <w:style w:type="character" w:customStyle="1" w:styleId="bold11">
    <w:name w:val="bold_11"/>
    <w:basedOn w:val="DefaultParagraphFont"/>
    <w:rsid w:val="00190282"/>
  </w:style>
  <w:style w:type="paragraph" w:customStyle="1" w:styleId="trt0xe">
    <w:name w:val="trt0xe"/>
    <w:basedOn w:val="Normal"/>
    <w:rsid w:val="0019028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90282"/>
    <w:pPr>
      <w:spacing w:after="0" w:line="240" w:lineRule="auto"/>
    </w:pPr>
    <w:rPr>
      <w:rFonts w:eastAsiaTheme="minorEastAsia"/>
    </w:rPr>
  </w:style>
  <w:style w:type="character" w:customStyle="1" w:styleId="NoSpacingChar">
    <w:name w:val="No Spacing Char"/>
    <w:basedOn w:val="DefaultParagraphFont"/>
    <w:link w:val="NoSpacing"/>
    <w:uiPriority w:val="1"/>
    <w:rsid w:val="00190282"/>
    <w:rPr>
      <w:rFonts w:eastAsiaTheme="minorEastAsia"/>
    </w:rPr>
  </w:style>
  <w:style w:type="paragraph" w:styleId="TOCHeading">
    <w:name w:val="TOC Heading"/>
    <w:basedOn w:val="Heading1"/>
    <w:next w:val="Normal"/>
    <w:uiPriority w:val="39"/>
    <w:unhideWhenUsed/>
    <w:qFormat/>
    <w:rsid w:val="00190282"/>
    <w:pPr>
      <w:outlineLvl w:val="9"/>
    </w:pPr>
  </w:style>
  <w:style w:type="paragraph" w:styleId="TOC1">
    <w:name w:val="toc 1"/>
    <w:basedOn w:val="Normal"/>
    <w:next w:val="Normal"/>
    <w:autoRedefine/>
    <w:uiPriority w:val="39"/>
    <w:unhideWhenUsed/>
    <w:rsid w:val="00190282"/>
    <w:pPr>
      <w:spacing w:after="100"/>
    </w:pPr>
  </w:style>
  <w:style w:type="paragraph" w:styleId="TOC2">
    <w:name w:val="toc 2"/>
    <w:basedOn w:val="Normal"/>
    <w:next w:val="Normal"/>
    <w:autoRedefine/>
    <w:uiPriority w:val="39"/>
    <w:unhideWhenUsed/>
    <w:rsid w:val="00190282"/>
    <w:pPr>
      <w:spacing w:after="100"/>
      <w:ind w:left="220"/>
    </w:pPr>
  </w:style>
  <w:style w:type="paragraph" w:styleId="TOC3">
    <w:name w:val="toc 3"/>
    <w:basedOn w:val="Normal"/>
    <w:next w:val="Normal"/>
    <w:autoRedefine/>
    <w:uiPriority w:val="39"/>
    <w:unhideWhenUsed/>
    <w:rsid w:val="00190282"/>
    <w:pPr>
      <w:spacing w:after="100"/>
      <w:ind w:left="440"/>
    </w:pPr>
  </w:style>
  <w:style w:type="paragraph" w:styleId="CommentText">
    <w:name w:val="annotation text"/>
    <w:basedOn w:val="Normal"/>
    <w:link w:val="CommentTextChar"/>
    <w:uiPriority w:val="99"/>
    <w:unhideWhenUsed/>
    <w:rsid w:val="00190282"/>
    <w:pPr>
      <w:spacing w:line="240" w:lineRule="auto"/>
    </w:pPr>
    <w:rPr>
      <w:sz w:val="20"/>
      <w:szCs w:val="20"/>
      <w:lang w:val="es-ES"/>
    </w:rPr>
  </w:style>
  <w:style w:type="character" w:customStyle="1" w:styleId="CommentTextChar">
    <w:name w:val="Comment Text Char"/>
    <w:basedOn w:val="DefaultParagraphFont"/>
    <w:link w:val="CommentText"/>
    <w:uiPriority w:val="99"/>
    <w:rsid w:val="00190282"/>
    <w:rPr>
      <w:sz w:val="20"/>
      <w:szCs w:val="20"/>
      <w:lang w:val="es-ES"/>
    </w:rPr>
  </w:style>
  <w:style w:type="character" w:styleId="CommentReference">
    <w:name w:val="annotation reference"/>
    <w:basedOn w:val="DefaultParagraphFont"/>
    <w:uiPriority w:val="99"/>
    <w:semiHidden/>
    <w:unhideWhenUsed/>
    <w:rsid w:val="00190282"/>
    <w:rPr>
      <w:sz w:val="16"/>
      <w:szCs w:val="16"/>
    </w:rPr>
  </w:style>
  <w:style w:type="paragraph" w:styleId="FootnoteText">
    <w:name w:val="footnote text"/>
    <w:basedOn w:val="Normal"/>
    <w:link w:val="FootnoteTextChar"/>
    <w:uiPriority w:val="99"/>
    <w:semiHidden/>
    <w:unhideWhenUsed/>
    <w:rsid w:val="00190282"/>
    <w:pPr>
      <w:spacing w:after="0" w:line="240" w:lineRule="auto"/>
    </w:pPr>
    <w:rPr>
      <w:sz w:val="20"/>
      <w:szCs w:val="20"/>
      <w:lang w:val="sv-SE"/>
    </w:rPr>
  </w:style>
  <w:style w:type="character" w:customStyle="1" w:styleId="FootnoteTextChar">
    <w:name w:val="Footnote Text Char"/>
    <w:basedOn w:val="DefaultParagraphFont"/>
    <w:link w:val="FootnoteText"/>
    <w:uiPriority w:val="99"/>
    <w:semiHidden/>
    <w:rsid w:val="00190282"/>
    <w:rPr>
      <w:sz w:val="20"/>
      <w:szCs w:val="20"/>
      <w:lang w:val="sv-SE"/>
    </w:rPr>
  </w:style>
  <w:style w:type="character" w:styleId="FootnoteReference">
    <w:name w:val="footnote reference"/>
    <w:basedOn w:val="DefaultParagraphFont"/>
    <w:uiPriority w:val="99"/>
    <w:semiHidden/>
    <w:unhideWhenUsed/>
    <w:rsid w:val="00190282"/>
    <w:rPr>
      <w:vertAlign w:val="superscript"/>
    </w:rPr>
  </w:style>
  <w:style w:type="paragraph" w:styleId="Bibliography">
    <w:name w:val="Bibliography"/>
    <w:basedOn w:val="Normal"/>
    <w:next w:val="Normal"/>
    <w:uiPriority w:val="37"/>
    <w:unhideWhenUsed/>
    <w:rsid w:val="00190282"/>
  </w:style>
  <w:style w:type="character" w:styleId="PlaceholderText">
    <w:name w:val="Placeholder Text"/>
    <w:basedOn w:val="DefaultParagraphFont"/>
    <w:uiPriority w:val="99"/>
    <w:semiHidden/>
    <w:rsid w:val="00190282"/>
    <w:rPr>
      <w:color w:val="808080"/>
    </w:rPr>
  </w:style>
  <w:style w:type="paragraph" w:styleId="EndnoteText">
    <w:name w:val="endnote text"/>
    <w:basedOn w:val="Normal"/>
    <w:link w:val="EndnoteTextChar"/>
    <w:uiPriority w:val="99"/>
    <w:semiHidden/>
    <w:unhideWhenUsed/>
    <w:rsid w:val="001902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0282"/>
    <w:rPr>
      <w:sz w:val="20"/>
      <w:szCs w:val="20"/>
    </w:rPr>
  </w:style>
  <w:style w:type="character" w:styleId="EndnoteReference">
    <w:name w:val="endnote reference"/>
    <w:basedOn w:val="DefaultParagraphFont"/>
    <w:uiPriority w:val="99"/>
    <w:semiHidden/>
    <w:unhideWhenUsed/>
    <w:rsid w:val="00190282"/>
    <w:rPr>
      <w:vertAlign w:val="superscript"/>
    </w:rPr>
  </w:style>
  <w:style w:type="paragraph" w:customStyle="1" w:styleId="mytable">
    <w:name w:val="my table"/>
    <w:basedOn w:val="Caption"/>
    <w:next w:val="Caption"/>
    <w:link w:val="mytableChar"/>
    <w:qFormat/>
    <w:rsid w:val="00190282"/>
    <w:pPr>
      <w:spacing w:after="0" w:line="360" w:lineRule="auto"/>
      <w:jc w:val="both"/>
    </w:pPr>
    <w:rPr>
      <w:rFonts w:ascii="Times New Roman" w:hAnsi="Times New Roman" w:cs="Times New Roman"/>
      <w:b/>
      <w:sz w:val="24"/>
      <w:szCs w:val="24"/>
    </w:rPr>
  </w:style>
  <w:style w:type="character" w:customStyle="1" w:styleId="mytableChar">
    <w:name w:val="my table Char"/>
    <w:basedOn w:val="CaptionChar"/>
    <w:link w:val="mytable"/>
    <w:rsid w:val="00190282"/>
    <w:rPr>
      <w:rFonts w:ascii="Times New Roman" w:hAnsi="Times New Roman" w:cs="Times New Roman"/>
      <w:b/>
      <w:i/>
      <w:iCs/>
      <w:color w:val="1F497D" w:themeColor="text2"/>
      <w:sz w:val="24"/>
      <w:szCs w:val="24"/>
    </w:rPr>
  </w:style>
  <w:style w:type="paragraph" w:styleId="TableofFigures">
    <w:name w:val="table of figures"/>
    <w:basedOn w:val="Normal"/>
    <w:next w:val="Normal"/>
    <w:uiPriority w:val="99"/>
    <w:unhideWhenUsed/>
    <w:rsid w:val="00190282"/>
    <w:pPr>
      <w:spacing w:after="0"/>
    </w:pPr>
  </w:style>
  <w:style w:type="character" w:customStyle="1" w:styleId="title-text">
    <w:name w:val="title-text"/>
    <w:basedOn w:val="DefaultParagraphFont"/>
    <w:rsid w:val="00190282"/>
  </w:style>
  <w:style w:type="table" w:customStyle="1" w:styleId="LightShading-Accent31">
    <w:name w:val="Light Shading - Accent 31"/>
    <w:basedOn w:val="TableNormal"/>
    <w:next w:val="LightShading-Accent3"/>
    <w:uiPriority w:val="60"/>
    <w:rsid w:val="00190282"/>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rsid w:val="0019028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1902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9028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190282"/>
    <w:rPr>
      <w:b/>
      <w:bCs/>
    </w:rPr>
  </w:style>
  <w:style w:type="character" w:customStyle="1" w:styleId="jpfdse">
    <w:name w:val="jpfdse"/>
    <w:basedOn w:val="DefaultParagraphFont"/>
    <w:rsid w:val="00190282"/>
  </w:style>
  <w:style w:type="character" w:customStyle="1" w:styleId="fontstyle01">
    <w:name w:val="fontstyle01"/>
    <w:basedOn w:val="DefaultParagraphFont"/>
    <w:rsid w:val="00190282"/>
    <w:rPr>
      <w:rFonts w:ascii="Gill Sans MT" w:hAnsi="Gill Sans MT" w:hint="default"/>
      <w:b w:val="0"/>
      <w:bCs w:val="0"/>
      <w:i w:val="0"/>
      <w:iCs w:val="0"/>
      <w:color w:val="000000"/>
      <w:sz w:val="24"/>
      <w:szCs w:val="24"/>
    </w:rPr>
  </w:style>
  <w:style w:type="character" w:customStyle="1" w:styleId="fontstyle21">
    <w:name w:val="fontstyle21"/>
    <w:basedOn w:val="DefaultParagraphFont"/>
    <w:rsid w:val="00190282"/>
    <w:rPr>
      <w:rFonts w:ascii="Calibri" w:hAnsi="Calibri" w:cs="Calibri" w:hint="default"/>
      <w:b w:val="0"/>
      <w:bCs w:val="0"/>
      <w:i w:val="0"/>
      <w:iCs w:val="0"/>
      <w:color w:val="000000"/>
      <w:sz w:val="22"/>
      <w:szCs w:val="22"/>
    </w:rPr>
  </w:style>
  <w:style w:type="character" w:customStyle="1" w:styleId="gnd-iwgdh3b">
    <w:name w:val="gnd-iwgdh3b"/>
    <w:basedOn w:val="DefaultParagraphFont"/>
    <w:rsid w:val="00190282"/>
  </w:style>
  <w:style w:type="paragraph" w:styleId="HTMLPreformatted">
    <w:name w:val="HTML Preformatted"/>
    <w:basedOn w:val="Normal"/>
    <w:link w:val="HTMLPreformattedChar"/>
    <w:uiPriority w:val="99"/>
    <w:unhideWhenUsed/>
    <w:rsid w:val="00190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9028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282"/>
    <w:pPr>
      <w:spacing w:after="160" w:line="259" w:lineRule="auto"/>
    </w:pPr>
  </w:style>
  <w:style w:type="paragraph" w:styleId="Heading1">
    <w:name w:val="heading 1"/>
    <w:basedOn w:val="Normal"/>
    <w:next w:val="Normal"/>
    <w:link w:val="Heading1Char"/>
    <w:uiPriority w:val="9"/>
    <w:qFormat/>
    <w:rsid w:val="001902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0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2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28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9028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90282"/>
    <w:pPr>
      <w:spacing w:after="160" w:line="256" w:lineRule="auto"/>
    </w:pPr>
    <w:rPr>
      <w:rFonts w:ascii="Calibri" w:eastAsia="Calibri" w:hAnsi="Calibri" w:cs="Calibri"/>
      <w:color w:val="000000"/>
      <w:u w:color="000000"/>
    </w:rPr>
  </w:style>
  <w:style w:type="paragraph" w:styleId="Footer">
    <w:name w:val="footer"/>
    <w:basedOn w:val="Normal"/>
    <w:link w:val="FooterChar"/>
    <w:uiPriority w:val="99"/>
    <w:unhideWhenUsed/>
    <w:rsid w:val="00190282"/>
    <w:pPr>
      <w:tabs>
        <w:tab w:val="center" w:pos="4680"/>
        <w:tab w:val="right" w:pos="9360"/>
      </w:tabs>
      <w:spacing w:after="0" w:line="240" w:lineRule="auto"/>
    </w:pPr>
    <w:rPr>
      <w:rFonts w:ascii="Times New Roman" w:eastAsia="Arial Unicode MS" w:hAnsi="Times New Roman" w:cs="Times New Roman"/>
      <w:sz w:val="24"/>
      <w:szCs w:val="24"/>
    </w:rPr>
  </w:style>
  <w:style w:type="character" w:customStyle="1" w:styleId="FooterChar">
    <w:name w:val="Footer Char"/>
    <w:basedOn w:val="DefaultParagraphFont"/>
    <w:link w:val="Footer"/>
    <w:uiPriority w:val="99"/>
    <w:rsid w:val="00190282"/>
    <w:rPr>
      <w:rFonts w:ascii="Times New Roman" w:eastAsia="Arial Unicode MS" w:hAnsi="Times New Roman" w:cs="Times New Roman"/>
      <w:sz w:val="24"/>
      <w:szCs w:val="24"/>
    </w:rPr>
  </w:style>
  <w:style w:type="paragraph" w:styleId="Header">
    <w:name w:val="header"/>
    <w:basedOn w:val="Normal"/>
    <w:link w:val="HeaderChar"/>
    <w:uiPriority w:val="99"/>
    <w:unhideWhenUsed/>
    <w:rsid w:val="00190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282"/>
  </w:style>
  <w:style w:type="paragraph" w:styleId="BalloonText">
    <w:name w:val="Balloon Text"/>
    <w:basedOn w:val="Normal"/>
    <w:link w:val="BalloonTextChar"/>
    <w:uiPriority w:val="99"/>
    <w:semiHidden/>
    <w:unhideWhenUsed/>
    <w:rsid w:val="00190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282"/>
    <w:rPr>
      <w:rFonts w:ascii="Tahoma" w:hAnsi="Tahoma" w:cs="Tahoma"/>
      <w:sz w:val="16"/>
      <w:szCs w:val="16"/>
    </w:rPr>
  </w:style>
  <w:style w:type="character" w:customStyle="1" w:styleId="Heading1Char">
    <w:name w:val="Heading 1 Char"/>
    <w:basedOn w:val="DefaultParagraphFont"/>
    <w:link w:val="Heading1"/>
    <w:uiPriority w:val="9"/>
    <w:rsid w:val="001902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902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028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90282"/>
    <w:pPr>
      <w:ind w:left="720"/>
      <w:contextualSpacing/>
    </w:pPr>
  </w:style>
  <w:style w:type="character" w:styleId="Emphasis">
    <w:name w:val="Emphasis"/>
    <w:basedOn w:val="DefaultParagraphFont"/>
    <w:uiPriority w:val="20"/>
    <w:qFormat/>
    <w:rsid w:val="00190282"/>
    <w:rPr>
      <w:i/>
      <w:iCs/>
    </w:rPr>
  </w:style>
  <w:style w:type="table" w:styleId="TableGrid">
    <w:name w:val="Table Grid"/>
    <w:basedOn w:val="TableNormal"/>
    <w:uiPriority w:val="59"/>
    <w:rsid w:val="0019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figures">
    <w:name w:val="my figures"/>
    <w:basedOn w:val="Caption"/>
    <w:next w:val="Caption"/>
    <w:link w:val="myfiguresChar"/>
    <w:qFormat/>
    <w:rsid w:val="00190282"/>
    <w:rPr>
      <w:rFonts w:ascii="Times New Roman" w:hAnsi="Times New Roman"/>
      <w:b/>
      <w:sz w:val="24"/>
    </w:rPr>
  </w:style>
  <w:style w:type="paragraph" w:styleId="Caption">
    <w:name w:val="caption"/>
    <w:basedOn w:val="Normal"/>
    <w:next w:val="Normal"/>
    <w:link w:val="CaptionChar"/>
    <w:uiPriority w:val="35"/>
    <w:unhideWhenUsed/>
    <w:qFormat/>
    <w:rsid w:val="00190282"/>
    <w:pPr>
      <w:spacing w:after="200" w:line="240" w:lineRule="auto"/>
    </w:pPr>
    <w:rPr>
      <w:i/>
      <w:iCs/>
      <w:color w:val="1F497D" w:themeColor="text2"/>
      <w:sz w:val="18"/>
      <w:szCs w:val="18"/>
    </w:rPr>
  </w:style>
  <w:style w:type="character" w:customStyle="1" w:styleId="CaptionChar">
    <w:name w:val="Caption Char"/>
    <w:basedOn w:val="DefaultParagraphFont"/>
    <w:link w:val="Caption"/>
    <w:uiPriority w:val="35"/>
    <w:rsid w:val="00190282"/>
    <w:rPr>
      <w:i/>
      <w:iCs/>
      <w:color w:val="1F497D" w:themeColor="text2"/>
      <w:sz w:val="18"/>
      <w:szCs w:val="18"/>
    </w:rPr>
  </w:style>
  <w:style w:type="character" w:customStyle="1" w:styleId="myfiguresChar">
    <w:name w:val="my figures Char"/>
    <w:basedOn w:val="CaptionChar"/>
    <w:link w:val="myfigures"/>
    <w:rsid w:val="00190282"/>
    <w:rPr>
      <w:rFonts w:ascii="Times New Roman" w:hAnsi="Times New Roman"/>
      <w:b/>
      <w:i/>
      <w:iCs/>
      <w:color w:val="1F497D" w:themeColor="text2"/>
      <w:sz w:val="24"/>
      <w:szCs w:val="18"/>
    </w:rPr>
  </w:style>
  <w:style w:type="character" w:customStyle="1" w:styleId="Heading4Char">
    <w:name w:val="Heading 4 Char"/>
    <w:basedOn w:val="DefaultParagraphFont"/>
    <w:link w:val="Heading4"/>
    <w:uiPriority w:val="9"/>
    <w:rsid w:val="0019028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90282"/>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1902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0282"/>
    <w:rPr>
      <w:color w:val="0000FF"/>
      <w:u w:val="single"/>
    </w:rPr>
  </w:style>
  <w:style w:type="paragraph" w:customStyle="1" w:styleId="nova-legacy-e-listitem">
    <w:name w:val="nova-legacy-e-list__item"/>
    <w:basedOn w:val="Normal"/>
    <w:rsid w:val="00190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190282"/>
  </w:style>
  <w:style w:type="character" w:customStyle="1" w:styleId="bold11">
    <w:name w:val="bold_11"/>
    <w:basedOn w:val="DefaultParagraphFont"/>
    <w:rsid w:val="00190282"/>
  </w:style>
  <w:style w:type="paragraph" w:customStyle="1" w:styleId="trt0xe">
    <w:name w:val="trt0xe"/>
    <w:basedOn w:val="Normal"/>
    <w:rsid w:val="0019028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90282"/>
    <w:pPr>
      <w:spacing w:after="0" w:line="240" w:lineRule="auto"/>
    </w:pPr>
    <w:rPr>
      <w:rFonts w:eastAsiaTheme="minorEastAsia"/>
    </w:rPr>
  </w:style>
  <w:style w:type="character" w:customStyle="1" w:styleId="NoSpacingChar">
    <w:name w:val="No Spacing Char"/>
    <w:basedOn w:val="DefaultParagraphFont"/>
    <w:link w:val="NoSpacing"/>
    <w:uiPriority w:val="1"/>
    <w:rsid w:val="00190282"/>
    <w:rPr>
      <w:rFonts w:eastAsiaTheme="minorEastAsia"/>
    </w:rPr>
  </w:style>
  <w:style w:type="paragraph" w:styleId="TOCHeading">
    <w:name w:val="TOC Heading"/>
    <w:basedOn w:val="Heading1"/>
    <w:next w:val="Normal"/>
    <w:uiPriority w:val="39"/>
    <w:unhideWhenUsed/>
    <w:qFormat/>
    <w:rsid w:val="00190282"/>
    <w:pPr>
      <w:outlineLvl w:val="9"/>
    </w:pPr>
  </w:style>
  <w:style w:type="paragraph" w:styleId="TOC1">
    <w:name w:val="toc 1"/>
    <w:basedOn w:val="Normal"/>
    <w:next w:val="Normal"/>
    <w:autoRedefine/>
    <w:uiPriority w:val="39"/>
    <w:unhideWhenUsed/>
    <w:rsid w:val="00190282"/>
    <w:pPr>
      <w:spacing w:after="100"/>
    </w:pPr>
  </w:style>
  <w:style w:type="paragraph" w:styleId="TOC2">
    <w:name w:val="toc 2"/>
    <w:basedOn w:val="Normal"/>
    <w:next w:val="Normal"/>
    <w:autoRedefine/>
    <w:uiPriority w:val="39"/>
    <w:unhideWhenUsed/>
    <w:rsid w:val="00190282"/>
    <w:pPr>
      <w:spacing w:after="100"/>
      <w:ind w:left="220"/>
    </w:pPr>
  </w:style>
  <w:style w:type="paragraph" w:styleId="TOC3">
    <w:name w:val="toc 3"/>
    <w:basedOn w:val="Normal"/>
    <w:next w:val="Normal"/>
    <w:autoRedefine/>
    <w:uiPriority w:val="39"/>
    <w:unhideWhenUsed/>
    <w:rsid w:val="00190282"/>
    <w:pPr>
      <w:spacing w:after="100"/>
      <w:ind w:left="440"/>
    </w:pPr>
  </w:style>
  <w:style w:type="paragraph" w:styleId="CommentText">
    <w:name w:val="annotation text"/>
    <w:basedOn w:val="Normal"/>
    <w:link w:val="CommentTextChar"/>
    <w:uiPriority w:val="99"/>
    <w:unhideWhenUsed/>
    <w:rsid w:val="00190282"/>
    <w:pPr>
      <w:spacing w:line="240" w:lineRule="auto"/>
    </w:pPr>
    <w:rPr>
      <w:sz w:val="20"/>
      <w:szCs w:val="20"/>
      <w:lang w:val="es-ES"/>
    </w:rPr>
  </w:style>
  <w:style w:type="character" w:customStyle="1" w:styleId="CommentTextChar">
    <w:name w:val="Comment Text Char"/>
    <w:basedOn w:val="DefaultParagraphFont"/>
    <w:link w:val="CommentText"/>
    <w:uiPriority w:val="99"/>
    <w:rsid w:val="00190282"/>
    <w:rPr>
      <w:sz w:val="20"/>
      <w:szCs w:val="20"/>
      <w:lang w:val="es-ES"/>
    </w:rPr>
  </w:style>
  <w:style w:type="character" w:styleId="CommentReference">
    <w:name w:val="annotation reference"/>
    <w:basedOn w:val="DefaultParagraphFont"/>
    <w:uiPriority w:val="99"/>
    <w:semiHidden/>
    <w:unhideWhenUsed/>
    <w:rsid w:val="00190282"/>
    <w:rPr>
      <w:sz w:val="16"/>
      <w:szCs w:val="16"/>
    </w:rPr>
  </w:style>
  <w:style w:type="paragraph" w:styleId="FootnoteText">
    <w:name w:val="footnote text"/>
    <w:basedOn w:val="Normal"/>
    <w:link w:val="FootnoteTextChar"/>
    <w:uiPriority w:val="99"/>
    <w:semiHidden/>
    <w:unhideWhenUsed/>
    <w:rsid w:val="00190282"/>
    <w:pPr>
      <w:spacing w:after="0" w:line="240" w:lineRule="auto"/>
    </w:pPr>
    <w:rPr>
      <w:sz w:val="20"/>
      <w:szCs w:val="20"/>
      <w:lang w:val="sv-SE"/>
    </w:rPr>
  </w:style>
  <w:style w:type="character" w:customStyle="1" w:styleId="FootnoteTextChar">
    <w:name w:val="Footnote Text Char"/>
    <w:basedOn w:val="DefaultParagraphFont"/>
    <w:link w:val="FootnoteText"/>
    <w:uiPriority w:val="99"/>
    <w:semiHidden/>
    <w:rsid w:val="00190282"/>
    <w:rPr>
      <w:sz w:val="20"/>
      <w:szCs w:val="20"/>
      <w:lang w:val="sv-SE"/>
    </w:rPr>
  </w:style>
  <w:style w:type="character" w:styleId="FootnoteReference">
    <w:name w:val="footnote reference"/>
    <w:basedOn w:val="DefaultParagraphFont"/>
    <w:uiPriority w:val="99"/>
    <w:semiHidden/>
    <w:unhideWhenUsed/>
    <w:rsid w:val="00190282"/>
    <w:rPr>
      <w:vertAlign w:val="superscript"/>
    </w:rPr>
  </w:style>
  <w:style w:type="paragraph" w:styleId="Bibliography">
    <w:name w:val="Bibliography"/>
    <w:basedOn w:val="Normal"/>
    <w:next w:val="Normal"/>
    <w:uiPriority w:val="37"/>
    <w:unhideWhenUsed/>
    <w:rsid w:val="00190282"/>
  </w:style>
  <w:style w:type="character" w:styleId="PlaceholderText">
    <w:name w:val="Placeholder Text"/>
    <w:basedOn w:val="DefaultParagraphFont"/>
    <w:uiPriority w:val="99"/>
    <w:semiHidden/>
    <w:rsid w:val="00190282"/>
    <w:rPr>
      <w:color w:val="808080"/>
    </w:rPr>
  </w:style>
  <w:style w:type="paragraph" w:styleId="EndnoteText">
    <w:name w:val="endnote text"/>
    <w:basedOn w:val="Normal"/>
    <w:link w:val="EndnoteTextChar"/>
    <w:uiPriority w:val="99"/>
    <w:semiHidden/>
    <w:unhideWhenUsed/>
    <w:rsid w:val="001902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0282"/>
    <w:rPr>
      <w:sz w:val="20"/>
      <w:szCs w:val="20"/>
    </w:rPr>
  </w:style>
  <w:style w:type="character" w:styleId="EndnoteReference">
    <w:name w:val="endnote reference"/>
    <w:basedOn w:val="DefaultParagraphFont"/>
    <w:uiPriority w:val="99"/>
    <w:semiHidden/>
    <w:unhideWhenUsed/>
    <w:rsid w:val="00190282"/>
    <w:rPr>
      <w:vertAlign w:val="superscript"/>
    </w:rPr>
  </w:style>
  <w:style w:type="paragraph" w:customStyle="1" w:styleId="mytable">
    <w:name w:val="my table"/>
    <w:basedOn w:val="Caption"/>
    <w:next w:val="Caption"/>
    <w:link w:val="mytableChar"/>
    <w:qFormat/>
    <w:rsid w:val="00190282"/>
    <w:pPr>
      <w:spacing w:after="0" w:line="360" w:lineRule="auto"/>
      <w:jc w:val="both"/>
    </w:pPr>
    <w:rPr>
      <w:rFonts w:ascii="Times New Roman" w:hAnsi="Times New Roman" w:cs="Times New Roman"/>
      <w:b/>
      <w:sz w:val="24"/>
      <w:szCs w:val="24"/>
    </w:rPr>
  </w:style>
  <w:style w:type="character" w:customStyle="1" w:styleId="mytableChar">
    <w:name w:val="my table Char"/>
    <w:basedOn w:val="CaptionChar"/>
    <w:link w:val="mytable"/>
    <w:rsid w:val="00190282"/>
    <w:rPr>
      <w:rFonts w:ascii="Times New Roman" w:hAnsi="Times New Roman" w:cs="Times New Roman"/>
      <w:b/>
      <w:i/>
      <w:iCs/>
      <w:color w:val="1F497D" w:themeColor="text2"/>
      <w:sz w:val="24"/>
      <w:szCs w:val="24"/>
    </w:rPr>
  </w:style>
  <w:style w:type="paragraph" w:styleId="TableofFigures">
    <w:name w:val="table of figures"/>
    <w:basedOn w:val="Normal"/>
    <w:next w:val="Normal"/>
    <w:uiPriority w:val="99"/>
    <w:unhideWhenUsed/>
    <w:rsid w:val="00190282"/>
    <w:pPr>
      <w:spacing w:after="0"/>
    </w:pPr>
  </w:style>
  <w:style w:type="character" w:customStyle="1" w:styleId="title-text">
    <w:name w:val="title-text"/>
    <w:basedOn w:val="DefaultParagraphFont"/>
    <w:rsid w:val="00190282"/>
  </w:style>
  <w:style w:type="table" w:customStyle="1" w:styleId="LightShading-Accent31">
    <w:name w:val="Light Shading - Accent 31"/>
    <w:basedOn w:val="TableNormal"/>
    <w:next w:val="LightShading-Accent3"/>
    <w:uiPriority w:val="60"/>
    <w:rsid w:val="00190282"/>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rsid w:val="0019028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1902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9028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190282"/>
    <w:rPr>
      <w:b/>
      <w:bCs/>
    </w:rPr>
  </w:style>
  <w:style w:type="character" w:customStyle="1" w:styleId="jpfdse">
    <w:name w:val="jpfdse"/>
    <w:basedOn w:val="DefaultParagraphFont"/>
    <w:rsid w:val="00190282"/>
  </w:style>
  <w:style w:type="character" w:customStyle="1" w:styleId="fontstyle01">
    <w:name w:val="fontstyle01"/>
    <w:basedOn w:val="DefaultParagraphFont"/>
    <w:rsid w:val="00190282"/>
    <w:rPr>
      <w:rFonts w:ascii="Gill Sans MT" w:hAnsi="Gill Sans MT" w:hint="default"/>
      <w:b w:val="0"/>
      <w:bCs w:val="0"/>
      <w:i w:val="0"/>
      <w:iCs w:val="0"/>
      <w:color w:val="000000"/>
      <w:sz w:val="24"/>
      <w:szCs w:val="24"/>
    </w:rPr>
  </w:style>
  <w:style w:type="character" w:customStyle="1" w:styleId="fontstyle21">
    <w:name w:val="fontstyle21"/>
    <w:basedOn w:val="DefaultParagraphFont"/>
    <w:rsid w:val="00190282"/>
    <w:rPr>
      <w:rFonts w:ascii="Calibri" w:hAnsi="Calibri" w:cs="Calibri" w:hint="default"/>
      <w:b w:val="0"/>
      <w:bCs w:val="0"/>
      <w:i w:val="0"/>
      <w:iCs w:val="0"/>
      <w:color w:val="000000"/>
      <w:sz w:val="22"/>
      <w:szCs w:val="22"/>
    </w:rPr>
  </w:style>
  <w:style w:type="character" w:customStyle="1" w:styleId="gnd-iwgdh3b">
    <w:name w:val="gnd-iwgdh3b"/>
    <w:basedOn w:val="DefaultParagraphFont"/>
    <w:rsid w:val="00190282"/>
  </w:style>
  <w:style w:type="paragraph" w:styleId="HTMLPreformatted">
    <w:name w:val="HTML Preformatted"/>
    <w:basedOn w:val="Normal"/>
    <w:link w:val="HTMLPreformattedChar"/>
    <w:uiPriority w:val="99"/>
    <w:unhideWhenUsed/>
    <w:rsid w:val="00190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902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9756">
      <w:bodyDiv w:val="1"/>
      <w:marLeft w:val="0"/>
      <w:marRight w:val="0"/>
      <w:marTop w:val="0"/>
      <w:marBottom w:val="0"/>
      <w:divBdr>
        <w:top w:val="none" w:sz="0" w:space="0" w:color="auto"/>
        <w:left w:val="none" w:sz="0" w:space="0" w:color="auto"/>
        <w:bottom w:val="none" w:sz="0" w:space="0" w:color="auto"/>
        <w:right w:val="none" w:sz="0" w:space="0" w:color="auto"/>
      </w:divBdr>
    </w:div>
    <w:div w:id="35589889">
      <w:bodyDiv w:val="1"/>
      <w:marLeft w:val="0"/>
      <w:marRight w:val="0"/>
      <w:marTop w:val="0"/>
      <w:marBottom w:val="0"/>
      <w:divBdr>
        <w:top w:val="none" w:sz="0" w:space="0" w:color="auto"/>
        <w:left w:val="none" w:sz="0" w:space="0" w:color="auto"/>
        <w:bottom w:val="none" w:sz="0" w:space="0" w:color="auto"/>
        <w:right w:val="none" w:sz="0" w:space="0" w:color="auto"/>
      </w:divBdr>
    </w:div>
    <w:div w:id="103044037">
      <w:bodyDiv w:val="1"/>
      <w:marLeft w:val="0"/>
      <w:marRight w:val="0"/>
      <w:marTop w:val="0"/>
      <w:marBottom w:val="0"/>
      <w:divBdr>
        <w:top w:val="none" w:sz="0" w:space="0" w:color="auto"/>
        <w:left w:val="none" w:sz="0" w:space="0" w:color="auto"/>
        <w:bottom w:val="none" w:sz="0" w:space="0" w:color="auto"/>
        <w:right w:val="none" w:sz="0" w:space="0" w:color="auto"/>
      </w:divBdr>
    </w:div>
    <w:div w:id="105540057">
      <w:bodyDiv w:val="1"/>
      <w:marLeft w:val="0"/>
      <w:marRight w:val="0"/>
      <w:marTop w:val="0"/>
      <w:marBottom w:val="0"/>
      <w:divBdr>
        <w:top w:val="none" w:sz="0" w:space="0" w:color="auto"/>
        <w:left w:val="none" w:sz="0" w:space="0" w:color="auto"/>
        <w:bottom w:val="none" w:sz="0" w:space="0" w:color="auto"/>
        <w:right w:val="none" w:sz="0" w:space="0" w:color="auto"/>
      </w:divBdr>
    </w:div>
    <w:div w:id="157429694">
      <w:bodyDiv w:val="1"/>
      <w:marLeft w:val="0"/>
      <w:marRight w:val="0"/>
      <w:marTop w:val="0"/>
      <w:marBottom w:val="0"/>
      <w:divBdr>
        <w:top w:val="none" w:sz="0" w:space="0" w:color="auto"/>
        <w:left w:val="none" w:sz="0" w:space="0" w:color="auto"/>
        <w:bottom w:val="none" w:sz="0" w:space="0" w:color="auto"/>
        <w:right w:val="none" w:sz="0" w:space="0" w:color="auto"/>
      </w:divBdr>
    </w:div>
    <w:div w:id="177045171">
      <w:bodyDiv w:val="1"/>
      <w:marLeft w:val="0"/>
      <w:marRight w:val="0"/>
      <w:marTop w:val="0"/>
      <w:marBottom w:val="0"/>
      <w:divBdr>
        <w:top w:val="none" w:sz="0" w:space="0" w:color="auto"/>
        <w:left w:val="none" w:sz="0" w:space="0" w:color="auto"/>
        <w:bottom w:val="none" w:sz="0" w:space="0" w:color="auto"/>
        <w:right w:val="none" w:sz="0" w:space="0" w:color="auto"/>
      </w:divBdr>
    </w:div>
    <w:div w:id="179202376">
      <w:bodyDiv w:val="1"/>
      <w:marLeft w:val="0"/>
      <w:marRight w:val="0"/>
      <w:marTop w:val="0"/>
      <w:marBottom w:val="0"/>
      <w:divBdr>
        <w:top w:val="none" w:sz="0" w:space="0" w:color="auto"/>
        <w:left w:val="none" w:sz="0" w:space="0" w:color="auto"/>
        <w:bottom w:val="none" w:sz="0" w:space="0" w:color="auto"/>
        <w:right w:val="none" w:sz="0" w:space="0" w:color="auto"/>
      </w:divBdr>
    </w:div>
    <w:div w:id="182285776">
      <w:bodyDiv w:val="1"/>
      <w:marLeft w:val="0"/>
      <w:marRight w:val="0"/>
      <w:marTop w:val="0"/>
      <w:marBottom w:val="0"/>
      <w:divBdr>
        <w:top w:val="none" w:sz="0" w:space="0" w:color="auto"/>
        <w:left w:val="none" w:sz="0" w:space="0" w:color="auto"/>
        <w:bottom w:val="none" w:sz="0" w:space="0" w:color="auto"/>
        <w:right w:val="none" w:sz="0" w:space="0" w:color="auto"/>
      </w:divBdr>
    </w:div>
    <w:div w:id="227350205">
      <w:bodyDiv w:val="1"/>
      <w:marLeft w:val="0"/>
      <w:marRight w:val="0"/>
      <w:marTop w:val="0"/>
      <w:marBottom w:val="0"/>
      <w:divBdr>
        <w:top w:val="none" w:sz="0" w:space="0" w:color="auto"/>
        <w:left w:val="none" w:sz="0" w:space="0" w:color="auto"/>
        <w:bottom w:val="none" w:sz="0" w:space="0" w:color="auto"/>
        <w:right w:val="none" w:sz="0" w:space="0" w:color="auto"/>
      </w:divBdr>
    </w:div>
    <w:div w:id="242571241">
      <w:bodyDiv w:val="1"/>
      <w:marLeft w:val="0"/>
      <w:marRight w:val="0"/>
      <w:marTop w:val="0"/>
      <w:marBottom w:val="0"/>
      <w:divBdr>
        <w:top w:val="none" w:sz="0" w:space="0" w:color="auto"/>
        <w:left w:val="none" w:sz="0" w:space="0" w:color="auto"/>
        <w:bottom w:val="none" w:sz="0" w:space="0" w:color="auto"/>
        <w:right w:val="none" w:sz="0" w:space="0" w:color="auto"/>
      </w:divBdr>
    </w:div>
    <w:div w:id="304551335">
      <w:bodyDiv w:val="1"/>
      <w:marLeft w:val="0"/>
      <w:marRight w:val="0"/>
      <w:marTop w:val="0"/>
      <w:marBottom w:val="0"/>
      <w:divBdr>
        <w:top w:val="none" w:sz="0" w:space="0" w:color="auto"/>
        <w:left w:val="none" w:sz="0" w:space="0" w:color="auto"/>
        <w:bottom w:val="none" w:sz="0" w:space="0" w:color="auto"/>
        <w:right w:val="none" w:sz="0" w:space="0" w:color="auto"/>
      </w:divBdr>
    </w:div>
    <w:div w:id="341516706">
      <w:bodyDiv w:val="1"/>
      <w:marLeft w:val="0"/>
      <w:marRight w:val="0"/>
      <w:marTop w:val="0"/>
      <w:marBottom w:val="0"/>
      <w:divBdr>
        <w:top w:val="none" w:sz="0" w:space="0" w:color="auto"/>
        <w:left w:val="none" w:sz="0" w:space="0" w:color="auto"/>
        <w:bottom w:val="none" w:sz="0" w:space="0" w:color="auto"/>
        <w:right w:val="none" w:sz="0" w:space="0" w:color="auto"/>
      </w:divBdr>
    </w:div>
    <w:div w:id="413940614">
      <w:bodyDiv w:val="1"/>
      <w:marLeft w:val="0"/>
      <w:marRight w:val="0"/>
      <w:marTop w:val="0"/>
      <w:marBottom w:val="0"/>
      <w:divBdr>
        <w:top w:val="none" w:sz="0" w:space="0" w:color="auto"/>
        <w:left w:val="none" w:sz="0" w:space="0" w:color="auto"/>
        <w:bottom w:val="none" w:sz="0" w:space="0" w:color="auto"/>
        <w:right w:val="none" w:sz="0" w:space="0" w:color="auto"/>
      </w:divBdr>
    </w:div>
    <w:div w:id="417750439">
      <w:bodyDiv w:val="1"/>
      <w:marLeft w:val="0"/>
      <w:marRight w:val="0"/>
      <w:marTop w:val="0"/>
      <w:marBottom w:val="0"/>
      <w:divBdr>
        <w:top w:val="none" w:sz="0" w:space="0" w:color="auto"/>
        <w:left w:val="none" w:sz="0" w:space="0" w:color="auto"/>
        <w:bottom w:val="none" w:sz="0" w:space="0" w:color="auto"/>
        <w:right w:val="none" w:sz="0" w:space="0" w:color="auto"/>
      </w:divBdr>
    </w:div>
    <w:div w:id="474495294">
      <w:bodyDiv w:val="1"/>
      <w:marLeft w:val="0"/>
      <w:marRight w:val="0"/>
      <w:marTop w:val="0"/>
      <w:marBottom w:val="0"/>
      <w:divBdr>
        <w:top w:val="none" w:sz="0" w:space="0" w:color="auto"/>
        <w:left w:val="none" w:sz="0" w:space="0" w:color="auto"/>
        <w:bottom w:val="none" w:sz="0" w:space="0" w:color="auto"/>
        <w:right w:val="none" w:sz="0" w:space="0" w:color="auto"/>
      </w:divBdr>
    </w:div>
    <w:div w:id="502286336">
      <w:bodyDiv w:val="1"/>
      <w:marLeft w:val="0"/>
      <w:marRight w:val="0"/>
      <w:marTop w:val="0"/>
      <w:marBottom w:val="0"/>
      <w:divBdr>
        <w:top w:val="none" w:sz="0" w:space="0" w:color="auto"/>
        <w:left w:val="none" w:sz="0" w:space="0" w:color="auto"/>
        <w:bottom w:val="none" w:sz="0" w:space="0" w:color="auto"/>
        <w:right w:val="none" w:sz="0" w:space="0" w:color="auto"/>
      </w:divBdr>
    </w:div>
    <w:div w:id="526480315">
      <w:bodyDiv w:val="1"/>
      <w:marLeft w:val="0"/>
      <w:marRight w:val="0"/>
      <w:marTop w:val="0"/>
      <w:marBottom w:val="0"/>
      <w:divBdr>
        <w:top w:val="none" w:sz="0" w:space="0" w:color="auto"/>
        <w:left w:val="none" w:sz="0" w:space="0" w:color="auto"/>
        <w:bottom w:val="none" w:sz="0" w:space="0" w:color="auto"/>
        <w:right w:val="none" w:sz="0" w:space="0" w:color="auto"/>
      </w:divBdr>
    </w:div>
    <w:div w:id="562982038">
      <w:bodyDiv w:val="1"/>
      <w:marLeft w:val="0"/>
      <w:marRight w:val="0"/>
      <w:marTop w:val="0"/>
      <w:marBottom w:val="0"/>
      <w:divBdr>
        <w:top w:val="none" w:sz="0" w:space="0" w:color="auto"/>
        <w:left w:val="none" w:sz="0" w:space="0" w:color="auto"/>
        <w:bottom w:val="none" w:sz="0" w:space="0" w:color="auto"/>
        <w:right w:val="none" w:sz="0" w:space="0" w:color="auto"/>
      </w:divBdr>
    </w:div>
    <w:div w:id="587618992">
      <w:bodyDiv w:val="1"/>
      <w:marLeft w:val="0"/>
      <w:marRight w:val="0"/>
      <w:marTop w:val="0"/>
      <w:marBottom w:val="0"/>
      <w:divBdr>
        <w:top w:val="none" w:sz="0" w:space="0" w:color="auto"/>
        <w:left w:val="none" w:sz="0" w:space="0" w:color="auto"/>
        <w:bottom w:val="none" w:sz="0" w:space="0" w:color="auto"/>
        <w:right w:val="none" w:sz="0" w:space="0" w:color="auto"/>
      </w:divBdr>
    </w:div>
    <w:div w:id="602415607">
      <w:bodyDiv w:val="1"/>
      <w:marLeft w:val="0"/>
      <w:marRight w:val="0"/>
      <w:marTop w:val="0"/>
      <w:marBottom w:val="0"/>
      <w:divBdr>
        <w:top w:val="none" w:sz="0" w:space="0" w:color="auto"/>
        <w:left w:val="none" w:sz="0" w:space="0" w:color="auto"/>
        <w:bottom w:val="none" w:sz="0" w:space="0" w:color="auto"/>
        <w:right w:val="none" w:sz="0" w:space="0" w:color="auto"/>
      </w:divBdr>
    </w:div>
    <w:div w:id="692608641">
      <w:bodyDiv w:val="1"/>
      <w:marLeft w:val="0"/>
      <w:marRight w:val="0"/>
      <w:marTop w:val="0"/>
      <w:marBottom w:val="0"/>
      <w:divBdr>
        <w:top w:val="none" w:sz="0" w:space="0" w:color="auto"/>
        <w:left w:val="none" w:sz="0" w:space="0" w:color="auto"/>
        <w:bottom w:val="none" w:sz="0" w:space="0" w:color="auto"/>
        <w:right w:val="none" w:sz="0" w:space="0" w:color="auto"/>
      </w:divBdr>
    </w:div>
    <w:div w:id="779959084">
      <w:bodyDiv w:val="1"/>
      <w:marLeft w:val="0"/>
      <w:marRight w:val="0"/>
      <w:marTop w:val="0"/>
      <w:marBottom w:val="0"/>
      <w:divBdr>
        <w:top w:val="none" w:sz="0" w:space="0" w:color="auto"/>
        <w:left w:val="none" w:sz="0" w:space="0" w:color="auto"/>
        <w:bottom w:val="none" w:sz="0" w:space="0" w:color="auto"/>
        <w:right w:val="none" w:sz="0" w:space="0" w:color="auto"/>
      </w:divBdr>
    </w:div>
    <w:div w:id="841355029">
      <w:bodyDiv w:val="1"/>
      <w:marLeft w:val="0"/>
      <w:marRight w:val="0"/>
      <w:marTop w:val="0"/>
      <w:marBottom w:val="0"/>
      <w:divBdr>
        <w:top w:val="none" w:sz="0" w:space="0" w:color="auto"/>
        <w:left w:val="none" w:sz="0" w:space="0" w:color="auto"/>
        <w:bottom w:val="none" w:sz="0" w:space="0" w:color="auto"/>
        <w:right w:val="none" w:sz="0" w:space="0" w:color="auto"/>
      </w:divBdr>
    </w:div>
    <w:div w:id="852841024">
      <w:bodyDiv w:val="1"/>
      <w:marLeft w:val="0"/>
      <w:marRight w:val="0"/>
      <w:marTop w:val="0"/>
      <w:marBottom w:val="0"/>
      <w:divBdr>
        <w:top w:val="none" w:sz="0" w:space="0" w:color="auto"/>
        <w:left w:val="none" w:sz="0" w:space="0" w:color="auto"/>
        <w:bottom w:val="none" w:sz="0" w:space="0" w:color="auto"/>
        <w:right w:val="none" w:sz="0" w:space="0" w:color="auto"/>
      </w:divBdr>
    </w:div>
    <w:div w:id="962200607">
      <w:bodyDiv w:val="1"/>
      <w:marLeft w:val="0"/>
      <w:marRight w:val="0"/>
      <w:marTop w:val="0"/>
      <w:marBottom w:val="0"/>
      <w:divBdr>
        <w:top w:val="none" w:sz="0" w:space="0" w:color="auto"/>
        <w:left w:val="none" w:sz="0" w:space="0" w:color="auto"/>
        <w:bottom w:val="none" w:sz="0" w:space="0" w:color="auto"/>
        <w:right w:val="none" w:sz="0" w:space="0" w:color="auto"/>
      </w:divBdr>
    </w:div>
    <w:div w:id="984431193">
      <w:bodyDiv w:val="1"/>
      <w:marLeft w:val="0"/>
      <w:marRight w:val="0"/>
      <w:marTop w:val="0"/>
      <w:marBottom w:val="0"/>
      <w:divBdr>
        <w:top w:val="none" w:sz="0" w:space="0" w:color="auto"/>
        <w:left w:val="none" w:sz="0" w:space="0" w:color="auto"/>
        <w:bottom w:val="none" w:sz="0" w:space="0" w:color="auto"/>
        <w:right w:val="none" w:sz="0" w:space="0" w:color="auto"/>
      </w:divBdr>
    </w:div>
    <w:div w:id="997533749">
      <w:bodyDiv w:val="1"/>
      <w:marLeft w:val="0"/>
      <w:marRight w:val="0"/>
      <w:marTop w:val="0"/>
      <w:marBottom w:val="0"/>
      <w:divBdr>
        <w:top w:val="none" w:sz="0" w:space="0" w:color="auto"/>
        <w:left w:val="none" w:sz="0" w:space="0" w:color="auto"/>
        <w:bottom w:val="none" w:sz="0" w:space="0" w:color="auto"/>
        <w:right w:val="none" w:sz="0" w:space="0" w:color="auto"/>
      </w:divBdr>
    </w:div>
    <w:div w:id="1040781517">
      <w:bodyDiv w:val="1"/>
      <w:marLeft w:val="0"/>
      <w:marRight w:val="0"/>
      <w:marTop w:val="0"/>
      <w:marBottom w:val="0"/>
      <w:divBdr>
        <w:top w:val="none" w:sz="0" w:space="0" w:color="auto"/>
        <w:left w:val="none" w:sz="0" w:space="0" w:color="auto"/>
        <w:bottom w:val="none" w:sz="0" w:space="0" w:color="auto"/>
        <w:right w:val="none" w:sz="0" w:space="0" w:color="auto"/>
      </w:divBdr>
    </w:div>
    <w:div w:id="1170945902">
      <w:bodyDiv w:val="1"/>
      <w:marLeft w:val="0"/>
      <w:marRight w:val="0"/>
      <w:marTop w:val="0"/>
      <w:marBottom w:val="0"/>
      <w:divBdr>
        <w:top w:val="none" w:sz="0" w:space="0" w:color="auto"/>
        <w:left w:val="none" w:sz="0" w:space="0" w:color="auto"/>
        <w:bottom w:val="none" w:sz="0" w:space="0" w:color="auto"/>
        <w:right w:val="none" w:sz="0" w:space="0" w:color="auto"/>
      </w:divBdr>
    </w:div>
    <w:div w:id="1186403653">
      <w:bodyDiv w:val="1"/>
      <w:marLeft w:val="0"/>
      <w:marRight w:val="0"/>
      <w:marTop w:val="0"/>
      <w:marBottom w:val="0"/>
      <w:divBdr>
        <w:top w:val="none" w:sz="0" w:space="0" w:color="auto"/>
        <w:left w:val="none" w:sz="0" w:space="0" w:color="auto"/>
        <w:bottom w:val="none" w:sz="0" w:space="0" w:color="auto"/>
        <w:right w:val="none" w:sz="0" w:space="0" w:color="auto"/>
      </w:divBdr>
    </w:div>
    <w:div w:id="1239482475">
      <w:bodyDiv w:val="1"/>
      <w:marLeft w:val="0"/>
      <w:marRight w:val="0"/>
      <w:marTop w:val="0"/>
      <w:marBottom w:val="0"/>
      <w:divBdr>
        <w:top w:val="none" w:sz="0" w:space="0" w:color="auto"/>
        <w:left w:val="none" w:sz="0" w:space="0" w:color="auto"/>
        <w:bottom w:val="none" w:sz="0" w:space="0" w:color="auto"/>
        <w:right w:val="none" w:sz="0" w:space="0" w:color="auto"/>
      </w:divBdr>
    </w:div>
    <w:div w:id="1396584953">
      <w:bodyDiv w:val="1"/>
      <w:marLeft w:val="0"/>
      <w:marRight w:val="0"/>
      <w:marTop w:val="0"/>
      <w:marBottom w:val="0"/>
      <w:divBdr>
        <w:top w:val="none" w:sz="0" w:space="0" w:color="auto"/>
        <w:left w:val="none" w:sz="0" w:space="0" w:color="auto"/>
        <w:bottom w:val="none" w:sz="0" w:space="0" w:color="auto"/>
        <w:right w:val="none" w:sz="0" w:space="0" w:color="auto"/>
      </w:divBdr>
    </w:div>
    <w:div w:id="1552184917">
      <w:bodyDiv w:val="1"/>
      <w:marLeft w:val="0"/>
      <w:marRight w:val="0"/>
      <w:marTop w:val="0"/>
      <w:marBottom w:val="0"/>
      <w:divBdr>
        <w:top w:val="none" w:sz="0" w:space="0" w:color="auto"/>
        <w:left w:val="none" w:sz="0" w:space="0" w:color="auto"/>
        <w:bottom w:val="none" w:sz="0" w:space="0" w:color="auto"/>
        <w:right w:val="none" w:sz="0" w:space="0" w:color="auto"/>
      </w:divBdr>
    </w:div>
    <w:div w:id="1607033796">
      <w:bodyDiv w:val="1"/>
      <w:marLeft w:val="0"/>
      <w:marRight w:val="0"/>
      <w:marTop w:val="0"/>
      <w:marBottom w:val="0"/>
      <w:divBdr>
        <w:top w:val="none" w:sz="0" w:space="0" w:color="auto"/>
        <w:left w:val="none" w:sz="0" w:space="0" w:color="auto"/>
        <w:bottom w:val="none" w:sz="0" w:space="0" w:color="auto"/>
        <w:right w:val="none" w:sz="0" w:space="0" w:color="auto"/>
      </w:divBdr>
    </w:div>
    <w:div w:id="1628776234">
      <w:bodyDiv w:val="1"/>
      <w:marLeft w:val="0"/>
      <w:marRight w:val="0"/>
      <w:marTop w:val="0"/>
      <w:marBottom w:val="0"/>
      <w:divBdr>
        <w:top w:val="none" w:sz="0" w:space="0" w:color="auto"/>
        <w:left w:val="none" w:sz="0" w:space="0" w:color="auto"/>
        <w:bottom w:val="none" w:sz="0" w:space="0" w:color="auto"/>
        <w:right w:val="none" w:sz="0" w:space="0" w:color="auto"/>
      </w:divBdr>
    </w:div>
    <w:div w:id="1644894787">
      <w:bodyDiv w:val="1"/>
      <w:marLeft w:val="0"/>
      <w:marRight w:val="0"/>
      <w:marTop w:val="0"/>
      <w:marBottom w:val="0"/>
      <w:divBdr>
        <w:top w:val="none" w:sz="0" w:space="0" w:color="auto"/>
        <w:left w:val="none" w:sz="0" w:space="0" w:color="auto"/>
        <w:bottom w:val="none" w:sz="0" w:space="0" w:color="auto"/>
        <w:right w:val="none" w:sz="0" w:space="0" w:color="auto"/>
      </w:divBdr>
    </w:div>
    <w:div w:id="1660889366">
      <w:bodyDiv w:val="1"/>
      <w:marLeft w:val="0"/>
      <w:marRight w:val="0"/>
      <w:marTop w:val="0"/>
      <w:marBottom w:val="0"/>
      <w:divBdr>
        <w:top w:val="none" w:sz="0" w:space="0" w:color="auto"/>
        <w:left w:val="none" w:sz="0" w:space="0" w:color="auto"/>
        <w:bottom w:val="none" w:sz="0" w:space="0" w:color="auto"/>
        <w:right w:val="none" w:sz="0" w:space="0" w:color="auto"/>
      </w:divBdr>
    </w:div>
    <w:div w:id="1678264138">
      <w:bodyDiv w:val="1"/>
      <w:marLeft w:val="0"/>
      <w:marRight w:val="0"/>
      <w:marTop w:val="0"/>
      <w:marBottom w:val="0"/>
      <w:divBdr>
        <w:top w:val="none" w:sz="0" w:space="0" w:color="auto"/>
        <w:left w:val="none" w:sz="0" w:space="0" w:color="auto"/>
        <w:bottom w:val="none" w:sz="0" w:space="0" w:color="auto"/>
        <w:right w:val="none" w:sz="0" w:space="0" w:color="auto"/>
      </w:divBdr>
    </w:div>
    <w:div w:id="1795127757">
      <w:bodyDiv w:val="1"/>
      <w:marLeft w:val="0"/>
      <w:marRight w:val="0"/>
      <w:marTop w:val="0"/>
      <w:marBottom w:val="0"/>
      <w:divBdr>
        <w:top w:val="none" w:sz="0" w:space="0" w:color="auto"/>
        <w:left w:val="none" w:sz="0" w:space="0" w:color="auto"/>
        <w:bottom w:val="none" w:sz="0" w:space="0" w:color="auto"/>
        <w:right w:val="none" w:sz="0" w:space="0" w:color="auto"/>
      </w:divBdr>
    </w:div>
    <w:div w:id="1801608780">
      <w:bodyDiv w:val="1"/>
      <w:marLeft w:val="0"/>
      <w:marRight w:val="0"/>
      <w:marTop w:val="0"/>
      <w:marBottom w:val="0"/>
      <w:divBdr>
        <w:top w:val="none" w:sz="0" w:space="0" w:color="auto"/>
        <w:left w:val="none" w:sz="0" w:space="0" w:color="auto"/>
        <w:bottom w:val="none" w:sz="0" w:space="0" w:color="auto"/>
        <w:right w:val="none" w:sz="0" w:space="0" w:color="auto"/>
      </w:divBdr>
    </w:div>
    <w:div w:id="1803767964">
      <w:bodyDiv w:val="1"/>
      <w:marLeft w:val="0"/>
      <w:marRight w:val="0"/>
      <w:marTop w:val="0"/>
      <w:marBottom w:val="0"/>
      <w:divBdr>
        <w:top w:val="none" w:sz="0" w:space="0" w:color="auto"/>
        <w:left w:val="none" w:sz="0" w:space="0" w:color="auto"/>
        <w:bottom w:val="none" w:sz="0" w:space="0" w:color="auto"/>
        <w:right w:val="none" w:sz="0" w:space="0" w:color="auto"/>
      </w:divBdr>
    </w:div>
    <w:div w:id="1831822788">
      <w:bodyDiv w:val="1"/>
      <w:marLeft w:val="0"/>
      <w:marRight w:val="0"/>
      <w:marTop w:val="0"/>
      <w:marBottom w:val="0"/>
      <w:divBdr>
        <w:top w:val="none" w:sz="0" w:space="0" w:color="auto"/>
        <w:left w:val="none" w:sz="0" w:space="0" w:color="auto"/>
        <w:bottom w:val="none" w:sz="0" w:space="0" w:color="auto"/>
        <w:right w:val="none" w:sz="0" w:space="0" w:color="auto"/>
      </w:divBdr>
    </w:div>
    <w:div w:id="1836259145">
      <w:bodyDiv w:val="1"/>
      <w:marLeft w:val="0"/>
      <w:marRight w:val="0"/>
      <w:marTop w:val="0"/>
      <w:marBottom w:val="0"/>
      <w:divBdr>
        <w:top w:val="none" w:sz="0" w:space="0" w:color="auto"/>
        <w:left w:val="none" w:sz="0" w:space="0" w:color="auto"/>
        <w:bottom w:val="none" w:sz="0" w:space="0" w:color="auto"/>
        <w:right w:val="none" w:sz="0" w:space="0" w:color="auto"/>
      </w:divBdr>
    </w:div>
    <w:div w:id="185507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m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tmp"/><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mp"/><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yewubrist21@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Ach15</b:Tag>
    <b:SourceType>JournalArticle</b:SourceType>
    <b:Guid>{F2BD464A-2848-41DF-B547-D5FFB0BD3765}</b:Guid>
    <b:Author>
      <b:Author>
        <b:Corporate>Kassie, A., Adgo, E., Kassa, H.,  Nigussie, Z.,  Tsugiyuki, M., Atsushi, T., and  Haregewyn, N</b:Corporate>
      </b:Author>
    </b:Author>
    <b:Title>Acacia decurrens tree-based farming system for improving land restoration and income: a case study of farmers’ practice in Northwesters Ethiopia.</b:Title>
    <b:Year>2015</b:Year>
    <b:RefOrder>1</b:RefOrder>
  </b:Source>
  <b:Source>
    <b:Tag>ARB03</b:Tag>
    <b:SourceType>JournalArticle</b:SourceType>
    <b:Guid>{DC8E8F46-D984-470E-96FD-E1DBB5C65780}</b:Guid>
    <b:Author>
      <b:Author>
        <b:Corporate>Baker, A. R.,  Kelly, S. D., Biswas, K. F., Witt, M., and Jickells, T. D.</b:Corporate>
      </b:Author>
    </b:Author>
    <b:Title>Atmospheric deposition of nutrients to the Atlantic Ocean.</b:Title>
    <b:JournalName>GEOPHYSICAL RESEARCH LETTERS</b:JournalName>
    <b:Year>2003</b:Year>
    <b:RefOrder>2</b:RefOrder>
  </b:Source>
  <b:Source>
    <b:Tag>Anteneh</b:Tag>
    <b:SourceType>JournalArticle</b:SourceType>
    <b:Guid>{FC329537-EBA1-491F-BC05-A2A6B4175118}</b:Guid>
    <b:Author>
      <b:Author>
        <b:Corporate>Tesfaye, A., Teklewold, T., and G/Selassie, Y.</b:Corporate>
      </b:Author>
    </b:Author>
    <b:Title>Determinants of Maintenance Decision of Introduced Soil and Water Conservation Practices in Fagita Lekoma District, North West Highlands of Ethiopia.</b:Title>
    <b:JournalName>Ethiopian JournalofAppliedScience</b:JournalName>
    <b:Year>2014</b:Year>
    <b:RefOrder>3</b:RefOrder>
  </b:Source>
  <b:Source>
    <b:Tag>Abe11</b:Tag>
    <b:SourceType>JournalArticle</b:SourceType>
    <b:Guid>{0BB3C5E4-51E7-464D-B924-869DB90B3599}</b:Guid>
    <b:Author>
      <b:Author>
        <b:Corporate>Eshete, A., Frank, S., Frans, B.</b:Corporate>
      </b:Author>
    </b:Author>
    <b:Title>Diversity and production of Ethiopian dry woodlands explained by climate- and soil-stress gradients.</b:Title>
    <b:JournalName>Forest Ecology and Management</b:JournalName>
    <b:Year>2011</b:Year>
    <b:RefOrder>4</b:RefOrder>
  </b:Source>
  <b:Source>
    <b:Tag>Zer201</b:Tag>
    <b:SourceType>JournalArticle</b:SourceType>
    <b:Guid>{C2A5170A-7671-4C08-8900-36E2A7B61DDC}</b:Guid>
    <b:Author>
      <b:Author>
        <b:Corporate>Bazie, Z., Feyssa, S., &amp; Amare, T.</b:Corporate>
      </b:Author>
    </b:Author>
    <b:Title>Effects of Acacia decurrens Willd. tree-based farming system on soil quality in Guder watershed, North Western highlands of Ethiopia.</b:Title>
    <b:JournalName>cogent food and agriculture</b:JournalName>
    <b:Year>2020</b:Year>
    <b:RefOrder>5</b:RefOrder>
  </b:Source>
  <b:Source>
    <b:Tag>Val181</b:Tag>
    <b:SourceType>JournalArticle</b:SourceType>
    <b:Guid>{D3E7CEC8-D332-423D-9CAE-3077212F0B10}</b:Guid>
    <b:Author>
      <b:Author>
        <b:Corporate>Valentine, A. T.,  Bernard, P. K., and Yerima, B.K. </b:Corporate>
      </b:Author>
    </b:Author>
    <b:Title>Effects of land use change on soil physicochemical properties in selected areas in the North West region of Cameroon.</b:Title>
    <b:JournalName>Environmental Systems Research</b:JournalName>
    <b:Year>2018</b:Year>
    <b:RefOrder>6</b:RefOrder>
  </b:Source>
  <b:Source>
    <b:Tag>Eya09</b:Tag>
    <b:SourceType>JournalArticle</b:SourceType>
    <b:Guid>{91C52729-3517-46CD-AEBC-443CD3DD4064}</b:Guid>
    <b:Author>
      <b:Author>
        <b:Corporate>Eyayu, M., Heluf, G., Tekalign, M., Mohammed, A.</b:Corporate>
      </b:Author>
    </b:Author>
    <b:Title>Effects of land-use change on selected soil properties in the Tera Gedam Catchment and adjacent agroecosystems, north-west Ethiopia.</b:Title>
    <b:JournalName>Ethiopian Journal of Natural resources</b:JournalName>
    <b:Year>2009</b:Year>
    <b:RefOrder>7</b:RefOrder>
  </b:Source>
  <b:Source>
    <b:Tag>Zer16</b:Tag>
    <b:SourceType>JournalArticle</b:SourceType>
    <b:Guid>{126F00D2-9356-4A0A-A703-7109DE9D8D48}</b:Guid>
    <b:Author>
      <b:Author>
        <b:Corporate>Nigussie, Z., Atsushi, T., Haregeweyn, N., Adgo, E., Makoto, N., Mitsuru, T., Aklog, D., Tsegaye, D.,  Steffen, A.</b:Corporate>
      </b:Author>
    </b:Author>
    <b:Title> Farmers' Perception about Soil Erosion in Ethiopia.</b:Title>
    <b:JournalName>Land Degradation and Development</b:JournalName>
    <b:Year>2016</b:Year>
    <b:RefOrder>8</b:RefOrder>
  </b:Source>
  <b:Source>
    <b:Tag>Tem14</b:Tag>
    <b:SourceType>JournalArticle</b:SourceType>
    <b:Guid>{7312CC8A-4A06-44AC-8690-0E605E80F127}</b:Guid>
    <b:Title>Land degradation in Ethiopia; causes, impacts and rehabilitation techniques.</b:Title>
    <b:Year>2014</b:Year>
    <b:Author>
      <b:Author>
        <b:Corporate>Gashaw, T., Bantider, A., Silassie, H.G.</b:Corporate>
      </b:Author>
    </b:Author>
    <b:JournalName>Journal of Environment and Earth science</b:JournalName>
    <b:RefOrder>9</b:RefOrder>
  </b:Source>
  <b:Source>
    <b:Tag>Suk00</b:Tag>
    <b:SourceType>Book</b:SourceType>
    <b:Guid>{238B7328-5DD5-4017-B194-F6E9E54F9784}</b:Guid>
    <b:Title>Land Use, Land-Use Change and Forestry.</b:Title>
    <b:Year>2000</b:Year>
    <b:Author>
      <b:Author>
        <b:Corporate>Sukumar, R., Watson, R.T., Nobal, I.R., Bolin, B., Racindranath, N.H., Verardo, D.J.</b:Corporate>
      </b:Author>
    </b:Author>
    <b:RefOrder>10</b:RefOrder>
  </b:Source>
  <b:Source>
    <b:Tag>Men18</b:Tag>
    <b:SourceType>JournalArticle</b:SourceType>
    <b:Guid>{B09CD2C5-36AF-48CA-B44E-0B4358045E6E}</b:Guid>
    <b:Author>
      <b:Author>
        <b:Corporate>Wondie, M., and  Mekuria, W.</b:Corporate>
      </b:Author>
    </b:Author>
    <b:Title>Planting of Acacia decurrens and Dynamics of Land Cover Change in Fagita Lekoma District in the Northwestern Highlands of Ethiopia.</b:Title>
    <b:JournalName>Mountain Research and Development</b:JournalName>
    <b:Year>2018</b:Year>
    <b:RefOrder>11</b:RefOrder>
  </b:Source>
  <b:Source>
    <b:Tag>Kac001</b:Tag>
    <b:SourceType>JournalArticle</b:SourceType>
    <b:Guid>{B37F1E7F-9BD2-49FF-9025-0B2628181425}</b:Guid>
    <b:Author>
      <b:Author>
        <b:Corporate>Kachurina, O., Zhang, H., Raun, W., Krenzer, E.</b:Corporate>
      </b:Author>
    </b:Author>
    <b:Title>Simultaneous determination of soil aluminum, ammonium‐and nitrate‐nitrogen using 1 M potassium chloride extraction.</b:Title>
    <b:Year>2000</b:Year>
    <b:RefOrder>12</b:RefOrder>
  </b:Source>
  <b:Source>
    <b:Tag>Zhi13</b:Tag>
    <b:SourceType>JournalArticle</b:SourceType>
    <b:Guid>{FA909DB6-D41E-4722-AAE1-AA881155EE62}</b:Guid>
    <b:Author>
      <b:Author>
        <b:Corporate>Zhijing, X., Man, C. S.</b:Corporate>
      </b:Author>
    </b:Author>
    <b:Title>Soil nitrogen distributions for different land uses and landscape positions in a small watershed on Loess Plateau, China.</b:Title>
    <b:JournalName>Ecological Engineering</b:JournalName>
    <b:Year>2013</b:Year>
    <b:RefOrder>13</b:RefOrder>
  </b:Source>
  <b:Source>
    <b:Tag>Mul05</b:Tag>
    <b:SourceType>JournalArticle</b:SourceType>
    <b:Guid>{7FEA45F6-7F53-485D-A1ED-284CE478A131}</b:Guid>
    <b:Author>
      <b:Author>
        <b:Corporate>Lemenih, M., Erik, K., Mats, O.</b:Corporate>
      </b:Author>
    </b:Author>
    <b:Title>Soil organic matter dynamics after deforestation along a farm field chronosequence in southern highlands of Ethiopia.</b:Title>
    <b:JournalName>Agriculture, Ecosystems and Environment</b:JournalName>
    <b:Year>2005</b:Year>
    <b:RefOrder>14</b:RefOrder>
  </b:Source>
  <b:Source>
    <b:Tag>Car07</b:Tag>
    <b:SourceType>Book</b:SourceType>
    <b:Guid>{9E8909B4-D55C-4A7B-972B-961CF3E1B53F}</b:Guid>
    <b:Author>
      <b:Author>
        <b:Corporate>Carter, M.R., and Gregorich, E.G.</b:Corporate>
      </b:Author>
    </b:Author>
    <b:Title>Soil Sampling and Methods of Analysis.</b:Title>
    <b:Year>2007</b:Year>
    <b:RefOrder>15</b:RefOrder>
  </b:Source>
  <b:Source>
    <b:Tag>NES16</b:Tag>
    <b:SourceType>JournalArticle</b:SourceType>
    <b:Guid>{1A238561-8CE3-40BA-8FE6-AEB4B6719529}</b:Guid>
    <b:Author>
      <b:Author>
        <b:Corporate>Nesterenko, E. P., MURPHY, B., MURRAY, E., MOORE, B. &amp; DIAMOND, D.</b:Corporate>
      </b:Author>
    </b:Author>
    <b:Title>Solid-phase test reagent for determination of nitrite and nitrate.</b:Title>
    <b:Year>2016</b:Year>
    <b:RefOrder>16</b:RefOrder>
  </b:Source>
  <b:Source>
    <b:Tag>Ale10</b:Tag>
    <b:SourceType>JournalArticle</b:SourceType>
    <b:Guid>{ADF8D162-D70A-4C50-B3CE-A42500AA7ADA}</b:Guid>
    <b:Author>
      <b:Author>
        <b:Corporate>Wassie, W., Frank, J. S., &amp; Frans, B.</b:Corporate>
      </b:Author>
    </b:Author>
    <b:Title>Species and structural diversity of church forests in a fragmented Ethiopian Highland landscape.</b:Title>
    <b:JournalName>Journal ofVegetation Science</b:JournalName>
    <b:Year>2010</b:Year>
    <b:RefOrder>17</b:RefOrder>
  </b:Source>
  <b:Source>
    <b:Tag>Ass05</b:Tag>
    <b:SourceType>JournalArticle</b:SourceType>
    <b:Guid>{115DF1CA-95FD-4B7D-B5EF-2946EB39EAB1}</b:Guid>
    <b:Author>
      <b:Author>
        <b:NameList>
          <b:Person>
            <b:Last>Abegaz</b:Last>
            <b:First>A.</b:First>
          </b:Person>
        </b:NameList>
      </b:Author>
    </b:Author>
    <b:Title>Farm management in mixed crop-livestock systems in the Northern Highlands of Ethiopia.</b:Title>
    <b:Year>2005</b:Year>
    <b:RefOrder>18</b:RefOrder>
  </b:Source>
  <b:Source>
    <b:Tag>Geb13</b:Tag>
    <b:SourceType>JournalArticle</b:SourceType>
    <b:Guid>{F21E902E-2310-4EAA-A85F-2740C7D143C7}</b:Guid>
    <b:Author>
      <b:Author>
        <b:NameList>
          <b:Person>
            <b:Last>Gebreyesus</b:Last>
            <b:First>T.</b:First>
          </b:Person>
        </b:NameList>
      </b:Author>
    </b:Author>
    <b:Title>Soil Quality Indicators Response to Land Use and Soil Management Systems in Northern Ethiopia's Catchment.</b:Title>
    <b:JournalName>Land degradation and Development</b:JournalName>
    <b:Year>2013</b:Year>
    <b:RefOrder>19</b:RefOrder>
  </b:Source>
  <b:Source>
    <b:Tag>Neg09</b:Tag>
    <b:SourceType>JournalArticle</b:SourceType>
    <b:Guid>{CB52A011-58CC-420B-B52D-861FEEDA5205}</b:Guid>
    <b:Author>
      <b:Author>
        <b:Corporate>Nega, E., and Heluf, G.</b:Corporate>
      </b:Author>
    </b:Author>
    <b:Title>Influence of land use changes and soil depth on cation exchange capacity and contents of exchangeable bases in the soils of Senbete watershed, Western Ethiopia. </b:Title>
    <b:JournalName>Ethiopian Journal of Natural resources</b:JournalName>
    <b:Year>2009</b:Year>
    <b:RefOrder>20</b:RefOrder>
  </b:Source>
  <b:Source>
    <b:Tag>Bir14</b:Tag>
    <b:SourceType>JournalArticle</b:SourceType>
    <b:Guid>{91CB8217-F61D-4373-936E-C92DF8477DF4}</b:Guid>
    <b:Author>
      <b:Author>
        <b:Corporate>Birhanu, A., Adgo, E., Aragew, M.</b:Corporate>
      </b:Author>
    </b:Author>
    <b:Title>Impact of land use types on soil acidity in the highlands of Ethiopia: the case of Fagetalekoma district.</b:Title>
    <b:JournalName>Environmental Science</b:JournalName>
    <b:Year>2014</b:Year>
    <b:RefOrder>21</b:RefOrder>
  </b:Source>
  <b:Source>
    <b:Tag>Aum09</b:Tag>
    <b:SourceType>JournalArticle</b:SourceType>
    <b:Guid>{67EB2D1F-A5AD-48FF-B8D5-E9A2FF139A3C}</b:Guid>
    <b:Author>
      <b:Author>
        <b:Corporate>Aumtong, S., Magid, J., Bruun, S., &amp; de Neergaard, A.</b:Corporate>
      </b:Author>
    </b:Author>
    <b:Title>Relating soil carbon fractions to land use in sloping uplands in northern Thailand.</b:Title>
    <b:JournalName>Agriculture, Ecosystems and Environment</b:JournalName>
    <b:Year>2009</b:Year>
    <b:RefOrder>22</b:RefOrder>
  </b:Source>
  <b:Source>
    <b:Tag>Abi17</b:Tag>
    <b:SourceType>JournalArticle</b:SourceType>
    <b:Guid>{D07F741A-CC38-469D-B337-31A245D7574C}</b:Guid>
    <b:Author>
      <b:Author>
        <b:Corporate>Abiot, M., and  Ewketu, L.</b:Corporate>
      </b:Author>
    </b:Author>
    <b:Title>Effects of Acacia decurrens (Green wattle) Tree on selected Soil Physico-chemical properties North- western Ethiopia.</b:Title>
    <b:JournalName>Research Journal of Agriculture and Environmental Management</b:JournalName>
    <b:Year>2017</b:Year>
    <b:RefOrder>23</b:RefOrder>
  </b:Source>
  <b:Source>
    <b:Tag>GSe15</b:Tag>
    <b:SourceType>JournalArticle</b:SourceType>
    <b:Guid>{C55A759E-E0E9-4FAC-A30D-C1FA5ED1903E}</b:Guid>
    <b:Author>
      <b:Author>
        <b:Corporate>Yihenew, G/Selassie., Anemut, F., Addisu, S.</b:Corporate>
      </b:Author>
    </b:Author>
    <b:Title>The effects of land use types, management practices and slope classes on selected soil physico-chemical properties in Zikre watershed, North-Western Ethiopia.</b:Title>
    <b:JournalName>Environmental Systems Research</b:JournalName>
    <b:Year>2015</b:Year>
    <b:RefOrder>24</b:RefOrder>
  </b:Source>
  <b:Source>
    <b:Tag>LBA13</b:Tag>
    <b:SourceType>JournalArticle</b:SourceType>
    <b:Guid>{AF7A77C9-DEAC-4A6F-AB4A-7D9F8777AE75}</b:Guid>
    <b:Author>
      <b:Author>
        <b:Corporate>Asmamaw, L.B.,  and    Mohammed, A.A</b:Corporate>
      </b:Author>
    </b:Author>
    <b:Title>Effects of slope gradient and changes in land use/cover on selected soil physico-biochemical properties of the Gerado catchment, north-eastern Ethiopia.</b:Title>
    <b:JournalName>International Journal of Environmental Studies</b:JournalName>
    <b:Year>2013</b:Year>
    <b:RefOrder>25</b:RefOrder>
  </b:Source>
  <b:Source>
    <b:Tag>Ted15</b:Tag>
    <b:SourceType>JournalArticle</b:SourceType>
    <b:Guid>{5164F513-6F64-48FD-8290-CF36DD2A2129}</b:Guid>
    <b:Author>
      <b:Author>
        <b:Corporate>Ted, M. Zobeck., Jean L. Steiner,  Diane, E. S., Sara, E. D., Patrich J. S., Daniel, N. M., &amp;  Douglas L. K.</b:Corporate>
      </b:Author>
    </b:Author>
    <b:Title>Soil Quality Index Comparisons Using Fort Cobb, Oklahoma, Watershed-Scale Land Management Data.</b:Title>
    <b:JournalName>soil and water management and conservation</b:JournalName>
    <b:Year>2015</b:Year>
    <b:RefOrder>26</b:RefOrder>
  </b:Source>
  <b:Source>
    <b:Tag>Yih13</b:Tag>
    <b:SourceType>JournalArticle</b:SourceType>
    <b:Guid>{E2F51369-8CC0-4E5F-868A-C5B196529A80}</b:Guid>
    <b:Author>
      <b:Author>
        <b:Corporate>Yihenew, G/Selassie, and Getachew, A.</b:Corporate>
      </b:Author>
    </b:Author>
    <b:Title>Effects of Different Land Use Systems on Selected Physico-Chemical Properties of Soils in Northwestern Ethiopia.</b:Title>
    <b:JournalName>Journal of agriculture Science</b:JournalName>
    <b:Year>2013</b:Year>
    <b:RefOrder>27</b:RefOrder>
  </b:Source>
  <b:Source>
    <b:Tag>Get14</b:Tag>
    <b:SourceType>JournalArticle</b:SourceType>
    <b:Guid>{A178A70B-124B-4D5B-A592-D630F6D52AB2}</b:Guid>
    <b:Author>
      <b:Author>
        <b:Corporate>Getahun, H., Mulugeta, L., Fisseha, I., &amp; Feyera, S.</b:Corporate>
      </b:Author>
    </b:Author>
    <b:Title>Impacts of land uses changes on soil fertility, carbon and nitrogen stock under smallholder farmers in central highlands of Ethiopia: Implication for sustainable agricultural landscape management around Butajira area. </b:Title>
    <b:JournalName>New York Science Journal</b:JournalName>
    <b:Year>2014</b:Year>
    <b:RefOrder>28</b:RefOrder>
  </b:Source>
  <b:Source>
    <b:Tag>Ber16</b:Tag>
    <b:SourceType>JournalArticle</b:SourceType>
    <b:Guid>{7A33A5D0-F12F-4ED6-924F-DEAE8804A1BA}</b:Guid>
    <b:Author>
      <b:Author>
        <b:NameList>
          <b:Person>
            <b:Last>Berhanu</b:Last>
            <b:First>S.</b:First>
          </b:Person>
        </b:NameList>
      </b:Author>
    </b:Author>
    <b:Title>Assessment of soil fertility status of Vertisols under selected three land uses in Girar Jarso District of North Shoa zone, oromia national regional state, Ethiopia. </b:Title>
    <b:JournalName>Environmental Systems Research</b:JournalName>
    <b:Year>2016</b:Year>
    <b:RefOrder>29</b:RefOrder>
  </b:Source>
  <b:Source>
    <b:Tag>Tar171</b:Tag>
    <b:SourceType>JournalArticle</b:SourceType>
    <b:Guid>{43EE612B-06B0-4366-97B5-C52AFBBBAC01}</b:Guid>
    <b:Author>
      <b:Author>
        <b:Corporate>Tariku, N., Haile, K., Abiyot, L., Mulugeta, S., &amp; Habtamu, T.</b:Corporate>
      </b:Author>
    </b:Author>
    <b:Title>Variation in soil properties under different land use types managed by smallholder farmers along the toposequence in southern Ethiopia.</b:Title>
    <b:Year>2017</b:Year>
    <b:RefOrder>30</b:RefOrder>
  </b:Source>
  <b:Source>
    <b:Tag>McL82</b:Tag>
    <b:SourceType>JournalArticle</b:SourceType>
    <b:Guid>{36F5BB36-6FF2-4F82-BFAE-DB0529C227B3}</b:Guid>
    <b:Author>
      <b:Author>
        <b:NameList>
          <b:Person>
            <b:Last>McLean</b:Last>
            <b:First>E.</b:First>
            <b:Middle>O.</b:Middle>
          </b:Person>
        </b:NameList>
      </b:Author>
    </b:Author>
    <b:Title>Soil pH and lime requirement. Methods of Soil Analysis, Part 2</b:Title>
    <b:JournalName>American Society of Agronomy.</b:JournalName>
    <b:Year>1982</b:Year>
    <b:RefOrder>31</b:RefOrder>
  </b:Source>
  <b:Source>
    <b:Tag>Wei03</b:Tag>
    <b:SourceType>JournalArticle</b:SourceType>
    <b:Guid>{7CC9C5D2-6FB2-4719-AFF2-5933EF25ADC6}</b:Guid>
    <b:Author>
      <b:Author>
        <b:Corporate>Weil, R. R., Kandikar, I. R., Stine, M. A., Gruver, J. B., &amp; SamsonLiebig, S. E.</b:Corporate>
      </b:Author>
    </b:Author>
    <b:Title>Estimating active carbon for soil quality assessment: A simplified method for laboratory and field use.</b:Title>
    <b:Year>2003</b:Year>
    <b:JournalName>American Journal of Alternative Agriculture</b:JournalName>
    <b:RefOrder>32</b:RefOrder>
  </b:Source>
  <b:Source>
    <b:Tag>Asm18</b:Tag>
    <b:SourceType>JournalArticle</b:SourceType>
    <b:Guid>{ED9E86C6-C403-42D9-81B8-A73870506A18}</b:Guid>
    <b:Author>
      <b:Author>
        <b:Corporate>Asmame, B., and Abegaz, A. </b:Corporate>
      </b:Author>
    </b:Author>
    <b:Title>Land use/land cover changes and their environmental implications in the Gelana sub-watershed of Northern highlands of Ethiopia. </b:Title>
    <b:JournalName>Environmental System Research</b:JournalName>
    <b:Year>2018</b:Year>
    <b:RefOrder>33</b:RefOrder>
  </b:Source>
  <b:Source>
    <b:Tag>Dar221</b:Tag>
    <b:SourceType>JournalArticle</b:SourceType>
    <b:Guid>{B7C3CB7B-23A2-45D0-A28D-3EBF2C1A0562}</b:Guid>
    <b:Author>
      <b:Author>
        <b:Corporate>Darge Seid1, Henok Kassa1, Desta Firdu1, Ashebir Mengistu1, Stefaan Dondeyne2, Tomasz Szymura3, Mekuria Argaw4</b:Corporate>
      </b:Author>
    </b:Author>
    <b:Title>Impact of Rubber Tree Plantations Chronosequence on Soil Fertility and Soil Organic Carbon stocks, Gurafarda District, Southwest Ethiopia</b:Title>
    <b:Year>2022</b:Year>
    <b:RefOrder>34</b:RefOrder>
  </b:Source>
</b:Sources>
</file>

<file path=customXml/itemProps1.xml><?xml version="1.0" encoding="utf-8"?>
<ds:datastoreItem xmlns:ds="http://schemas.openxmlformats.org/officeDocument/2006/customXml" ds:itemID="{8088C640-3884-4C78-BC8E-1ED9CD49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8047</TotalTime>
  <Pages>17</Pages>
  <Words>4340</Words>
  <Characters>24740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186</cp:revision>
  <dcterms:created xsi:type="dcterms:W3CDTF">2024-04-23T10:42:00Z</dcterms:created>
  <dcterms:modified xsi:type="dcterms:W3CDTF">2025-05-16T06:42:00Z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d443cbca-a8a9-3647-9183-eee91f040538</vt:lpwstr>
  </property>
  <property fmtid="{D5CDD505-2E9C-101B-9397-08002B2CF9AE}" pid="24" name="Mendeley Citation Style_1">
    <vt:lpwstr>http://www.zotero.org/styles/apa</vt:lpwstr>
  </property>
</Properties>
</file>