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22A3" w:rsidRPr="00F82C95" w:rsidRDefault="0096557D" w:rsidP="005722A3">
      <w:pPr>
        <w:spacing w:line="360" w:lineRule="auto"/>
        <w:jc w:val="center"/>
        <w:rPr>
          <w:rFonts w:eastAsia="Calibri" w:cstheme="minorHAnsi"/>
          <w:b/>
          <w:bCs/>
          <w:i/>
          <w:color w:val="000000" w:themeColor="text1"/>
          <w:sz w:val="20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C4559A" w:rsidRPr="00F82C95">
        <w:rPr>
          <w:rFonts w:eastAsia="Calibri" w:cstheme="minorHAnsi"/>
          <w:b/>
          <w:bCs/>
          <w:color w:val="000000" w:themeColor="text1"/>
          <w:sz w:val="28"/>
          <w:szCs w:val="28"/>
        </w:rPr>
        <w:t>Efficacy of Synthetic insecticides against Sesame webworm (</w:t>
      </w:r>
      <w:proofErr w:type="spellStart"/>
      <w:r w:rsidR="00C4559A" w:rsidRPr="00F82C95">
        <w:rPr>
          <w:rFonts w:eastAsia="Calibri" w:cstheme="minorHAnsi"/>
          <w:b/>
          <w:bCs/>
          <w:i/>
          <w:color w:val="000000" w:themeColor="text1"/>
          <w:sz w:val="28"/>
          <w:szCs w:val="28"/>
        </w:rPr>
        <w:t>Antigastra</w:t>
      </w:r>
      <w:proofErr w:type="spellEnd"/>
      <w:r w:rsidR="00C4559A" w:rsidRPr="00F82C95">
        <w:rPr>
          <w:rFonts w:eastAsia="Calibri" w:cstheme="minorHAnsi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C4559A" w:rsidRPr="00F82C95">
        <w:rPr>
          <w:rFonts w:eastAsia="Calibri" w:cstheme="minorHAnsi"/>
          <w:b/>
          <w:bCs/>
          <w:i/>
          <w:color w:val="000000" w:themeColor="text1"/>
          <w:sz w:val="28"/>
          <w:szCs w:val="28"/>
        </w:rPr>
        <w:t>catalaunalis</w:t>
      </w:r>
      <w:proofErr w:type="spellEnd"/>
      <w:r w:rsidR="00C4559A" w:rsidRPr="00F82C95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4559A" w:rsidRPr="00F82C95">
        <w:rPr>
          <w:rFonts w:eastAsia="Calibri" w:cstheme="minorHAnsi"/>
          <w:b/>
          <w:bCs/>
          <w:color w:val="000000" w:themeColor="text1"/>
          <w:sz w:val="28"/>
          <w:szCs w:val="28"/>
        </w:rPr>
        <w:t>Duponchel</w:t>
      </w:r>
      <w:proofErr w:type="spellEnd"/>
      <w:r w:rsidR="00C4559A" w:rsidRPr="00F82C95">
        <w:rPr>
          <w:rFonts w:eastAsia="Calibri" w:cstheme="minorHAnsi"/>
          <w:b/>
          <w:bCs/>
          <w:color w:val="000000" w:themeColor="text1"/>
          <w:sz w:val="28"/>
          <w:szCs w:val="28"/>
        </w:rPr>
        <w:t>) in North West Amhara Region</w:t>
      </w:r>
      <w:r w:rsidR="005722A3" w:rsidRPr="00F82C95">
        <w:rPr>
          <w:rFonts w:eastAsia="Calibri" w:cstheme="minorHAnsi"/>
          <w:b/>
          <w:bCs/>
          <w:i/>
          <w:color w:val="000000" w:themeColor="text1"/>
          <w:szCs w:val="28"/>
        </w:rPr>
        <w:t xml:space="preserve"> </w:t>
      </w:r>
    </w:p>
    <w:p w:rsidR="005722A3" w:rsidRPr="00F82C95" w:rsidRDefault="00EB38C1" w:rsidP="004B28D7">
      <w:pPr>
        <w:spacing w:line="360" w:lineRule="auto"/>
        <w:jc w:val="center"/>
        <w:rPr>
          <w:rFonts w:eastAsia="Calibri" w:cstheme="minorHAnsi"/>
          <w:bCs/>
          <w:i/>
          <w:color w:val="000000" w:themeColor="text1"/>
          <w:sz w:val="24"/>
          <w:szCs w:val="32"/>
        </w:rPr>
      </w:pPr>
      <w:r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>Yohannes K</w:t>
      </w:r>
      <w:r w:rsidR="005722A3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 xml:space="preserve">*, Birhanu F, </w:t>
      </w:r>
      <w:proofErr w:type="spellStart"/>
      <w:r w:rsidR="00D43225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>Mintesnot</w:t>
      </w:r>
      <w:proofErr w:type="spellEnd"/>
      <w:r w:rsidR="00D43225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 xml:space="preserve"> W,</w:t>
      </w:r>
      <w:r w:rsidR="00A55D58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 xml:space="preserve"> </w:t>
      </w:r>
      <w:proofErr w:type="spellStart"/>
      <w:r w:rsidR="005722A3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>Misganaw</w:t>
      </w:r>
      <w:proofErr w:type="spellEnd"/>
      <w:r w:rsidR="005722A3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 xml:space="preserve"> G</w:t>
      </w:r>
      <w:r w:rsidR="00D43225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>,</w:t>
      </w:r>
      <w:r w:rsidR="005722A3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 xml:space="preserve"> </w:t>
      </w:r>
      <w:proofErr w:type="spellStart"/>
      <w:r w:rsidR="005722A3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>Gizat</w:t>
      </w:r>
      <w:proofErr w:type="spellEnd"/>
      <w:r w:rsidR="00AD2843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 xml:space="preserve"> A,</w:t>
      </w:r>
      <w:r w:rsidR="00D43225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 xml:space="preserve"> </w:t>
      </w:r>
      <w:proofErr w:type="spellStart"/>
      <w:r w:rsidR="00D43225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>Simachew</w:t>
      </w:r>
      <w:proofErr w:type="spellEnd"/>
      <w:r w:rsidR="00AD2843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 xml:space="preserve"> K</w:t>
      </w:r>
      <w:r w:rsidR="00A55D58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>,</w:t>
      </w:r>
      <w:r w:rsidR="00CC59AD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 xml:space="preserve"> and </w:t>
      </w:r>
      <w:proofErr w:type="spellStart"/>
      <w:r w:rsidR="00CC59AD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>Yismaw</w:t>
      </w:r>
      <w:proofErr w:type="spellEnd"/>
      <w:r w:rsidR="00CC59AD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 xml:space="preserve"> D</w:t>
      </w:r>
      <w:r w:rsidR="00280B44"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>.</w:t>
      </w:r>
    </w:p>
    <w:p w:rsidR="005722A3" w:rsidRPr="00F82C95" w:rsidRDefault="005722A3" w:rsidP="005722A3">
      <w:pPr>
        <w:spacing w:line="360" w:lineRule="auto"/>
        <w:jc w:val="center"/>
        <w:rPr>
          <w:rFonts w:eastAsia="Calibri" w:cstheme="minorHAnsi"/>
          <w:bCs/>
          <w:i/>
          <w:color w:val="000000" w:themeColor="text1"/>
          <w:sz w:val="24"/>
          <w:szCs w:val="32"/>
        </w:rPr>
      </w:pPr>
      <w:r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>Gondar Agricultural Research Center, P.O. Box 1337, Gondar, Ethiopia</w:t>
      </w:r>
    </w:p>
    <w:p w:rsidR="005722A3" w:rsidRPr="00F82C95" w:rsidRDefault="005722A3" w:rsidP="005722A3">
      <w:pPr>
        <w:spacing w:line="360" w:lineRule="auto"/>
        <w:jc w:val="center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Cs/>
          <w:i/>
          <w:color w:val="000000" w:themeColor="text1"/>
          <w:sz w:val="24"/>
          <w:szCs w:val="32"/>
        </w:rPr>
        <w:t xml:space="preserve">*Corresponding author, e-mail: 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32"/>
          <w:u w:val="single"/>
        </w:rPr>
        <w:t>kefaleyohannes@gmail</w:t>
      </w:r>
      <w:r w:rsidRPr="00F82C95">
        <w:rPr>
          <w:rFonts w:eastAsia="Calibri" w:cstheme="minorHAnsi"/>
          <w:bCs/>
          <w:i/>
          <w:color w:val="000000" w:themeColor="text1"/>
          <w:sz w:val="20"/>
          <w:szCs w:val="24"/>
          <w:u w:val="single"/>
        </w:rPr>
        <w:t>.com</w:t>
      </w:r>
    </w:p>
    <w:p w:rsidR="005722A3" w:rsidRPr="00F82C95" w:rsidRDefault="00F82C95" w:rsidP="000C163F">
      <w:pPr>
        <w:spacing w:line="360" w:lineRule="auto"/>
        <w:rPr>
          <w:rFonts w:eastAsia="Calibri" w:cstheme="minorHAnsi"/>
          <w:b/>
          <w:bCs/>
          <w:color w:val="000000" w:themeColor="text1"/>
          <w:sz w:val="28"/>
          <w:szCs w:val="28"/>
        </w:rPr>
      </w:pPr>
      <w:r w:rsidRPr="00F82C95">
        <w:rPr>
          <w:rFonts w:eastAsia="Calibri" w:cstheme="minorHAnsi"/>
          <w:b/>
          <w:bCs/>
          <w:color w:val="000000" w:themeColor="text1"/>
          <w:sz w:val="28"/>
          <w:szCs w:val="28"/>
        </w:rPr>
        <w:t xml:space="preserve"> ABSTRACT</w:t>
      </w:r>
    </w:p>
    <w:p w:rsidR="00AA5E88" w:rsidRPr="00F82C95" w:rsidRDefault="005722A3" w:rsidP="00611CC7">
      <w:pPr>
        <w:jc w:val="both"/>
        <w:rPr>
          <w:rFonts w:eastAsia="Calibri" w:cstheme="minorHAnsi"/>
          <w:bCs/>
          <w:i/>
          <w:color w:val="000000" w:themeColor="text1"/>
          <w:szCs w:val="24"/>
        </w:rPr>
      </w:pPr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Ses</w:t>
      </w:r>
      <w:r w:rsidR="004B28D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ame (Sesamum indicum L) is one of the most important edible oil crop</w:t>
      </w:r>
      <w:r w:rsidR="009509E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s</w:t>
      </w:r>
      <w:r w:rsidR="004B28D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in the world.</w:t>
      </w:r>
      <w:r w:rsidR="004B28D7" w:rsidRPr="00F82C95">
        <w:rPr>
          <w:rFonts w:cstheme="minorHAnsi"/>
          <w:color w:val="000000" w:themeColor="text1"/>
        </w:rPr>
        <w:t xml:space="preserve"> </w:t>
      </w:r>
      <w:r w:rsidR="00851840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While</w:t>
      </w:r>
      <w:r w:rsidR="004B28D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its production is challenged by different pests and inappropriate agronomic practices.</w:t>
      </w:r>
      <w:r w:rsidR="007F33DF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C4559A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Antigastra</w:t>
      </w:r>
      <w:proofErr w:type="spellEnd"/>
      <w:r w:rsidR="00C4559A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="00C4559A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catalaunalis</w:t>
      </w:r>
      <w:proofErr w:type="spellEnd"/>
      <w:r w:rsidR="00C4559A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</w:t>
      </w:r>
      <w:r w:rsidR="009509E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is </w:t>
      </w:r>
      <w:r w:rsidR="00C4559A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the</w:t>
      </w:r>
      <w:r w:rsidR="009509E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most serious pest of sesame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, which is causing heavy losses in lowland areas, </w:t>
      </w:r>
      <w:r w:rsidR="009509E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in 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nor</w:t>
      </w:r>
      <w:r w:rsidR="007F33DF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thwestern, Ethiopia. </w:t>
      </w:r>
      <w:r w:rsidR="00C86FAD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Therefore t</w:t>
      </w:r>
      <w:r w:rsidR="007F33DF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he field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experiment was conducted at </w:t>
      </w:r>
      <w:proofErr w:type="spellStart"/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Metema</w:t>
      </w:r>
      <w:proofErr w:type="spellEnd"/>
      <w:r w:rsidR="009509E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and </w:t>
      </w:r>
      <w:proofErr w:type="spellStart"/>
      <w:r w:rsidR="009509E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Abrhajira</w:t>
      </w:r>
      <w:proofErr w:type="spellEnd"/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</w:t>
      </w:r>
      <w:r w:rsidR="007F33DF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both on </w:t>
      </w:r>
      <w:r w:rsidR="009509E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experimental site </w:t>
      </w:r>
      <w:r w:rsidR="007F33DF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and on farm 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Gondar, Ethiopia during </w:t>
      </w:r>
      <w:r w:rsidR="009509E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main c</w:t>
      </w:r>
      <w:r w:rsidR="009509E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ropping seasons of 2022 and 2023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to </w:t>
      </w:r>
      <w:r w:rsidR="007F33DF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identify effective</w:t>
      </w:r>
      <w:r w:rsidR="009509E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and economical insecticides </w:t>
      </w:r>
      <w:r w:rsidR="007F33DF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for the management of </w:t>
      </w:r>
      <w:r w:rsidR="009509E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sesame webworms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using Randomized Complete Block Design </w:t>
      </w:r>
      <w:r w:rsidR="00E76E71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with three replications. </w:t>
      </w:r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 xml:space="preserve">The treatment consists </w:t>
      </w:r>
      <w:proofErr w:type="spellStart"/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>profenofos</w:t>
      </w:r>
      <w:proofErr w:type="spellEnd"/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 xml:space="preserve"> 40%,</w:t>
      </w:r>
      <w:r w:rsidR="00A55D58" w:rsidRPr="00F82C95">
        <w:rPr>
          <w:rFonts w:eastAsia="Times New Roman" w:cstheme="minorHAnsi"/>
          <w:bCs/>
          <w:i/>
          <w:color w:val="000000" w:themeColor="text1"/>
          <w:sz w:val="24"/>
        </w:rPr>
        <w:t xml:space="preserve"> </w:t>
      </w:r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>Dim</w:t>
      </w:r>
      <w:r w:rsidR="00514D22" w:rsidRPr="00F82C95">
        <w:rPr>
          <w:rFonts w:eastAsia="Times New Roman" w:cstheme="minorHAnsi"/>
          <w:bCs/>
          <w:i/>
          <w:color w:val="000000" w:themeColor="text1"/>
          <w:sz w:val="24"/>
        </w:rPr>
        <w:t>etho</w:t>
      </w:r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>ate 40%,</w:t>
      </w:r>
      <w:r w:rsidR="00D73D90" w:rsidRPr="00F82C95">
        <w:rPr>
          <w:rFonts w:cstheme="minorHAnsi"/>
          <w:color w:val="000000" w:themeColor="text1"/>
        </w:rPr>
        <w:t xml:space="preserve"> </w:t>
      </w:r>
      <w:proofErr w:type="spellStart"/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>Profenofos</w:t>
      </w:r>
      <w:proofErr w:type="spellEnd"/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 xml:space="preserve"> 40%+ Lambda-cyhalothrin, </w:t>
      </w:r>
      <w:proofErr w:type="spellStart"/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>Ethiozinon</w:t>
      </w:r>
      <w:proofErr w:type="spellEnd"/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 xml:space="preserve"> 60% EC, Neem oil</w:t>
      </w:r>
      <w:r w:rsidR="00C86FAD" w:rsidRPr="00F82C95">
        <w:rPr>
          <w:rFonts w:eastAsia="Times New Roman" w:cstheme="minorHAnsi"/>
          <w:bCs/>
          <w:i/>
          <w:color w:val="000000" w:themeColor="text1"/>
          <w:sz w:val="24"/>
        </w:rPr>
        <w:t xml:space="preserve">  </w:t>
      </w:r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 xml:space="preserve">5%, </w:t>
      </w:r>
      <w:proofErr w:type="spellStart"/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>Profenofos</w:t>
      </w:r>
      <w:proofErr w:type="spellEnd"/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 xml:space="preserve"> 40%+ Cypermethrin 4%EC,</w:t>
      </w:r>
      <w:r w:rsidR="00D73D90" w:rsidRPr="00F82C95">
        <w:rPr>
          <w:rFonts w:cstheme="minorHAnsi"/>
          <w:color w:val="000000" w:themeColor="text1"/>
        </w:rPr>
        <w:t xml:space="preserve"> </w:t>
      </w:r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>Deltamethrin</w:t>
      </w:r>
      <w:r w:rsidR="00EE06B4" w:rsidRPr="00F82C95">
        <w:rPr>
          <w:rFonts w:eastAsia="Times New Roman" w:cstheme="minorHAnsi"/>
          <w:bCs/>
          <w:i/>
          <w:color w:val="000000" w:themeColor="text1"/>
          <w:sz w:val="24"/>
        </w:rPr>
        <w:t>,</w:t>
      </w:r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 xml:space="preserve"> </w:t>
      </w:r>
      <w:r w:rsidR="00D63347" w:rsidRPr="00F82C95">
        <w:rPr>
          <w:rFonts w:eastAsia="Times New Roman" w:cstheme="minorHAnsi"/>
          <w:bCs/>
          <w:i/>
          <w:color w:val="000000" w:themeColor="text1"/>
          <w:sz w:val="24"/>
        </w:rPr>
        <w:t>Alphacypermethrin,</w:t>
      </w:r>
      <w:r w:rsidR="00D63347" w:rsidRPr="00F82C95">
        <w:rPr>
          <w:rFonts w:cstheme="minorHAnsi"/>
          <w:color w:val="000000" w:themeColor="text1"/>
        </w:rPr>
        <w:t xml:space="preserve"> </w:t>
      </w:r>
      <w:r w:rsidR="00D63347" w:rsidRPr="00F82C95">
        <w:rPr>
          <w:rFonts w:eastAsia="Times New Roman" w:cstheme="minorHAnsi"/>
          <w:bCs/>
          <w:i/>
          <w:color w:val="000000" w:themeColor="text1"/>
          <w:sz w:val="24"/>
        </w:rPr>
        <w:t xml:space="preserve">Lambda-cyhalothrin </w:t>
      </w:r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>and Control</w:t>
      </w:r>
      <w:r w:rsidR="003D24E2" w:rsidRPr="00F82C95">
        <w:rPr>
          <w:rFonts w:eastAsia="Times New Roman" w:cstheme="minorHAnsi"/>
          <w:bCs/>
          <w:i/>
          <w:color w:val="000000" w:themeColor="text1"/>
          <w:sz w:val="24"/>
        </w:rPr>
        <w:t xml:space="preserve"> were evaluated</w:t>
      </w:r>
      <w:r w:rsidR="00D73D90" w:rsidRPr="00F82C95">
        <w:rPr>
          <w:rFonts w:eastAsia="Times New Roman" w:cstheme="minorHAnsi"/>
          <w:bCs/>
          <w:i/>
          <w:color w:val="000000" w:themeColor="text1"/>
          <w:sz w:val="24"/>
        </w:rPr>
        <w:t xml:space="preserve"> against sesame webworm</w:t>
      </w:r>
      <w:r w:rsidR="003D24E2" w:rsidRPr="00F82C95">
        <w:rPr>
          <w:rFonts w:eastAsia="Times New Roman" w:cstheme="minorHAnsi"/>
          <w:bCs/>
          <w:i/>
          <w:color w:val="000000" w:themeColor="text1"/>
          <w:sz w:val="24"/>
        </w:rPr>
        <w:t xml:space="preserve">. </w:t>
      </w:r>
      <w:r w:rsidR="00D73D90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Sesame</w:t>
      </w:r>
      <w:r w:rsidR="00E76E71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variety Gander</w:t>
      </w:r>
      <w:r w:rsidR="00D73D90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1</w:t>
      </w:r>
      <w:r w:rsidR="00E76E71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which is under pro</w:t>
      </w:r>
      <w:r w:rsidR="00D73D90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duction used at a seed rate of 4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kg ha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24"/>
          <w:vertAlign w:val="superscript"/>
        </w:rPr>
        <w:t>-1</w:t>
      </w:r>
      <w:r w:rsidR="00D73D90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and plot size of 12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m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24"/>
          <w:vertAlign w:val="superscript"/>
        </w:rPr>
        <w:t>2</w:t>
      </w:r>
      <w:r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was used.</w:t>
      </w:r>
      <w:r w:rsidR="003D24E2" w:rsidRPr="00F82C95">
        <w:rPr>
          <w:rFonts w:eastAsiaTheme="minorEastAsia" w:cstheme="minorHAnsi"/>
          <w:color w:val="000000" w:themeColor="text1"/>
          <w:kern w:val="24"/>
          <w:sz w:val="48"/>
          <w:szCs w:val="48"/>
        </w:rPr>
        <w:t xml:space="preserve"> </w:t>
      </w:r>
      <w:r w:rsidR="00514D22" w:rsidRPr="00F82C95">
        <w:rPr>
          <w:rFonts w:eastAsiaTheme="minorEastAsia" w:cstheme="minorHAnsi"/>
          <w:i/>
          <w:color w:val="000000" w:themeColor="text1"/>
          <w:kern w:val="24"/>
          <w:sz w:val="24"/>
          <w:szCs w:val="48"/>
        </w:rPr>
        <w:t>Data on larvae coun</w:t>
      </w:r>
      <w:r w:rsidR="00A55D58" w:rsidRPr="00F82C95">
        <w:rPr>
          <w:rFonts w:eastAsiaTheme="minorEastAsia" w:cstheme="minorHAnsi"/>
          <w:i/>
          <w:color w:val="000000" w:themeColor="text1"/>
          <w:kern w:val="24"/>
          <w:sz w:val="24"/>
          <w:szCs w:val="48"/>
        </w:rPr>
        <w:t>t</w:t>
      </w:r>
      <w:r w:rsidR="00514D22" w:rsidRPr="00F82C95">
        <w:rPr>
          <w:rFonts w:eastAsiaTheme="minorEastAsia" w:cstheme="minorHAnsi"/>
          <w:i/>
          <w:color w:val="000000" w:themeColor="text1"/>
          <w:kern w:val="24"/>
          <w:sz w:val="24"/>
          <w:szCs w:val="48"/>
        </w:rPr>
        <w:t>s and yield and yield</w:t>
      </w:r>
      <w:r w:rsidR="00A55D58" w:rsidRPr="00F82C95">
        <w:rPr>
          <w:rFonts w:eastAsiaTheme="minorEastAsia" w:cstheme="minorHAnsi"/>
          <w:i/>
          <w:color w:val="000000" w:themeColor="text1"/>
          <w:kern w:val="24"/>
          <w:sz w:val="24"/>
          <w:szCs w:val="48"/>
        </w:rPr>
        <w:t>-</w:t>
      </w:r>
      <w:r w:rsidR="00514D22" w:rsidRPr="00F82C95">
        <w:rPr>
          <w:rFonts w:eastAsiaTheme="minorEastAsia" w:cstheme="minorHAnsi"/>
          <w:i/>
          <w:color w:val="000000" w:themeColor="text1"/>
          <w:kern w:val="24"/>
          <w:sz w:val="24"/>
          <w:szCs w:val="48"/>
        </w:rPr>
        <w:t>related paramet</w:t>
      </w:r>
      <w:r w:rsidR="00A55D58" w:rsidRPr="00F82C95">
        <w:rPr>
          <w:rFonts w:eastAsiaTheme="minorEastAsia" w:cstheme="minorHAnsi"/>
          <w:i/>
          <w:color w:val="000000" w:themeColor="text1"/>
          <w:kern w:val="24"/>
          <w:sz w:val="24"/>
          <w:szCs w:val="48"/>
        </w:rPr>
        <w:t>e</w:t>
      </w:r>
      <w:r w:rsidR="00514D22" w:rsidRPr="00F82C95">
        <w:rPr>
          <w:rFonts w:eastAsiaTheme="minorEastAsia" w:cstheme="minorHAnsi"/>
          <w:i/>
          <w:color w:val="000000" w:themeColor="text1"/>
          <w:kern w:val="24"/>
          <w:sz w:val="24"/>
          <w:szCs w:val="48"/>
        </w:rPr>
        <w:t>rs were recorded.</w:t>
      </w:r>
      <w:r w:rsidR="00611CC7" w:rsidRPr="00F82C95">
        <w:rPr>
          <w:rFonts w:eastAsiaTheme="minorEastAsia" w:cstheme="minorHAnsi"/>
          <w:i/>
          <w:color w:val="000000" w:themeColor="text1"/>
          <w:kern w:val="24"/>
          <w:sz w:val="24"/>
          <w:szCs w:val="48"/>
        </w:rPr>
        <w:t xml:space="preserve"> </w:t>
      </w:r>
      <w:r w:rsidR="00AA5E88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The combined analysis revealed that </w:t>
      </w:r>
      <w:r w:rsidR="00611CC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Plots sprayed with </w:t>
      </w:r>
      <w:proofErr w:type="spellStart"/>
      <w:r w:rsidR="00D6334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Profenofos</w:t>
      </w:r>
      <w:proofErr w:type="spellEnd"/>
      <w:r w:rsidR="00D6334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40%+ Cypermethrin 4%EC</w:t>
      </w:r>
      <w:r w:rsidR="00611CC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and </w:t>
      </w:r>
      <w:r w:rsidR="00D6334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Lambda-cyhalothrin</w:t>
      </w:r>
      <w:r w:rsidR="00611CC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had </w:t>
      </w:r>
      <w:r w:rsidR="00A55D58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a </w:t>
      </w:r>
      <w:r w:rsidR="00611CC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low number of larvae and higher grain yield. </w:t>
      </w:r>
      <w:r w:rsidR="0066111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Economic analysis showed that the maximum net benefit (ETB </w:t>
      </w:r>
      <w:r w:rsidR="00611CC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71102.1 </w:t>
      </w:r>
      <w:r w:rsidR="0066111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ha</w:t>
      </w:r>
      <w:r w:rsidR="0066111B" w:rsidRPr="00F82C95">
        <w:rPr>
          <w:rFonts w:eastAsia="Calibri" w:cstheme="minorHAnsi"/>
          <w:bCs/>
          <w:i/>
          <w:color w:val="000000" w:themeColor="text1"/>
          <w:sz w:val="24"/>
          <w:szCs w:val="24"/>
          <w:vertAlign w:val="superscript"/>
        </w:rPr>
        <w:t>-1</w:t>
      </w:r>
      <w:r w:rsidR="0066111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) was obtained on plots treated with </w:t>
      </w:r>
      <w:proofErr w:type="spellStart"/>
      <w:r w:rsidR="00D6334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Profenofos</w:t>
      </w:r>
      <w:proofErr w:type="spellEnd"/>
      <w:r w:rsidR="00D6334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40%+ Cypermethrin 4%EC </w:t>
      </w:r>
      <w:r w:rsidR="0066111B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followed by </w:t>
      </w:r>
      <w:r w:rsidR="00C72013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(66302.25 ETB ha-1) </w:t>
      </w:r>
      <w:r w:rsidR="00EF4DD6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Lambda-cyhalothrin </w:t>
      </w:r>
      <w:r w:rsidR="00AA5E88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treated plots.</w:t>
      </w:r>
      <w:r w:rsidR="00AA5E88" w:rsidRPr="00F82C95">
        <w:rPr>
          <w:rFonts w:cstheme="minorHAnsi"/>
          <w:color w:val="000000" w:themeColor="text1"/>
        </w:rPr>
        <w:t xml:space="preserve"> </w:t>
      </w:r>
      <w:r w:rsidR="00D6334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Hence th</w:t>
      </w:r>
      <w:r w:rsidR="00A55D58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ese</w:t>
      </w:r>
      <w:r w:rsidR="00CB4F53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insecticides</w:t>
      </w:r>
      <w:r w:rsidR="00D6334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are recommended for the management</w:t>
      </w:r>
      <w:r w:rsidR="00C72013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of sesame webworm</w:t>
      </w:r>
      <w:r w:rsidR="00D6334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</w:t>
      </w:r>
      <w:r w:rsidR="00C72013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in </w:t>
      </w:r>
      <w:r w:rsidR="00D63347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the study areas</w:t>
      </w:r>
      <w:r w:rsidR="00C72013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 xml:space="preserve"> and similar </w:t>
      </w:r>
      <w:proofErr w:type="spellStart"/>
      <w:r w:rsidR="00C72013" w:rsidRPr="00F82C95">
        <w:rPr>
          <w:rFonts w:eastAsia="Calibri" w:cstheme="minorHAnsi"/>
          <w:bCs/>
          <w:i/>
          <w:color w:val="000000" w:themeColor="text1"/>
          <w:sz w:val="24"/>
          <w:szCs w:val="24"/>
        </w:rPr>
        <w:t>agroecologies</w:t>
      </w:r>
      <w:proofErr w:type="spellEnd"/>
      <w:r w:rsidR="00061875" w:rsidRPr="00F82C95">
        <w:rPr>
          <w:rFonts w:eastAsia="Calibri" w:cstheme="minorHAnsi"/>
          <w:bCs/>
          <w:i/>
          <w:color w:val="000000" w:themeColor="text1"/>
          <w:szCs w:val="24"/>
        </w:rPr>
        <w:t>.</w:t>
      </w:r>
      <w:r w:rsidR="0014088A" w:rsidRPr="00F82C95">
        <w:rPr>
          <w:rFonts w:eastAsia="Calibri" w:cstheme="minorHAnsi"/>
          <w:bCs/>
          <w:i/>
          <w:color w:val="000000" w:themeColor="text1"/>
          <w:szCs w:val="24"/>
        </w:rPr>
        <w:t xml:space="preserve">  </w:t>
      </w:r>
    </w:p>
    <w:p w:rsidR="00061875" w:rsidRPr="00F82C95" w:rsidRDefault="00061875" w:rsidP="00061875">
      <w:pPr>
        <w:spacing w:line="360" w:lineRule="auto"/>
        <w:jc w:val="both"/>
        <w:rPr>
          <w:rFonts w:eastAsia="Calibri" w:cstheme="minorHAnsi"/>
          <w:bCs/>
          <w:iCs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Keywords: </w:t>
      </w:r>
      <w:r w:rsidR="00C72013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Sesame, Efficacy,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Economic </w:t>
      </w:r>
      <w:proofErr w:type="gramStart"/>
      <w:r w:rsidR="00851840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analysis, </w:t>
      </w:r>
      <w:r w:rsidR="00C72013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C72013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Insecticide</w:t>
      </w:r>
      <w:proofErr w:type="gramEnd"/>
      <w:r w:rsidR="00C72013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,Webworm</w:t>
      </w:r>
      <w:proofErr w:type="spellEnd"/>
    </w:p>
    <w:p w:rsidR="00EB38C1" w:rsidRPr="00F82C95" w:rsidRDefault="00EB38C1" w:rsidP="00061875">
      <w:pPr>
        <w:spacing w:line="360" w:lineRule="auto"/>
        <w:jc w:val="both"/>
        <w:rPr>
          <w:rFonts w:eastAsia="Calibri" w:cstheme="minorHAnsi"/>
          <w:bCs/>
          <w:iCs/>
          <w:color w:val="000000" w:themeColor="text1"/>
          <w:sz w:val="24"/>
          <w:szCs w:val="24"/>
        </w:rPr>
      </w:pPr>
    </w:p>
    <w:p w:rsidR="00EB38C1" w:rsidRPr="00F82C95" w:rsidRDefault="00EB38C1" w:rsidP="00061875">
      <w:pPr>
        <w:spacing w:line="360" w:lineRule="auto"/>
        <w:jc w:val="both"/>
        <w:rPr>
          <w:rFonts w:eastAsia="Calibri" w:cstheme="minorHAnsi"/>
          <w:bCs/>
          <w:iCs/>
          <w:color w:val="000000" w:themeColor="text1"/>
          <w:sz w:val="24"/>
          <w:szCs w:val="24"/>
        </w:rPr>
      </w:pPr>
    </w:p>
    <w:p w:rsidR="00637053" w:rsidRDefault="00637053" w:rsidP="00EB38C1">
      <w:pPr>
        <w:spacing w:line="360" w:lineRule="auto"/>
        <w:contextualSpacing/>
        <w:jc w:val="both"/>
        <w:rPr>
          <w:rFonts w:eastAsia="Calibri" w:cstheme="minorHAnsi"/>
          <w:bCs/>
          <w:iCs/>
          <w:color w:val="000000" w:themeColor="text1"/>
          <w:sz w:val="24"/>
          <w:szCs w:val="24"/>
        </w:rPr>
      </w:pPr>
    </w:p>
    <w:p w:rsidR="00F82C95" w:rsidRPr="00F82C95" w:rsidRDefault="00F82C95" w:rsidP="00EB38C1">
      <w:pPr>
        <w:spacing w:line="360" w:lineRule="auto"/>
        <w:contextualSpacing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</w:p>
    <w:p w:rsidR="00EB38C1" w:rsidRPr="00F82C95" w:rsidRDefault="00F82C95" w:rsidP="00EB38C1">
      <w:pPr>
        <w:spacing w:line="360" w:lineRule="auto"/>
        <w:contextualSpacing/>
        <w:jc w:val="both"/>
        <w:rPr>
          <w:rFonts w:eastAsia="Calibri" w:cstheme="minorHAnsi"/>
          <w:b/>
          <w:bCs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bCs/>
          <w:color w:val="000000" w:themeColor="text1"/>
          <w:sz w:val="24"/>
          <w:szCs w:val="24"/>
        </w:rPr>
        <w:lastRenderedPageBreak/>
        <w:t>INTRODUCTION</w:t>
      </w:r>
    </w:p>
    <w:p w:rsidR="00D66F57" w:rsidRPr="00F82C95" w:rsidRDefault="00EB38C1" w:rsidP="00D66F57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Sesame (</w:t>
      </w:r>
      <w:r w:rsidRPr="00F82C95">
        <w:rPr>
          <w:rFonts w:eastAsia="Calibri" w:cstheme="minorHAnsi"/>
          <w:bCs/>
          <w:i/>
          <w:iCs/>
          <w:color w:val="000000" w:themeColor="text1"/>
          <w:sz w:val="24"/>
          <w:szCs w:val="24"/>
        </w:rPr>
        <w:t>Sesamum indicum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) is a vital oil crop produced in the</w:t>
      </w:r>
      <w:r w:rsidR="00421E26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tropical and subtropical parts</w:t>
      </w:r>
      <w:r w:rsidR="00591B82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r w:rsidR="00421E26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of the World.</w:t>
      </w:r>
      <w:r w:rsidR="00591B82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Ethiopia is one of the major producers of sesame in the World</w:t>
      </w:r>
      <w:r w:rsidR="00421E26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.</w:t>
      </w:r>
      <w:r w:rsidR="00421E26" w:rsidRPr="00F82C95">
        <w:rPr>
          <w:rFonts w:eastAsia="Yu Mincho" w:cstheme="minorHAnsi"/>
          <w:color w:val="000000" w:themeColor="text1"/>
          <w:kern w:val="24"/>
          <w:sz w:val="44"/>
          <w:szCs w:val="44"/>
        </w:rPr>
        <w:t xml:space="preserve"> </w:t>
      </w:r>
      <w:r w:rsidR="00421E26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The crop is named the white golden because of its foreign exchange capability.</w:t>
      </w:r>
      <w:r w:rsidR="00D66F57" w:rsidRPr="00F82C95">
        <w:rPr>
          <w:rFonts w:eastAsia="Calibri" w:cstheme="minorHAnsi"/>
          <w:color w:val="000000" w:themeColor="text1"/>
          <w:sz w:val="24"/>
          <w:szCs w:val="24"/>
        </w:rPr>
        <w:t xml:space="preserve"> Sesame is an annual plant that belongs to the Pedaliaceae family. It is a short-day plant and is normally self-pollinated although it has cross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-</w:t>
      </w:r>
      <w:r w:rsidR="00D66F57" w:rsidRPr="00F82C95">
        <w:rPr>
          <w:rFonts w:eastAsia="Calibri" w:cstheme="minorHAnsi"/>
          <w:color w:val="000000" w:themeColor="text1"/>
          <w:sz w:val="24"/>
          <w:szCs w:val="24"/>
        </w:rPr>
        <w:t>pollination ranging from 5 to over 50% occurs (Pathirana, 1994). It is an erect herbaceous annual plant that has two growth characteristics: indeterminate and determinate, with heights of up to two meters. Most varieties show an indeterminate growth habit, which is also shown as a continuous production of new leaves, flowers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,</w:t>
      </w:r>
      <w:r w:rsidR="00D66F57" w:rsidRPr="00F82C95">
        <w:rPr>
          <w:rFonts w:eastAsia="Calibri" w:cstheme="minorHAnsi"/>
          <w:color w:val="000000" w:themeColor="text1"/>
          <w:sz w:val="24"/>
          <w:szCs w:val="24"/>
        </w:rPr>
        <w:t xml:space="preserve"> and capsules as long as the environment remains suitable for growth (Carlsson et al</w:t>
      </w:r>
      <w:r w:rsidR="00D66F57" w:rsidRPr="00F82C95">
        <w:rPr>
          <w:rFonts w:eastAsia="Calibri" w:cstheme="minorHAnsi"/>
          <w:i/>
          <w:iCs/>
          <w:color w:val="000000" w:themeColor="text1"/>
          <w:sz w:val="24"/>
          <w:szCs w:val="24"/>
        </w:rPr>
        <w:t>.</w:t>
      </w:r>
      <w:r w:rsidR="00D66F57" w:rsidRPr="00F82C95">
        <w:rPr>
          <w:rFonts w:eastAsia="Calibri" w:cstheme="minorHAnsi"/>
          <w:color w:val="000000" w:themeColor="text1"/>
          <w:sz w:val="24"/>
          <w:szCs w:val="24"/>
        </w:rPr>
        <w:t>, 2008). The growth period ranges from 70 to 150 days, depending on the variety an</w:t>
      </w:r>
      <w:r w:rsidR="00BC0645" w:rsidRPr="00F82C95">
        <w:rPr>
          <w:rFonts w:eastAsia="Calibri" w:cstheme="minorHAnsi"/>
          <w:color w:val="000000" w:themeColor="text1"/>
          <w:sz w:val="24"/>
          <w:szCs w:val="24"/>
        </w:rPr>
        <w:t xml:space="preserve">d the conditions of cultivation. </w:t>
      </w:r>
      <w:r w:rsidR="00D66F57" w:rsidRPr="00F82C95">
        <w:rPr>
          <w:rFonts w:eastAsia="Calibri" w:cstheme="minorHAnsi"/>
          <w:color w:val="000000" w:themeColor="text1"/>
          <w:sz w:val="24"/>
          <w:szCs w:val="24"/>
        </w:rPr>
        <w:t>It is becoming the most important oil crop for Ethiopia’s export earnings and for increasing the potential of generating income fo</w:t>
      </w:r>
      <w:r w:rsidR="00BC0645" w:rsidRPr="00F82C95">
        <w:rPr>
          <w:rFonts w:eastAsia="Calibri" w:cstheme="minorHAnsi"/>
          <w:color w:val="000000" w:themeColor="text1"/>
          <w:sz w:val="24"/>
          <w:szCs w:val="24"/>
        </w:rPr>
        <w:t>r the local population (</w:t>
      </w:r>
      <w:proofErr w:type="spellStart"/>
      <w:r w:rsidR="00BC0645" w:rsidRPr="00F82C95">
        <w:rPr>
          <w:rFonts w:eastAsia="Calibri" w:cstheme="minorHAnsi"/>
          <w:color w:val="000000" w:themeColor="text1"/>
          <w:sz w:val="24"/>
          <w:szCs w:val="24"/>
        </w:rPr>
        <w:t>Ashri</w:t>
      </w:r>
      <w:proofErr w:type="spellEnd"/>
      <w:r w:rsidR="00BC0645" w:rsidRPr="00F82C95">
        <w:rPr>
          <w:rFonts w:eastAsia="Calibri" w:cstheme="minorHAnsi"/>
          <w:color w:val="000000" w:themeColor="text1"/>
          <w:sz w:val="24"/>
          <w:szCs w:val="24"/>
        </w:rPr>
        <w:t>, 1998</w:t>
      </w:r>
      <w:r w:rsidR="00D66F57" w:rsidRPr="00F82C95">
        <w:rPr>
          <w:rFonts w:eastAsia="Calibri" w:cstheme="minorHAnsi"/>
          <w:color w:val="000000" w:themeColor="text1"/>
          <w:sz w:val="24"/>
          <w:szCs w:val="24"/>
        </w:rPr>
        <w:t>).</w:t>
      </w:r>
    </w:p>
    <w:p w:rsidR="00D66F57" w:rsidRPr="00F82C95" w:rsidRDefault="00D66F57" w:rsidP="00D66F57">
      <w:pPr>
        <w:spacing w:after="160"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Sesame is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the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second largest agricultural commodity for the source of foreign currency and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good source of cooking oil through local extraction. In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Amhara region,  it covered about 224, 220.29ha of land with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production of 1,538,097.33qt and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an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average productivity </w:t>
      </w:r>
      <w:r w:rsidR="005C1095" w:rsidRPr="00F82C95">
        <w:rPr>
          <w:rFonts w:eastAsia="Calibri" w:cstheme="minorHAnsi"/>
          <w:color w:val="000000" w:themeColor="text1"/>
          <w:sz w:val="24"/>
          <w:szCs w:val="24"/>
        </w:rPr>
        <w:t xml:space="preserve">of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6.86qt/ha (CSA, 2021). In West Gondar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,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the crop covered 129,500.16 ha of land with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production of </w:t>
      </w:r>
      <w:r w:rsidR="005C1095" w:rsidRPr="00F82C95">
        <w:rPr>
          <w:rFonts w:eastAsia="Calibri" w:cstheme="minorHAnsi"/>
          <w:color w:val="000000" w:themeColor="text1"/>
          <w:sz w:val="24"/>
          <w:szCs w:val="24"/>
        </w:rPr>
        <w:t xml:space="preserve">908,145.6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qt and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an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average productivity of 7.0</w:t>
      </w:r>
      <w:r w:rsidR="005C1095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qt/ha (CSA, 2021).</w:t>
      </w:r>
      <w:r w:rsidRPr="00F82C95">
        <w:rPr>
          <w:rFonts w:eastAsia="Calibri" w:cstheme="minorHAnsi"/>
          <w:color w:val="000000" w:themeColor="text1"/>
          <w:sz w:val="24"/>
        </w:rPr>
        <w:t xml:space="preserve">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Despite the increasing demand and price of sesame in the world market,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productivity of sesame is declining from 0.8 to 0.3 t/ha (</w:t>
      </w:r>
      <w:proofErr w:type="gramStart"/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Geremew  </w:t>
      </w:r>
      <w:r w:rsidRPr="00F82C95">
        <w:rPr>
          <w:rFonts w:eastAsia="Calibri" w:cstheme="minorHAnsi"/>
          <w:iCs/>
          <w:color w:val="000000" w:themeColor="text1"/>
          <w:sz w:val="24"/>
          <w:szCs w:val="24"/>
        </w:rPr>
        <w:t>et al</w:t>
      </w:r>
      <w:r w:rsidRPr="00F82C95">
        <w:rPr>
          <w:rFonts w:eastAsia="Calibri" w:cstheme="minorHAnsi"/>
          <w:i/>
          <w:color w:val="000000" w:themeColor="text1"/>
          <w:sz w:val="24"/>
          <w:szCs w:val="24"/>
        </w:rPr>
        <w:t>.</w:t>
      </w:r>
      <w:proofErr w:type="gramEnd"/>
      <w:r w:rsidRPr="00F82C95">
        <w:rPr>
          <w:rFonts w:eastAsia="Calibri" w:cstheme="minorHAnsi"/>
          <w:i/>
          <w:color w:val="000000" w:themeColor="text1"/>
          <w:sz w:val="24"/>
          <w:szCs w:val="24"/>
        </w:rPr>
        <w:t>,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2012).</w:t>
      </w:r>
    </w:p>
    <w:p w:rsidR="00EF4DD6" w:rsidRPr="00F82C95" w:rsidRDefault="00D66F57" w:rsidP="00EF4DD6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Production of sesame in the country is very crucial in many aspects</w:t>
      </w:r>
      <w:r w:rsidR="005B2330" w:rsidRPr="00F82C95">
        <w:rPr>
          <w:rFonts w:eastAsia="Calibri" w:cstheme="minorHAnsi"/>
          <w:color w:val="000000" w:themeColor="text1"/>
          <w:sz w:val="24"/>
          <w:szCs w:val="24"/>
        </w:rPr>
        <w:t xml:space="preserve"> but there are many hurdles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to</w:t>
      </w:r>
      <w:r w:rsidR="005B2330" w:rsidRPr="00F82C95">
        <w:rPr>
          <w:rFonts w:eastAsia="Calibri" w:cstheme="minorHAnsi"/>
          <w:color w:val="000000" w:themeColor="text1"/>
          <w:sz w:val="24"/>
          <w:szCs w:val="24"/>
        </w:rPr>
        <w:t xml:space="preserve"> its production and productivity, like insect pest infestation and disease occur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re</w:t>
      </w:r>
      <w:r w:rsidR="005B2330" w:rsidRPr="00F82C95">
        <w:rPr>
          <w:rFonts w:eastAsia="Calibri" w:cstheme="minorHAnsi"/>
          <w:color w:val="000000" w:themeColor="text1"/>
          <w:sz w:val="24"/>
          <w:szCs w:val="24"/>
        </w:rPr>
        <w:t>nce, seasonal delay, low yielding, postharvest loss, poor storage facility, difference in capsule maturity, shattering, and so on</w:t>
      </w:r>
      <w:r w:rsidR="00A3648C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5B2330" w:rsidRPr="00F82C95">
        <w:rPr>
          <w:rFonts w:eastAsia="Calibri" w:cstheme="minorHAnsi"/>
          <w:color w:val="000000" w:themeColor="text1"/>
          <w:sz w:val="24"/>
          <w:szCs w:val="24"/>
        </w:rPr>
        <w:t>(</w:t>
      </w:r>
      <w:proofErr w:type="gramStart"/>
      <w:r w:rsidR="005B2330" w:rsidRPr="00F82C95">
        <w:rPr>
          <w:rFonts w:eastAsia="Calibri" w:cstheme="minorHAnsi"/>
          <w:color w:val="000000" w:themeColor="text1"/>
          <w:sz w:val="24"/>
          <w:szCs w:val="24"/>
        </w:rPr>
        <w:t xml:space="preserve">Yohannes  </w:t>
      </w:r>
      <w:r w:rsidR="005B2330" w:rsidRPr="00F82C95">
        <w:rPr>
          <w:rFonts w:eastAsia="Calibri" w:cstheme="minorHAnsi"/>
          <w:iCs/>
          <w:color w:val="000000" w:themeColor="text1"/>
          <w:sz w:val="24"/>
          <w:szCs w:val="24"/>
        </w:rPr>
        <w:t>et al</w:t>
      </w:r>
      <w:r w:rsidR="005B2330" w:rsidRPr="00F82C95">
        <w:rPr>
          <w:rFonts w:eastAsia="Calibri" w:cstheme="minorHAnsi"/>
          <w:i/>
          <w:color w:val="000000" w:themeColor="text1"/>
          <w:sz w:val="24"/>
          <w:szCs w:val="24"/>
        </w:rPr>
        <w:t>.</w:t>
      </w:r>
      <w:proofErr w:type="gramEnd"/>
      <w:r w:rsidR="005B2330" w:rsidRPr="00F82C95">
        <w:rPr>
          <w:rFonts w:eastAsia="Calibri" w:cstheme="minorHAnsi"/>
          <w:i/>
          <w:color w:val="000000" w:themeColor="text1"/>
          <w:sz w:val="24"/>
          <w:szCs w:val="24"/>
        </w:rPr>
        <w:t>,</w:t>
      </w:r>
      <w:r w:rsidR="005B2330" w:rsidRPr="00F82C95">
        <w:rPr>
          <w:rFonts w:eastAsia="Calibri" w:cstheme="minorHAnsi"/>
          <w:color w:val="000000" w:themeColor="text1"/>
          <w:sz w:val="24"/>
          <w:szCs w:val="24"/>
        </w:rPr>
        <w:t xml:space="preserve"> 2021)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.</w:t>
      </w:r>
      <w:r w:rsidR="00EF4DD6" w:rsidRPr="00F82C95">
        <w:rPr>
          <w:rFonts w:cstheme="minorHAnsi"/>
          <w:color w:val="000000" w:themeColor="text1"/>
        </w:rPr>
        <w:t xml:space="preserve"> </w:t>
      </w:r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 xml:space="preserve">Out of which sesame webworm (A. </w:t>
      </w:r>
      <w:proofErr w:type="spellStart"/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>catalaunalis</w:t>
      </w:r>
      <w:proofErr w:type="spellEnd"/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 xml:space="preserve">) is the most important insect that affects sesame during various growth stages starting from two weeks after emergence (Suliman </w:t>
      </w:r>
      <w:r w:rsidR="00EF4DD6" w:rsidRPr="00F82C95">
        <w:rPr>
          <w:rFonts w:eastAsia="Calibri" w:cstheme="minorHAnsi"/>
          <w:i/>
          <w:color w:val="000000" w:themeColor="text1"/>
          <w:sz w:val="24"/>
          <w:szCs w:val="24"/>
        </w:rPr>
        <w:t>et al</w:t>
      </w:r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>., 2013b) and causes 25%-35% yield loss (</w:t>
      </w:r>
      <w:proofErr w:type="gramStart"/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 xml:space="preserve">Geremew  </w:t>
      </w:r>
      <w:r w:rsidR="00EF4DD6" w:rsidRPr="00F82C95">
        <w:rPr>
          <w:rFonts w:eastAsia="Calibri" w:cstheme="minorHAnsi"/>
          <w:iCs/>
          <w:color w:val="000000" w:themeColor="text1"/>
          <w:sz w:val="24"/>
          <w:szCs w:val="24"/>
        </w:rPr>
        <w:t>et al.</w:t>
      </w:r>
      <w:proofErr w:type="gramEnd"/>
      <w:r w:rsidR="00EF4DD6" w:rsidRPr="00F82C95">
        <w:rPr>
          <w:rFonts w:eastAsia="Calibri" w:cstheme="minorHAnsi"/>
          <w:iCs/>
          <w:color w:val="000000" w:themeColor="text1"/>
          <w:sz w:val="24"/>
          <w:szCs w:val="24"/>
        </w:rPr>
        <w:t>,</w:t>
      </w:r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 xml:space="preserve"> 2012). Sesame webworm, (</w:t>
      </w:r>
      <w:proofErr w:type="spellStart"/>
      <w:r w:rsidR="00EF4DD6" w:rsidRPr="00F82C95">
        <w:rPr>
          <w:rFonts w:eastAsia="Calibri" w:cstheme="minorHAnsi"/>
          <w:i/>
          <w:color w:val="000000" w:themeColor="text1"/>
          <w:sz w:val="24"/>
          <w:szCs w:val="24"/>
        </w:rPr>
        <w:t>Antigastra</w:t>
      </w:r>
      <w:proofErr w:type="spellEnd"/>
      <w:r w:rsidR="00EF4DD6" w:rsidRPr="00F82C95">
        <w:rPr>
          <w:rFonts w:eastAsia="Calibr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="00EF4DD6" w:rsidRPr="00F82C95">
        <w:rPr>
          <w:rFonts w:eastAsia="Calibri" w:cstheme="minorHAnsi"/>
          <w:i/>
          <w:color w:val="000000" w:themeColor="text1"/>
          <w:sz w:val="24"/>
          <w:szCs w:val="24"/>
        </w:rPr>
        <w:t>catalaunalis</w:t>
      </w:r>
      <w:proofErr w:type="spellEnd"/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>Duponchel</w:t>
      </w:r>
      <w:proofErr w:type="spellEnd"/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>) is a well-established and widely distributed insect pest of sesame. It can be called sesame leaf roller, sesame capsule borer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,</w:t>
      </w:r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 xml:space="preserve"> or sesame leaf Webber (</w:t>
      </w:r>
      <w:proofErr w:type="spellStart"/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>Ahirwar</w:t>
      </w:r>
      <w:proofErr w:type="spellEnd"/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EF4DD6" w:rsidRPr="00F82C95">
        <w:rPr>
          <w:rFonts w:eastAsia="Calibri" w:cstheme="minorHAnsi"/>
          <w:iCs/>
          <w:color w:val="000000" w:themeColor="text1"/>
          <w:sz w:val="24"/>
          <w:szCs w:val="24"/>
        </w:rPr>
        <w:t>et al</w:t>
      </w:r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>., 2010). It is a pest on sesame (</w:t>
      </w:r>
      <w:r w:rsidR="00EF4DD6" w:rsidRPr="00F82C95">
        <w:rPr>
          <w:rFonts w:eastAsia="Calibri" w:cstheme="minorHAnsi"/>
          <w:i/>
          <w:color w:val="000000" w:themeColor="text1"/>
          <w:sz w:val="24"/>
          <w:szCs w:val="24"/>
        </w:rPr>
        <w:t>Sesamum indicum)</w:t>
      </w:r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 xml:space="preserve"> in the </w:t>
      </w:r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lastRenderedPageBreak/>
        <w:t>tropics, and it is present in all continents, except Ant</w:t>
      </w:r>
      <w:r w:rsidR="00A3648C" w:rsidRPr="00F82C95">
        <w:rPr>
          <w:rFonts w:eastAsia="Calibri" w:cstheme="minorHAnsi"/>
          <w:color w:val="000000" w:themeColor="text1"/>
          <w:sz w:val="24"/>
          <w:szCs w:val="24"/>
        </w:rPr>
        <w:t xml:space="preserve">arctica. </w:t>
      </w:r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>Sesame webworm (leaf roller) is the most serious pest of sesame accounting for approximately 90% of yield losses (</w:t>
      </w:r>
      <w:proofErr w:type="spellStart"/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>Egonyu</w:t>
      </w:r>
      <w:proofErr w:type="spellEnd"/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EF4DD6" w:rsidRPr="00F82C95">
        <w:rPr>
          <w:rFonts w:eastAsia="Calibri" w:cstheme="minorHAnsi"/>
          <w:i/>
          <w:color w:val="000000" w:themeColor="text1"/>
          <w:sz w:val="24"/>
          <w:szCs w:val="24"/>
        </w:rPr>
        <w:t>et al</w:t>
      </w:r>
      <w:r w:rsidR="00EF4DD6" w:rsidRPr="00F82C95">
        <w:rPr>
          <w:rFonts w:eastAsia="Calibri" w:cstheme="minorHAnsi"/>
          <w:color w:val="000000" w:themeColor="text1"/>
          <w:sz w:val="24"/>
          <w:szCs w:val="24"/>
        </w:rPr>
        <w:t xml:space="preserve">., 2005). </w:t>
      </w:r>
    </w:p>
    <w:p w:rsidR="00DC7485" w:rsidRPr="00F82C95" w:rsidRDefault="00EF4DD6" w:rsidP="00EF4DD6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SWW is an important and widespread insect that damages sesame at all stages of development in Ethiopia (</w:t>
      </w:r>
      <w:proofErr w:type="gramStart"/>
      <w:r w:rsidRPr="00F82C95">
        <w:rPr>
          <w:rFonts w:eastAsia="Calibri" w:cstheme="minorHAnsi"/>
          <w:color w:val="000000" w:themeColor="text1"/>
          <w:sz w:val="24"/>
          <w:szCs w:val="24"/>
        </w:rPr>
        <w:t>Negash  2015</w:t>
      </w:r>
      <w:proofErr w:type="gramEnd"/>
      <w:r w:rsidRPr="00F82C95">
        <w:rPr>
          <w:rFonts w:eastAsia="Calibri" w:cstheme="minorHAnsi"/>
          <w:color w:val="000000" w:themeColor="text1"/>
          <w:sz w:val="24"/>
          <w:szCs w:val="24"/>
        </w:rPr>
        <w:t>).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Studies on chemical application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to control sesame webworm is limited in the study areas</w:t>
      </w:r>
      <w:r w:rsidR="00C27A32" w:rsidRPr="00F82C95">
        <w:rPr>
          <w:rFonts w:eastAsia="Calibri" w:cstheme="minorHAnsi"/>
          <w:color w:val="000000" w:themeColor="text1"/>
          <w:sz w:val="24"/>
          <w:szCs w:val="24"/>
        </w:rPr>
        <w:t xml:space="preserve">. 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Although producers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sprayed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insecticide many times they did not control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se</w:t>
      </w:r>
      <w:r w:rsidR="00461C78" w:rsidRPr="00F82C95">
        <w:rPr>
          <w:rFonts w:eastAsia="Calibri" w:cstheme="minorHAnsi"/>
          <w:color w:val="000000" w:themeColor="text1"/>
          <w:sz w:val="24"/>
          <w:szCs w:val="24"/>
        </w:rPr>
        <w:t>same webworm effectively,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461C78" w:rsidRPr="00F82C95">
        <w:rPr>
          <w:rFonts w:eastAsia="Calibri" w:cstheme="minorHAnsi"/>
          <w:color w:val="000000" w:themeColor="text1"/>
          <w:sz w:val="24"/>
          <w:szCs w:val="24"/>
        </w:rPr>
        <w:t>because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461C78" w:rsidRPr="00F82C95">
        <w:rPr>
          <w:rFonts w:eastAsia="Calibri" w:cstheme="minorHAnsi"/>
          <w:color w:val="000000" w:themeColor="text1"/>
          <w:sz w:val="24"/>
          <w:szCs w:val="24"/>
        </w:rPr>
        <w:t>due to repeated use of insecticides belong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ing</w:t>
      </w:r>
      <w:r w:rsidR="00461C78" w:rsidRPr="00F82C95">
        <w:rPr>
          <w:rFonts w:eastAsia="Calibri" w:cstheme="minorHAnsi"/>
          <w:color w:val="000000" w:themeColor="text1"/>
          <w:sz w:val="24"/>
          <w:szCs w:val="24"/>
        </w:rPr>
        <w:t xml:space="preserve"> to the same class (particularly organophosphate </w:t>
      </w:r>
      <w:proofErr w:type="spellStart"/>
      <w:r w:rsidR="00461C78" w:rsidRPr="00F82C95">
        <w:rPr>
          <w:rFonts w:eastAsia="Calibri" w:cstheme="minorHAnsi"/>
          <w:color w:val="000000" w:themeColor="text1"/>
          <w:sz w:val="24"/>
          <w:szCs w:val="24"/>
        </w:rPr>
        <w:t>e.g.malathine</w:t>
      </w:r>
      <w:proofErr w:type="spellEnd"/>
      <w:r w:rsidR="00461C78" w:rsidRPr="00F82C95">
        <w:rPr>
          <w:rFonts w:eastAsia="Calibri" w:cstheme="minorHAnsi"/>
          <w:color w:val="000000" w:themeColor="text1"/>
          <w:sz w:val="24"/>
          <w:szCs w:val="24"/>
        </w:rPr>
        <w:t xml:space="preserve">) which resulted in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461C78" w:rsidRPr="00F82C95">
        <w:rPr>
          <w:rFonts w:eastAsia="Calibri" w:cstheme="minorHAnsi"/>
          <w:color w:val="000000" w:themeColor="text1"/>
          <w:sz w:val="24"/>
          <w:szCs w:val="24"/>
        </w:rPr>
        <w:t xml:space="preserve">development of resistance.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Hence minimizing resistance development and knowing the efficacy of insecticides belo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ngi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ng to different classes is mandatory.</w:t>
      </w:r>
    </w:p>
    <w:p w:rsidR="00DF5FBF" w:rsidRPr="00F82C95" w:rsidRDefault="00F82C95" w:rsidP="00DF5FBF">
      <w:pPr>
        <w:spacing w:line="360" w:lineRule="auto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MATERIALS AND METHODS  </w:t>
      </w:r>
    </w:p>
    <w:p w:rsidR="00DF5FBF" w:rsidRPr="00F82C95" w:rsidRDefault="00DF5FBF" w:rsidP="00DF5FBF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color w:val="000000" w:themeColor="text1"/>
          <w:sz w:val="24"/>
          <w:szCs w:val="24"/>
        </w:rPr>
        <w:t xml:space="preserve">Description of the study area </w:t>
      </w:r>
    </w:p>
    <w:p w:rsidR="00DF5FBF" w:rsidRPr="00F82C95" w:rsidRDefault="00DF5FBF" w:rsidP="00406620">
      <w:pPr>
        <w:spacing w:line="360" w:lineRule="auto"/>
        <w:jc w:val="both"/>
        <w:rPr>
          <w:rFonts w:eastAsia="Calibri" w:cstheme="minorHAnsi"/>
          <w:bCs/>
          <w:iCs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The experiment was conducted in </w:t>
      </w:r>
      <w:r w:rsidR="00591B82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main cropping season of </w:t>
      </w:r>
      <w:proofErr w:type="spellStart"/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Metema</w:t>
      </w:r>
      <w:proofErr w:type="spellEnd"/>
      <w:r w:rsidR="004D1A60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and </w:t>
      </w:r>
      <w:proofErr w:type="spellStart"/>
      <w:r w:rsidR="004D1A60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Abrhajira</w:t>
      </w:r>
      <w:proofErr w:type="spellEnd"/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both on station and </w:t>
      </w:r>
      <w:proofErr w:type="spellStart"/>
      <w:proofErr w:type="gramStart"/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o</w:t>
      </w:r>
      <w:r w:rsidR="00591B82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n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farm</w:t>
      </w:r>
      <w:proofErr w:type="spellEnd"/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 at</w:t>
      </w:r>
      <w:proofErr w:type="gramEnd"/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Gondar Agricultural Research Center (GARC) during the main cropping season </w:t>
      </w:r>
      <w:proofErr w:type="gramStart"/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of  </w:t>
      </w:r>
      <w:r w:rsidR="004D1A60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2022</w:t>
      </w:r>
      <w:proofErr w:type="gramEnd"/>
      <w:r w:rsidR="004D1A60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and 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2023. </w:t>
      </w:r>
      <w:proofErr w:type="spellStart"/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Metema</w:t>
      </w:r>
      <w:proofErr w:type="spellEnd"/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district is located 912 Km from the capital city, Addis Ababa, and 200 Km from Gondar. It is bordered </w:t>
      </w:r>
      <w:r w:rsidR="00591B82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by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Sudan. </w:t>
      </w:r>
      <w:proofErr w:type="spellStart"/>
      <w:r w:rsidR="00204127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Abrhajira</w:t>
      </w:r>
      <w:proofErr w:type="spellEnd"/>
      <w:r w:rsidR="00204127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is located 922</w:t>
      </w:r>
      <w:r w:rsidR="003C6644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km from the </w:t>
      </w:r>
      <w:r w:rsidR="00204127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capital city of Ethiopia and 210</w:t>
      </w:r>
      <w:r w:rsidR="003C6644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km from Gondar. However, most of the rainfall is received during July and August. The study area had a mono-modal rainfall characteristic. The experimental areas are characterized by </w:t>
      </w:r>
      <w:proofErr w:type="gramStart"/>
      <w:r w:rsidR="003C6644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a</w:t>
      </w:r>
      <w:r w:rsidR="00591B82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n</w:t>
      </w:r>
      <w:proofErr w:type="gramEnd"/>
      <w:r w:rsidR="003C6644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unimodal rainfall condition with only one distinct growing season </w:t>
      </w:r>
      <w:r w:rsidR="00591B82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which</w:t>
      </w:r>
      <w:r w:rsidR="003C6644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is called </w:t>
      </w:r>
      <w:proofErr w:type="gramStart"/>
      <w:r w:rsidR="003C6644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Meher‘ which</w:t>
      </w:r>
      <w:proofErr w:type="gramEnd"/>
      <w:r w:rsidR="003C6644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is the main rainy season from June to September.</w:t>
      </w:r>
      <w:r w:rsidR="00591B82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The location represents the major sesame</w:t>
      </w:r>
      <w:r w:rsidR="00591B82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-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producing agroecology of the </w:t>
      </w:r>
      <w:r w:rsidR="00406620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region and it is a hot spot environment for the </w:t>
      </w:r>
      <w:r w:rsidR="003C6644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sesame webworm</w:t>
      </w:r>
      <w:r w:rsidR="00406620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. 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Some of the major crops grown in the district include rice, sorghum, cotton, soybean, and finger millet. </w:t>
      </w:r>
      <w:r w:rsidR="00591B82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The s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esame variety Gonder </w:t>
      </w:r>
      <w:r w:rsidR="003C6644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1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 </w:t>
      </w:r>
      <w:r w:rsidR="00591B82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was 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used for the experiment </w:t>
      </w:r>
      <w:r w:rsidR="003C6644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 xml:space="preserve">since it is 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popular among the farmers in the study area</w:t>
      </w:r>
      <w:r w:rsidR="003C6644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s</w:t>
      </w: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.</w:t>
      </w:r>
    </w:p>
    <w:p w:rsidR="00DF5FBF" w:rsidRPr="00F82C95" w:rsidRDefault="00DF5FBF" w:rsidP="00DF5FBF">
      <w:pPr>
        <w:spacing w:line="360" w:lineRule="auto"/>
        <w:jc w:val="both"/>
        <w:rPr>
          <w:rFonts w:eastAsia="Calibri" w:cstheme="minorHAnsi"/>
          <w:bCs/>
          <w:iCs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Table 1. Descriptions of the s</w:t>
      </w:r>
      <w:r w:rsidR="00637053" w:rsidRPr="00F82C95">
        <w:rPr>
          <w:rFonts w:eastAsia="Calibri" w:cstheme="minorHAnsi"/>
          <w:bCs/>
          <w:iCs/>
          <w:color w:val="000000" w:themeColor="text1"/>
          <w:sz w:val="24"/>
          <w:szCs w:val="24"/>
        </w:rPr>
        <w:t>tudy areas (Source: IPMS, 2005)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1423"/>
        <w:gridCol w:w="1539"/>
        <w:gridCol w:w="1624"/>
        <w:gridCol w:w="918"/>
        <w:gridCol w:w="827"/>
        <w:gridCol w:w="1103"/>
        <w:gridCol w:w="1228"/>
        <w:gridCol w:w="1233"/>
      </w:tblGrid>
      <w:tr w:rsidR="00DE0E91" w:rsidRPr="00F82C95" w:rsidTr="00637053">
        <w:trPr>
          <w:trHeight w:val="162"/>
        </w:trPr>
        <w:tc>
          <w:tcPr>
            <w:tcW w:w="1423" w:type="dxa"/>
            <w:vMerge w:val="restart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Location</w:t>
            </w:r>
          </w:p>
        </w:tc>
        <w:tc>
          <w:tcPr>
            <w:tcW w:w="1539" w:type="dxa"/>
            <w:vMerge w:val="restart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Elevation(m)</w:t>
            </w:r>
          </w:p>
        </w:tc>
        <w:tc>
          <w:tcPr>
            <w:tcW w:w="1624" w:type="dxa"/>
            <w:vMerge w:val="restart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Total RF (mm)</w:t>
            </w:r>
          </w:p>
        </w:tc>
        <w:tc>
          <w:tcPr>
            <w:tcW w:w="1745" w:type="dxa"/>
            <w:gridSpan w:val="2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Temperature</w:t>
            </w:r>
          </w:p>
        </w:tc>
        <w:tc>
          <w:tcPr>
            <w:tcW w:w="1103" w:type="dxa"/>
            <w:vMerge w:val="restart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Latitude</w:t>
            </w:r>
          </w:p>
        </w:tc>
        <w:tc>
          <w:tcPr>
            <w:tcW w:w="1228" w:type="dxa"/>
            <w:vMerge w:val="restart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Longitude</w:t>
            </w:r>
          </w:p>
        </w:tc>
        <w:tc>
          <w:tcPr>
            <w:tcW w:w="1233" w:type="dxa"/>
            <w:vMerge w:val="restart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Soil type</w:t>
            </w:r>
          </w:p>
        </w:tc>
      </w:tr>
      <w:tr w:rsidR="00DE0E91" w:rsidRPr="00F82C95" w:rsidTr="00637053">
        <w:trPr>
          <w:trHeight w:val="114"/>
        </w:trPr>
        <w:tc>
          <w:tcPr>
            <w:tcW w:w="1423" w:type="dxa"/>
            <w:vMerge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539" w:type="dxa"/>
            <w:vMerge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624" w:type="dxa"/>
            <w:vMerge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918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Min</w:t>
            </w:r>
          </w:p>
        </w:tc>
        <w:tc>
          <w:tcPr>
            <w:tcW w:w="827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Max</w:t>
            </w:r>
          </w:p>
        </w:tc>
        <w:tc>
          <w:tcPr>
            <w:tcW w:w="1103" w:type="dxa"/>
            <w:vMerge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228" w:type="dxa"/>
            <w:vMerge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233" w:type="dxa"/>
            <w:vMerge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</w:p>
        </w:tc>
      </w:tr>
      <w:tr w:rsidR="00DE0E91" w:rsidRPr="00F82C95" w:rsidTr="00637053">
        <w:trPr>
          <w:trHeight w:val="277"/>
        </w:trPr>
        <w:tc>
          <w:tcPr>
            <w:tcW w:w="1423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proofErr w:type="spellStart"/>
            <w:r w:rsidRPr="00F82C95">
              <w:rPr>
                <w:rFonts w:eastAsia="Calibri" w:cstheme="minorHAnsi"/>
                <w:color w:val="000000" w:themeColor="text1"/>
              </w:rPr>
              <w:lastRenderedPageBreak/>
              <w:t>Metema</w:t>
            </w:r>
            <w:proofErr w:type="spellEnd"/>
          </w:p>
        </w:tc>
        <w:tc>
          <w:tcPr>
            <w:tcW w:w="1539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550-1608</w:t>
            </w:r>
          </w:p>
        </w:tc>
        <w:tc>
          <w:tcPr>
            <w:tcW w:w="1624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1030.2</w:t>
            </w:r>
          </w:p>
        </w:tc>
        <w:tc>
          <w:tcPr>
            <w:tcW w:w="918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19.5</w:t>
            </w:r>
          </w:p>
        </w:tc>
        <w:tc>
          <w:tcPr>
            <w:tcW w:w="827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35.9</w:t>
            </w:r>
          </w:p>
        </w:tc>
        <w:tc>
          <w:tcPr>
            <w:tcW w:w="1103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12 95</w:t>
            </w:r>
            <w:r w:rsidRPr="00F82C95">
              <w:rPr>
                <w:rFonts w:eastAsia="Calibri" w:cstheme="minorHAnsi"/>
                <w:color w:val="000000" w:themeColor="text1"/>
                <w:vertAlign w:val="superscript"/>
              </w:rPr>
              <w:t>0</w:t>
            </w:r>
            <w:r w:rsidRPr="00F82C95">
              <w:rPr>
                <w:rFonts w:eastAsia="Calibri" w:cstheme="minorHAnsi"/>
                <w:color w:val="000000" w:themeColor="text1"/>
              </w:rPr>
              <w:t>N</w:t>
            </w:r>
          </w:p>
        </w:tc>
        <w:tc>
          <w:tcPr>
            <w:tcW w:w="1228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>36 15</w:t>
            </w:r>
            <w:r w:rsidRPr="00F82C95">
              <w:rPr>
                <w:rFonts w:eastAsia="Calibri" w:cstheme="minorHAnsi"/>
                <w:color w:val="000000" w:themeColor="text1"/>
                <w:vertAlign w:val="superscript"/>
              </w:rPr>
              <w:t>0</w:t>
            </w:r>
            <w:r w:rsidRPr="00F82C95">
              <w:rPr>
                <w:rFonts w:eastAsia="Calibri" w:cstheme="minorHAnsi"/>
                <w:color w:val="000000" w:themeColor="text1"/>
              </w:rPr>
              <w:t>E</w:t>
            </w:r>
          </w:p>
        </w:tc>
        <w:tc>
          <w:tcPr>
            <w:tcW w:w="1233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r w:rsidRPr="00F82C95">
              <w:rPr>
                <w:rFonts w:eastAsia="Calibri" w:cstheme="minorHAnsi"/>
                <w:color w:val="000000" w:themeColor="text1"/>
              </w:rPr>
              <w:t xml:space="preserve"> </w:t>
            </w:r>
            <w:proofErr w:type="spellStart"/>
            <w:r w:rsidRPr="00F82C95">
              <w:rPr>
                <w:rFonts w:eastAsia="Calibri" w:cstheme="minorHAnsi"/>
                <w:color w:val="000000" w:themeColor="text1"/>
              </w:rPr>
              <w:t>Vertisol</w:t>
            </w:r>
            <w:proofErr w:type="spellEnd"/>
          </w:p>
        </w:tc>
      </w:tr>
      <w:tr w:rsidR="00DE0E91" w:rsidRPr="00F82C95" w:rsidTr="00637053">
        <w:trPr>
          <w:trHeight w:val="81"/>
        </w:trPr>
        <w:tc>
          <w:tcPr>
            <w:tcW w:w="1423" w:type="dxa"/>
          </w:tcPr>
          <w:p w:rsidR="00DE0E91" w:rsidRPr="00F82C95" w:rsidRDefault="00637053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  <w:proofErr w:type="spellStart"/>
            <w:r w:rsidRPr="00F82C95">
              <w:rPr>
                <w:rFonts w:eastAsia="Calibri" w:cstheme="minorHAnsi"/>
                <w:color w:val="000000" w:themeColor="text1"/>
              </w:rPr>
              <w:t>Abrhajifra</w:t>
            </w:r>
            <w:proofErr w:type="spellEnd"/>
          </w:p>
        </w:tc>
        <w:tc>
          <w:tcPr>
            <w:tcW w:w="1539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624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918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827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103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228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233" w:type="dxa"/>
          </w:tcPr>
          <w:p w:rsidR="00DE0E91" w:rsidRPr="00F82C95" w:rsidRDefault="00DE0E91" w:rsidP="00DE0E91">
            <w:pPr>
              <w:tabs>
                <w:tab w:val="left" w:pos="2520"/>
              </w:tabs>
              <w:rPr>
                <w:rFonts w:eastAsia="Calibri" w:cstheme="minorHAnsi"/>
                <w:color w:val="000000" w:themeColor="text1"/>
              </w:rPr>
            </w:pPr>
          </w:p>
        </w:tc>
      </w:tr>
    </w:tbl>
    <w:p w:rsidR="00AA5E88" w:rsidRPr="00F82C95" w:rsidRDefault="00DE0E91" w:rsidP="000D2A34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RF = rain fall, Min=minimum, Max=maximum, source (IPMS, 2005)</w:t>
      </w:r>
    </w:p>
    <w:p w:rsidR="00030C8C" w:rsidRPr="00F82C95" w:rsidRDefault="00030C8C" w:rsidP="00030C8C">
      <w:pPr>
        <w:spacing w:line="360" w:lineRule="auto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Experimental materials for the study</w:t>
      </w:r>
    </w:p>
    <w:p w:rsidR="00030C8C" w:rsidRPr="00F82C95" w:rsidRDefault="00030C8C" w:rsidP="001255D0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The experiment was arranged in three replications with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Randomized Complete Block Design.</w:t>
      </w:r>
      <w:r w:rsidR="00B60332" w:rsidRPr="00F82C95">
        <w:rPr>
          <w:rFonts w:eastAsia="Calibri" w:cstheme="minorHAnsi"/>
          <w:color w:val="000000" w:themeColor="text1"/>
          <w:sz w:val="24"/>
          <w:szCs w:val="24"/>
        </w:rPr>
        <w:t xml:space="preserve"> The crop was sown on </w:t>
      </w:r>
      <w:r w:rsidR="00637053" w:rsidRPr="00F82C95">
        <w:rPr>
          <w:rFonts w:eastAsia="Calibri" w:cstheme="minorHAnsi"/>
          <w:color w:val="000000" w:themeColor="text1"/>
          <w:sz w:val="24"/>
          <w:szCs w:val="24"/>
        </w:rPr>
        <w:t>5</w:t>
      </w:r>
      <w:r w:rsidR="00B60332" w:rsidRPr="00F82C95">
        <w:rPr>
          <w:rFonts w:eastAsia="Calibri" w:cstheme="minorHAnsi"/>
          <w:color w:val="000000" w:themeColor="text1"/>
          <w:sz w:val="24"/>
          <w:szCs w:val="24"/>
        </w:rPr>
        <w:t>m by 2</w:t>
      </w:r>
      <w:r w:rsidR="00637053" w:rsidRPr="00F82C95">
        <w:rPr>
          <w:rFonts w:eastAsia="Calibri" w:cstheme="minorHAnsi"/>
          <w:color w:val="000000" w:themeColor="text1"/>
          <w:sz w:val="24"/>
          <w:szCs w:val="24"/>
        </w:rPr>
        <w:t>.4</w:t>
      </w:r>
      <w:r w:rsidR="00B60332" w:rsidRPr="00F82C95">
        <w:rPr>
          <w:rFonts w:eastAsia="Calibri" w:cstheme="minorHAnsi"/>
          <w:color w:val="000000" w:themeColor="text1"/>
          <w:sz w:val="24"/>
          <w:szCs w:val="24"/>
        </w:rPr>
        <w:t xml:space="preserve">m plot area with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="00B60332" w:rsidRPr="00F82C95">
        <w:rPr>
          <w:rFonts w:eastAsia="Calibri" w:cstheme="minorHAnsi"/>
          <w:color w:val="000000" w:themeColor="text1"/>
          <w:sz w:val="24"/>
          <w:szCs w:val="24"/>
        </w:rPr>
        <w:t>spacing of 1m between plots and 1.5m between bl</w:t>
      </w:r>
      <w:r w:rsidR="00637053" w:rsidRPr="00F82C95">
        <w:rPr>
          <w:rFonts w:eastAsia="Calibri" w:cstheme="minorHAnsi"/>
          <w:color w:val="000000" w:themeColor="text1"/>
          <w:sz w:val="24"/>
          <w:szCs w:val="24"/>
        </w:rPr>
        <w:t>ocks. Sesame variety Gonder 1</w:t>
      </w:r>
      <w:r w:rsidR="00B60332" w:rsidRPr="00F82C95">
        <w:rPr>
          <w:rFonts w:eastAsia="Calibri" w:cstheme="minorHAnsi"/>
          <w:color w:val="000000" w:themeColor="text1"/>
          <w:sz w:val="24"/>
          <w:szCs w:val="24"/>
        </w:rPr>
        <w:t xml:space="preserve"> with plant and row spacing of 0.1m and 0.4m respectively was planted. F</w:t>
      </w:r>
      <w:r w:rsidR="00CC59AD" w:rsidRPr="00F82C95">
        <w:rPr>
          <w:rFonts w:eastAsia="Calibri" w:cstheme="minorHAnsi"/>
          <w:color w:val="000000" w:themeColor="text1"/>
          <w:sz w:val="24"/>
          <w:szCs w:val="24"/>
        </w:rPr>
        <w:t>ertilizer at the rate of 121 Kg</w:t>
      </w:r>
      <w:r w:rsidR="00B60332" w:rsidRPr="00F82C95">
        <w:rPr>
          <w:rFonts w:eastAsia="Calibri" w:cstheme="minorHAnsi"/>
          <w:color w:val="000000" w:themeColor="text1"/>
          <w:sz w:val="24"/>
          <w:szCs w:val="24"/>
        </w:rPr>
        <w:t>ha</w:t>
      </w:r>
      <w:r w:rsidR="00CC59AD"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B60332" w:rsidRPr="00F82C95">
        <w:rPr>
          <w:rFonts w:eastAsia="Calibri" w:cstheme="minorHAnsi"/>
          <w:color w:val="000000" w:themeColor="text1"/>
          <w:sz w:val="24"/>
          <w:szCs w:val="24"/>
        </w:rPr>
        <w:t xml:space="preserve"> NPS (all at planting) and UREA 100</w:t>
      </w:r>
      <w:r w:rsidR="00CC59AD" w:rsidRPr="00F82C95">
        <w:rPr>
          <w:rFonts w:eastAsia="Calibri" w:cstheme="minorHAnsi"/>
          <w:color w:val="000000" w:themeColor="text1"/>
          <w:sz w:val="24"/>
          <w:szCs w:val="24"/>
        </w:rPr>
        <w:t xml:space="preserve"> ha</w:t>
      </w:r>
      <w:r w:rsidR="00CC59AD"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CC59AD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B60332" w:rsidRPr="00F82C95">
        <w:rPr>
          <w:rFonts w:eastAsia="Calibri" w:cstheme="minorHAnsi"/>
          <w:color w:val="000000" w:themeColor="text1"/>
          <w:sz w:val="24"/>
          <w:szCs w:val="24"/>
        </w:rPr>
        <w:t xml:space="preserve">(half at planting, and half at tillering) were applied. All the </w:t>
      </w:r>
      <w:r w:rsidR="00E24459" w:rsidRPr="00F82C95">
        <w:rPr>
          <w:rFonts w:eastAsia="Calibri" w:cstheme="minorHAnsi"/>
          <w:color w:val="000000" w:themeColor="text1"/>
          <w:sz w:val="24"/>
          <w:szCs w:val="24"/>
        </w:rPr>
        <w:t>insecticides</w:t>
      </w:r>
      <w:r w:rsidR="00B60332" w:rsidRPr="00F82C95">
        <w:rPr>
          <w:rFonts w:eastAsia="Calibri" w:cstheme="minorHAnsi"/>
          <w:color w:val="000000" w:themeColor="text1"/>
          <w:sz w:val="24"/>
          <w:szCs w:val="24"/>
        </w:rPr>
        <w:t xml:space="preserve"> had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been </w:t>
      </w:r>
      <w:r w:rsidR="00B60332" w:rsidRPr="00F82C95">
        <w:rPr>
          <w:rFonts w:eastAsia="Calibri" w:cstheme="minorHAnsi"/>
          <w:color w:val="000000" w:themeColor="text1"/>
          <w:sz w:val="24"/>
          <w:szCs w:val="24"/>
        </w:rPr>
        <w:t>sprayed with manual knapsack sprayer in their factory recommendation</w:t>
      </w:r>
      <w:r w:rsidR="00CC59AD" w:rsidRPr="00F82C9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E24459" w:rsidRPr="00F82C95">
        <w:rPr>
          <w:rFonts w:eastAsia="Calibri" w:cstheme="minorHAnsi"/>
          <w:color w:val="000000" w:themeColor="text1"/>
          <w:sz w:val="24"/>
          <w:szCs w:val="24"/>
        </w:rPr>
        <w:t>The insecticides were selected based on their mode of action. All insecticides used in this experiment w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ere</w:t>
      </w:r>
      <w:r w:rsidR="00E24459" w:rsidRPr="00F82C95">
        <w:rPr>
          <w:rFonts w:eastAsia="Calibri" w:cstheme="minorHAnsi"/>
          <w:color w:val="000000" w:themeColor="text1"/>
          <w:sz w:val="24"/>
          <w:szCs w:val="24"/>
        </w:rPr>
        <w:t xml:space="preserve"> collected directly from original producers through the importers and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="00E24459" w:rsidRPr="00F82C95">
        <w:rPr>
          <w:rFonts w:eastAsia="Calibri" w:cstheme="minorHAnsi"/>
          <w:color w:val="000000" w:themeColor="text1"/>
          <w:sz w:val="24"/>
          <w:szCs w:val="24"/>
        </w:rPr>
        <w:t>summary of details of each treatment is indicated in Table 2 below.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255D0" w:rsidRPr="00F82C95">
        <w:rPr>
          <w:rFonts w:eastAsia="Calibri" w:cstheme="minorHAnsi"/>
          <w:color w:val="000000" w:themeColor="text1"/>
          <w:sz w:val="24"/>
          <w:szCs w:val="24"/>
        </w:rPr>
        <w:t xml:space="preserve">The first spray was made when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proofErr w:type="gramStart"/>
      <w:r w:rsidR="001255D0" w:rsidRPr="00F82C95">
        <w:rPr>
          <w:rFonts w:eastAsia="Calibri" w:cstheme="minorHAnsi"/>
          <w:color w:val="000000" w:themeColor="text1"/>
          <w:sz w:val="24"/>
          <w:szCs w:val="24"/>
        </w:rPr>
        <w:t>neonates‘ population</w:t>
      </w:r>
      <w:proofErr w:type="gramEnd"/>
      <w:r w:rsidR="001255D0" w:rsidRPr="00F82C95">
        <w:rPr>
          <w:rFonts w:eastAsia="Calibri" w:cstheme="minorHAnsi"/>
          <w:color w:val="000000" w:themeColor="text1"/>
          <w:sz w:val="24"/>
          <w:szCs w:val="24"/>
        </w:rPr>
        <w:t xml:space="preserve"> crossed ETL (one larva/plant) and the second spray was at 10 days after. All other agronomic practices were implemented as per the gen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eral recommendations for ses</w:t>
      </w:r>
      <w:r w:rsidR="001255D0" w:rsidRPr="00F82C95">
        <w:rPr>
          <w:rFonts w:eastAsia="Calibri" w:cstheme="minorHAnsi"/>
          <w:color w:val="000000" w:themeColor="text1"/>
          <w:sz w:val="24"/>
          <w:szCs w:val="24"/>
        </w:rPr>
        <w:t>ame production</w:t>
      </w:r>
      <w:r w:rsidR="00B60332" w:rsidRPr="00F82C95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EC0A4E" w:rsidRPr="00F82C95" w:rsidRDefault="000013CB" w:rsidP="00B60332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Table 2</w:t>
      </w:r>
      <w:r w:rsidR="0057698F" w:rsidRPr="00F82C95">
        <w:rPr>
          <w:rFonts w:eastAsia="Calibri" w:cstheme="minorHAnsi"/>
          <w:color w:val="000000" w:themeColor="text1"/>
          <w:sz w:val="24"/>
          <w:szCs w:val="24"/>
        </w:rPr>
        <w:t xml:space="preserve">: List of </w:t>
      </w:r>
      <w:proofErr w:type="gramStart"/>
      <w:r w:rsidR="0057698F" w:rsidRPr="00F82C95">
        <w:rPr>
          <w:rFonts w:eastAsia="Calibri" w:cstheme="minorHAnsi"/>
          <w:color w:val="000000" w:themeColor="text1"/>
          <w:sz w:val="24"/>
          <w:szCs w:val="24"/>
        </w:rPr>
        <w:t>insecticides</w:t>
      </w:r>
      <w:r w:rsidR="00E25C8B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57D51" w:rsidRPr="00F82C95">
        <w:rPr>
          <w:rFonts w:eastAsia="Calibri" w:cstheme="minorHAnsi"/>
          <w:color w:val="000000" w:themeColor="text1"/>
          <w:sz w:val="24"/>
          <w:szCs w:val="24"/>
        </w:rPr>
        <w:t xml:space="preserve"> and</w:t>
      </w:r>
      <w:proofErr w:type="gramEnd"/>
      <w:r w:rsidR="00657D51" w:rsidRPr="00F82C95">
        <w:rPr>
          <w:rFonts w:eastAsia="Calibri" w:cstheme="minorHAnsi"/>
          <w:color w:val="000000" w:themeColor="text1"/>
          <w:sz w:val="24"/>
          <w:szCs w:val="24"/>
        </w:rPr>
        <w:t xml:space="preserve"> treatment set up of the Trail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86"/>
        <w:gridCol w:w="1842"/>
        <w:gridCol w:w="2347"/>
        <w:gridCol w:w="1899"/>
        <w:gridCol w:w="1786"/>
      </w:tblGrid>
      <w:tr w:rsidR="0057698F" w:rsidRPr="00F82C95" w:rsidTr="0057698F">
        <w:trPr>
          <w:trHeight w:val="1048"/>
        </w:trPr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 number</w:t>
            </w:r>
          </w:p>
        </w:tc>
        <w:tc>
          <w:tcPr>
            <w:tcW w:w="101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 description</w:t>
            </w:r>
          </w:p>
        </w:tc>
        <w:tc>
          <w:tcPr>
            <w:tcW w:w="12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/Chemical name of insecticides</w:t>
            </w:r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Class/group</w:t>
            </w:r>
          </w:p>
        </w:tc>
        <w:tc>
          <w:tcPr>
            <w:tcW w:w="98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6" w:type="dxa"/>
              <w:left w:w="99" w:type="dxa"/>
              <w:bottom w:w="66" w:type="dxa"/>
              <w:right w:w="99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 </w:t>
            </w:r>
          </w:p>
          <w:p w:rsidR="0057698F" w:rsidRPr="00F82C95" w:rsidRDefault="0057698F" w:rsidP="0057698F">
            <w:pPr>
              <w:spacing w:after="16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Application rate</w:t>
            </w:r>
          </w:p>
          <w:p w:rsidR="0057698F" w:rsidRPr="00F82C95" w:rsidRDefault="0057698F" w:rsidP="0057698F">
            <w:pPr>
              <w:spacing w:after="16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Lit/ ha</w:t>
            </w:r>
          </w:p>
        </w:tc>
      </w:tr>
      <w:tr w:rsidR="0057698F" w:rsidRPr="00F82C95" w:rsidTr="0057698F">
        <w:trPr>
          <w:trHeight w:val="610"/>
        </w:trPr>
        <w:tc>
          <w:tcPr>
            <w:tcW w:w="82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 1</w:t>
            </w:r>
          </w:p>
        </w:tc>
        <w:tc>
          <w:tcPr>
            <w:tcW w:w="101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Profit 72 SC</w:t>
            </w:r>
          </w:p>
        </w:tc>
        <w:tc>
          <w:tcPr>
            <w:tcW w:w="128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Profenofos</w:t>
            </w:r>
            <w:proofErr w:type="spellEnd"/>
          </w:p>
        </w:tc>
        <w:tc>
          <w:tcPr>
            <w:tcW w:w="87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Organophosphat</w:t>
            </w:r>
            <w:proofErr w:type="spellEnd"/>
          </w:p>
        </w:tc>
        <w:tc>
          <w:tcPr>
            <w:tcW w:w="988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6" w:type="dxa"/>
              <w:left w:w="99" w:type="dxa"/>
              <w:bottom w:w="66" w:type="dxa"/>
              <w:right w:w="99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 L/ha</w:t>
            </w:r>
          </w:p>
        </w:tc>
      </w:tr>
      <w:tr w:rsidR="0057698F" w:rsidRPr="00F82C95" w:rsidTr="0057698F">
        <w:trPr>
          <w:trHeight w:val="61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 2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Agro-Thoate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40%EC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Dimethoate 40% 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Organophosphat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6" w:type="dxa"/>
              <w:left w:w="99" w:type="dxa"/>
              <w:bottom w:w="66" w:type="dxa"/>
              <w:right w:w="99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1.5 L/ha</w:t>
            </w:r>
          </w:p>
        </w:tc>
      </w:tr>
      <w:tr w:rsidR="0057698F" w:rsidRPr="00F82C95" w:rsidTr="0057698F">
        <w:trPr>
          <w:trHeight w:val="917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 3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Agrolambacin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Profenafos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+ Lambda Cyhalothrin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Organophosphate pyrethroid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6" w:type="dxa"/>
              <w:left w:w="99" w:type="dxa"/>
              <w:bottom w:w="66" w:type="dxa"/>
              <w:right w:w="99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0.4 L/ha</w:t>
            </w:r>
          </w:p>
        </w:tc>
      </w:tr>
      <w:tr w:rsidR="0057698F" w:rsidRPr="00F82C95" w:rsidTr="0057698F">
        <w:trPr>
          <w:trHeight w:val="675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 4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Diazinon 60 % EC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Ethiozinon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60% EC 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Organophosphat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6" w:type="dxa"/>
              <w:left w:w="99" w:type="dxa"/>
              <w:bottom w:w="66" w:type="dxa"/>
              <w:right w:w="99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1.5 L/ha</w:t>
            </w:r>
          </w:p>
        </w:tc>
      </w:tr>
      <w:tr w:rsidR="0057698F" w:rsidRPr="00F82C95" w:rsidTr="0057698F">
        <w:trPr>
          <w:trHeight w:val="65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lastRenderedPageBreak/>
              <w:t>Treatment 5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Nimbiciden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Neem oil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Botanical/plant extract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6" w:type="dxa"/>
              <w:left w:w="99" w:type="dxa"/>
              <w:bottom w:w="66" w:type="dxa"/>
              <w:right w:w="99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 L/ha</w:t>
            </w:r>
          </w:p>
        </w:tc>
      </w:tr>
      <w:tr w:rsidR="0057698F" w:rsidRPr="00F82C95" w:rsidTr="0057698F">
        <w:trPr>
          <w:trHeight w:val="917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 6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Proven 44 % EC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Profenafos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cypermethrin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Organophosphat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pyrethroid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6" w:type="dxa"/>
              <w:left w:w="99" w:type="dxa"/>
              <w:bottom w:w="66" w:type="dxa"/>
              <w:right w:w="99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1L/ha</w:t>
            </w:r>
          </w:p>
        </w:tc>
      </w:tr>
      <w:tr w:rsidR="0057698F" w:rsidRPr="00F82C95" w:rsidTr="0057698F">
        <w:trPr>
          <w:trHeight w:val="65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 7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Fastac100 G/L EC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Alphacypermethrin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Pyrethroid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6" w:type="dxa"/>
              <w:left w:w="99" w:type="dxa"/>
              <w:bottom w:w="66" w:type="dxa"/>
              <w:right w:w="99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0.3 L/ha</w:t>
            </w:r>
          </w:p>
        </w:tc>
      </w:tr>
      <w:tr w:rsidR="0057698F" w:rsidRPr="00F82C95" w:rsidTr="0057698F">
        <w:trPr>
          <w:trHeight w:val="675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 8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Karate 5% EC.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Lambda-cyhalothrin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Pyrethroid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6" w:type="dxa"/>
              <w:left w:w="99" w:type="dxa"/>
              <w:bottom w:w="66" w:type="dxa"/>
              <w:right w:w="99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0.4 L/ha</w:t>
            </w:r>
          </w:p>
        </w:tc>
      </w:tr>
      <w:tr w:rsidR="0057698F" w:rsidRPr="00F82C95" w:rsidTr="0057698F">
        <w:trPr>
          <w:trHeight w:val="610"/>
        </w:trPr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 9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Decis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2.5% EC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line="360" w:lineRule="auto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Deltamethrin</w:t>
            </w:r>
          </w:p>
        </w:tc>
        <w:tc>
          <w:tcPr>
            <w:tcW w:w="8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Pyrethroid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6" w:type="dxa"/>
              <w:left w:w="99" w:type="dxa"/>
              <w:bottom w:w="66" w:type="dxa"/>
              <w:right w:w="99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0.3 L/ha</w:t>
            </w:r>
          </w:p>
        </w:tc>
      </w:tr>
      <w:tr w:rsidR="0057698F" w:rsidRPr="00F82C95" w:rsidTr="0057698F">
        <w:trPr>
          <w:trHeight w:val="612"/>
        </w:trPr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 10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Untreated control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2F1898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No chemical </w:t>
            </w:r>
          </w:p>
        </w:tc>
        <w:tc>
          <w:tcPr>
            <w:tcW w:w="87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4" w:type="dxa"/>
              <w:left w:w="74" w:type="dxa"/>
              <w:bottom w:w="0" w:type="dxa"/>
              <w:right w:w="74" w:type="dxa"/>
            </w:tcMar>
            <w:hideMark/>
          </w:tcPr>
          <w:p w:rsidR="0057698F" w:rsidRPr="00F82C95" w:rsidRDefault="0057698F" w:rsidP="0057698F">
            <w:pPr>
              <w:spacing w:after="0"/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6" w:type="dxa"/>
              <w:left w:w="99" w:type="dxa"/>
              <w:bottom w:w="66" w:type="dxa"/>
              <w:right w:w="99" w:type="dxa"/>
            </w:tcMar>
            <w:hideMark/>
          </w:tcPr>
          <w:p w:rsidR="0057698F" w:rsidRPr="00F82C95" w:rsidRDefault="0057698F" w:rsidP="0057698F">
            <w:pPr>
              <w:spacing w:after="0" w:line="256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</w:tbl>
    <w:p w:rsidR="006E1EA9" w:rsidRPr="00F82C95" w:rsidRDefault="00657D51" w:rsidP="006E1EA9">
      <w:pPr>
        <w:tabs>
          <w:tab w:val="left" w:pos="3120"/>
        </w:tabs>
        <w:spacing w:line="360" w:lineRule="auto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Data collected and analysis</w:t>
      </w:r>
      <w:r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ab/>
      </w:r>
    </w:p>
    <w:p w:rsidR="00423FB9" w:rsidRPr="00F82C95" w:rsidRDefault="00591B82" w:rsidP="0014088A">
      <w:pPr>
        <w:tabs>
          <w:tab w:val="left" w:pos="3120"/>
        </w:tabs>
        <w:spacing w:line="360" w:lineRule="auto"/>
        <w:jc w:val="both"/>
        <w:rPr>
          <w:rFonts w:cstheme="minorHAnsi"/>
          <w:color w:val="000000" w:themeColor="text1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The l</w:t>
      </w:r>
      <w:r w:rsidR="002F1898" w:rsidRPr="00F82C95">
        <w:rPr>
          <w:rFonts w:eastAsia="Calibri" w:cstheme="minorHAnsi"/>
          <w:color w:val="000000" w:themeColor="text1"/>
          <w:sz w:val="24"/>
          <w:szCs w:val="24"/>
        </w:rPr>
        <w:t xml:space="preserve">arvae population was estimated by observing ten plants selected randomly from each treatment for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2F1898" w:rsidRPr="00F82C95">
        <w:rPr>
          <w:rFonts w:eastAsia="Calibri" w:cstheme="minorHAnsi"/>
          <w:color w:val="000000" w:themeColor="text1"/>
          <w:sz w:val="24"/>
          <w:szCs w:val="24"/>
        </w:rPr>
        <w:t xml:space="preserve">presence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of </w:t>
      </w:r>
      <w:r w:rsidR="002F1898" w:rsidRPr="00F82C95">
        <w:rPr>
          <w:rFonts w:eastAsia="Calibri" w:cstheme="minorHAnsi"/>
          <w:color w:val="000000" w:themeColor="text1"/>
          <w:sz w:val="24"/>
          <w:szCs w:val="24"/>
        </w:rPr>
        <w:t xml:space="preserve">larvae one day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before</w:t>
      </w:r>
      <w:r w:rsidR="002F1898" w:rsidRPr="00F82C95">
        <w:rPr>
          <w:rFonts w:eastAsia="Calibri" w:cstheme="minorHAnsi"/>
          <w:color w:val="000000" w:themeColor="text1"/>
          <w:sz w:val="24"/>
          <w:szCs w:val="24"/>
        </w:rPr>
        <w:t xml:space="preserve"> insecticide application and after 10 days of first and second application using destructive sampling.</w:t>
      </w:r>
      <w:r w:rsidR="00CE32E9" w:rsidRPr="00F82C95">
        <w:rPr>
          <w:rFonts w:cstheme="minorHAnsi"/>
          <w:color w:val="000000" w:themeColor="text1"/>
        </w:rPr>
        <w:t xml:space="preserve"> </w:t>
      </w:r>
      <w:r w:rsidR="00356322" w:rsidRPr="00F82C95">
        <w:rPr>
          <w:rFonts w:cstheme="minorHAnsi"/>
          <w:color w:val="000000" w:themeColor="text1"/>
          <w:sz w:val="24"/>
        </w:rPr>
        <w:t xml:space="preserve">Webbed plant percentage (WPP) was recorded before and after treatment application </w:t>
      </w:r>
      <w:r w:rsidRPr="00F82C95">
        <w:rPr>
          <w:rFonts w:cstheme="minorHAnsi"/>
          <w:color w:val="000000" w:themeColor="text1"/>
          <w:sz w:val="24"/>
        </w:rPr>
        <w:t>o</w:t>
      </w:r>
      <w:r w:rsidR="00356322" w:rsidRPr="00F82C95">
        <w:rPr>
          <w:rFonts w:cstheme="minorHAnsi"/>
          <w:color w:val="000000" w:themeColor="text1"/>
          <w:sz w:val="24"/>
        </w:rPr>
        <w:t xml:space="preserve">n </w:t>
      </w:r>
      <w:r w:rsidRPr="00F82C95">
        <w:rPr>
          <w:rFonts w:cstheme="minorHAnsi"/>
          <w:color w:val="000000" w:themeColor="text1"/>
          <w:sz w:val="24"/>
        </w:rPr>
        <w:t xml:space="preserve">a </w:t>
      </w:r>
      <w:r w:rsidR="00356322" w:rsidRPr="00F82C95">
        <w:rPr>
          <w:rFonts w:cstheme="minorHAnsi"/>
          <w:color w:val="000000" w:themeColor="text1"/>
          <w:sz w:val="24"/>
        </w:rPr>
        <w:t xml:space="preserve">plot basis by counting </w:t>
      </w:r>
      <w:r w:rsidRPr="00F82C95">
        <w:rPr>
          <w:rFonts w:cstheme="minorHAnsi"/>
          <w:color w:val="000000" w:themeColor="text1"/>
          <w:sz w:val="24"/>
        </w:rPr>
        <w:t xml:space="preserve">the </w:t>
      </w:r>
      <w:r w:rsidR="00356322" w:rsidRPr="00F82C95">
        <w:rPr>
          <w:rFonts w:cstheme="minorHAnsi"/>
          <w:color w:val="000000" w:themeColor="text1"/>
          <w:sz w:val="24"/>
        </w:rPr>
        <w:t>total number of plants and infested plants (plants whose shoots were rolled by webworm) from the central rows of a plot.</w:t>
      </w:r>
      <w:r w:rsidR="00356322" w:rsidRPr="00F82C95">
        <w:rPr>
          <w:rFonts w:cstheme="minorHAnsi"/>
          <w:color w:val="000000" w:themeColor="text1"/>
        </w:rPr>
        <w:t xml:space="preserve"> </w:t>
      </w:r>
      <w:r w:rsidR="00CE32E9" w:rsidRPr="00F82C95">
        <w:rPr>
          <w:rFonts w:eastAsia="Calibri" w:cstheme="minorHAnsi"/>
          <w:color w:val="000000" w:themeColor="text1"/>
          <w:sz w:val="24"/>
          <w:szCs w:val="24"/>
        </w:rPr>
        <w:t>Data on plant height (PH), number of pod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="00CE32E9" w:rsidRPr="00F82C95">
        <w:rPr>
          <w:rFonts w:eastAsia="Calibri" w:cstheme="minorHAnsi"/>
          <w:color w:val="000000" w:themeColor="text1"/>
          <w:sz w:val="24"/>
          <w:szCs w:val="24"/>
        </w:rPr>
        <w:t xml:space="preserve"> per plant (NPP</w:t>
      </w:r>
      <w:proofErr w:type="gramStart"/>
      <w:r w:rsidR="00CE32E9" w:rsidRPr="00F82C95">
        <w:rPr>
          <w:rFonts w:eastAsia="Calibri" w:cstheme="minorHAnsi"/>
          <w:color w:val="000000" w:themeColor="text1"/>
          <w:sz w:val="24"/>
          <w:szCs w:val="24"/>
        </w:rPr>
        <w:t>),  number</w:t>
      </w:r>
      <w:proofErr w:type="gramEnd"/>
      <w:r w:rsidR="00CE32E9" w:rsidRPr="00F82C95">
        <w:rPr>
          <w:rFonts w:eastAsia="Calibri" w:cstheme="minorHAnsi"/>
          <w:color w:val="000000" w:themeColor="text1"/>
          <w:sz w:val="24"/>
          <w:szCs w:val="24"/>
        </w:rPr>
        <w:t xml:space="preserve"> of seed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="00CE32E9" w:rsidRPr="00F82C95">
        <w:rPr>
          <w:rFonts w:eastAsia="Calibri" w:cstheme="minorHAnsi"/>
          <w:color w:val="000000" w:themeColor="text1"/>
          <w:sz w:val="24"/>
          <w:szCs w:val="24"/>
        </w:rPr>
        <w:t xml:space="preserve"> per pod (NSPP), thousand seed weight (TSW),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and </w:t>
      </w:r>
      <w:r w:rsidR="00CE32E9" w:rsidRPr="00F82C95">
        <w:rPr>
          <w:rFonts w:eastAsia="Calibri" w:cstheme="minorHAnsi"/>
          <w:color w:val="000000" w:themeColor="text1"/>
          <w:sz w:val="24"/>
          <w:szCs w:val="24"/>
        </w:rPr>
        <w:t>grain yield (GY) data were collected at appropriate stage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="00CE32E9" w:rsidRPr="00F82C95">
        <w:rPr>
          <w:rFonts w:eastAsia="Calibri" w:cstheme="minorHAnsi"/>
          <w:color w:val="000000" w:themeColor="text1"/>
          <w:sz w:val="24"/>
          <w:szCs w:val="24"/>
        </w:rPr>
        <w:t xml:space="preserve"> and time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="00CE32E9" w:rsidRPr="00F82C95">
        <w:rPr>
          <w:rFonts w:eastAsia="Calibri" w:cstheme="minorHAnsi"/>
          <w:color w:val="000000" w:themeColor="text1"/>
          <w:sz w:val="24"/>
          <w:szCs w:val="24"/>
        </w:rPr>
        <w:t xml:space="preserve"> pertinent for each parameter. </w:t>
      </w:r>
      <w:r w:rsidR="0014088A" w:rsidRPr="00F82C95">
        <w:rPr>
          <w:rFonts w:eastAsia="Calibri" w:cstheme="minorHAnsi"/>
          <w:color w:val="000000" w:themeColor="text1"/>
          <w:sz w:val="24"/>
          <w:szCs w:val="24"/>
        </w:rPr>
        <w:t xml:space="preserve">The collected data was subjected to an analysis of variance as suggested by Gomez and Gomez using SAS software (version 2002) (Gomez and Gomez, 1984). </w:t>
      </w:r>
      <w:r w:rsidR="00E10AF2" w:rsidRPr="00F82C95">
        <w:rPr>
          <w:rFonts w:eastAsia="Calibri" w:cstheme="minorHAnsi"/>
          <w:color w:val="000000" w:themeColor="text1"/>
          <w:sz w:val="24"/>
          <w:szCs w:val="24"/>
        </w:rPr>
        <w:t xml:space="preserve">Mean separation was made based on the LSD </w:t>
      </w:r>
      <w:r w:rsidR="00EE06B4" w:rsidRPr="00F82C95">
        <w:rPr>
          <w:rFonts w:eastAsia="Calibri" w:cstheme="minorHAnsi"/>
          <w:color w:val="000000" w:themeColor="text1"/>
          <w:sz w:val="24"/>
          <w:szCs w:val="24"/>
        </w:rPr>
        <w:t xml:space="preserve">technique </w:t>
      </w:r>
      <w:proofErr w:type="gramStart"/>
      <w:r w:rsidR="00EE06B4" w:rsidRPr="00F82C95">
        <w:rPr>
          <w:rFonts w:eastAsia="Calibri" w:cstheme="minorHAnsi"/>
          <w:color w:val="000000" w:themeColor="text1"/>
          <w:sz w:val="24"/>
          <w:szCs w:val="24"/>
        </w:rPr>
        <w:t xml:space="preserve">at </w:t>
      </w:r>
      <w:r w:rsidR="00E10AF2" w:rsidRPr="00F82C95">
        <w:rPr>
          <w:rFonts w:eastAsia="Calibri" w:cstheme="minorHAnsi"/>
          <w:color w:val="000000" w:themeColor="text1"/>
          <w:sz w:val="24"/>
          <w:szCs w:val="24"/>
        </w:rPr>
        <w:t xml:space="preserve"> 5</w:t>
      </w:r>
      <w:proofErr w:type="gramEnd"/>
      <w:r w:rsidR="00E10AF2" w:rsidRPr="00F82C95">
        <w:rPr>
          <w:rFonts w:eastAsia="Calibri" w:cstheme="minorHAnsi"/>
          <w:color w:val="000000" w:themeColor="text1"/>
          <w:sz w:val="24"/>
          <w:szCs w:val="24"/>
        </w:rPr>
        <w:t xml:space="preserve">% probability level. </w:t>
      </w:r>
      <w:r w:rsidR="00405324" w:rsidRPr="00F82C95">
        <w:rPr>
          <w:rFonts w:eastAsia="Calibri" w:cstheme="minorHAnsi"/>
          <w:color w:val="000000" w:themeColor="text1"/>
          <w:sz w:val="24"/>
          <w:szCs w:val="24"/>
        </w:rPr>
        <w:t>Partial budget analysis was done using CIMMYIT partial budget methodology (CIMMYIT, 1988)</w:t>
      </w:r>
      <w:r w:rsidR="00E10AF2" w:rsidRPr="00F82C95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95432D" w:rsidRPr="00F82C95" w:rsidRDefault="0095432D" w:rsidP="0095432D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The effectiveness of each insecticide against the target insect pest, in comparison to untreated control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,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was calculated using Abbott’s formula:</w:t>
      </w:r>
    </w:p>
    <w:p w:rsidR="0095432D" w:rsidRPr="00F82C95" w:rsidRDefault="0095432D" w:rsidP="0095432D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Insecticide efficacy (E) (%) = </w:t>
      </w:r>
      <w:r w:rsidRPr="00F82C95">
        <w:rPr>
          <w:rFonts w:eastAsia="Calibri" w:cstheme="minorHAnsi"/>
          <w:color w:val="000000" w:themeColor="text1"/>
          <w:sz w:val="24"/>
          <w:szCs w:val="24"/>
          <w:u w:val="single"/>
        </w:rPr>
        <w:t>(T- t)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*100……………………….. (Abbot, 1925)</w:t>
      </w:r>
    </w:p>
    <w:p w:rsidR="0095432D" w:rsidRPr="00F82C95" w:rsidRDefault="0095432D" w:rsidP="0095432D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                                                   T</w:t>
      </w:r>
    </w:p>
    <w:p w:rsidR="0095432D" w:rsidRPr="00F82C95" w:rsidRDefault="0095432D" w:rsidP="0095432D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lastRenderedPageBreak/>
        <w:t>Where T is the mean number of alive larvae on control treatment and t is the mean number of alive larvae on each insecticide treatment.</w:t>
      </w:r>
    </w:p>
    <w:p w:rsidR="0095432D" w:rsidRPr="00F82C95" w:rsidRDefault="0095432D" w:rsidP="0095432D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Yield gains were calculated based on the differences between sprayed and unsprayed yields expressed as proportions of the unsprayed plot </w:t>
      </w:r>
      <w:r w:rsidR="007C5B13" w:rsidRPr="00F82C95">
        <w:rPr>
          <w:rFonts w:eastAsia="Calibri" w:cstheme="minorHAnsi"/>
          <w:color w:val="000000" w:themeColor="text1"/>
          <w:sz w:val="24"/>
          <w:szCs w:val="24"/>
        </w:rPr>
        <w:t>yields (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Jail </w:t>
      </w:r>
      <w:r w:rsidRPr="00F82C95">
        <w:rPr>
          <w:rFonts w:eastAsia="Calibri" w:cstheme="minorHAnsi"/>
          <w:i/>
          <w:color w:val="000000" w:themeColor="text1"/>
          <w:sz w:val="24"/>
          <w:szCs w:val="24"/>
        </w:rPr>
        <w:t>et al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., (2014):</w:t>
      </w:r>
    </w:p>
    <w:p w:rsidR="0095432D" w:rsidRPr="00F82C95" w:rsidRDefault="0095432D" w:rsidP="0095432D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Grain yield gain (%) = (</w:t>
      </w:r>
      <w:r w:rsidRPr="00F82C95">
        <w:rPr>
          <w:rFonts w:eastAsia="Calibri" w:cstheme="minorHAnsi"/>
          <w:color w:val="000000" w:themeColor="text1"/>
          <w:sz w:val="24"/>
          <w:szCs w:val="24"/>
          <w:u w:val="single"/>
        </w:rPr>
        <w:t>Gain yield of sprayed – Grain yield of unsprayed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) *100</w:t>
      </w:r>
    </w:p>
    <w:p w:rsidR="0014088A" w:rsidRPr="00F82C95" w:rsidRDefault="0095432D" w:rsidP="0014088A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                                                              Grain yield of unsprayed</w:t>
      </w:r>
    </w:p>
    <w:p w:rsidR="00423FB9" w:rsidRPr="00F82C95" w:rsidRDefault="00F82C95" w:rsidP="0014088A">
      <w:pPr>
        <w:tabs>
          <w:tab w:val="left" w:pos="3120"/>
        </w:tabs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color w:val="000000" w:themeColor="text1"/>
          <w:sz w:val="24"/>
          <w:szCs w:val="24"/>
        </w:rPr>
        <w:t>RESULTS AND DISCUSSION</w:t>
      </w:r>
    </w:p>
    <w:p w:rsidR="00156C19" w:rsidRPr="00F82C95" w:rsidRDefault="00204127" w:rsidP="0073588F">
      <w:pPr>
        <w:tabs>
          <w:tab w:val="left" w:pos="3120"/>
        </w:tabs>
        <w:spacing w:line="360" w:lineRule="auto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Efficacy</w:t>
      </w:r>
      <w:r w:rsidR="0073588F"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 of insecticides on</w:t>
      </w:r>
      <w:r w:rsidR="0014088A"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 sesame webworm</w:t>
      </w:r>
      <w:r w:rsidR="0073588F"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 larvae counts</w:t>
      </w:r>
    </w:p>
    <w:p w:rsidR="000013CB" w:rsidRPr="00F82C95" w:rsidRDefault="0037604D" w:rsidP="0072288E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The experiment was 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>executed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in one trial site </w:t>
      </w:r>
      <w:proofErr w:type="gramStart"/>
      <w:r w:rsidR="004F5925" w:rsidRPr="00F82C95">
        <w:rPr>
          <w:rFonts w:eastAsia="Calibri" w:cstheme="minorHAnsi"/>
          <w:color w:val="000000" w:themeColor="text1"/>
          <w:sz w:val="24"/>
          <w:szCs w:val="24"/>
        </w:rPr>
        <w:t>in  2022</w:t>
      </w:r>
      <w:proofErr w:type="gramEnd"/>
      <w:r w:rsidR="004F5925" w:rsidRPr="00F82C95">
        <w:rPr>
          <w:rFonts w:eastAsia="Calibri" w:cstheme="minorHAnsi"/>
          <w:color w:val="000000" w:themeColor="text1"/>
          <w:sz w:val="24"/>
          <w:szCs w:val="24"/>
        </w:rPr>
        <w:t xml:space="preserve"> and the treatments didn’t show significant differenc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>es</w:t>
      </w:r>
      <w:r w:rsidR="004F5925" w:rsidRPr="00F82C95">
        <w:rPr>
          <w:rFonts w:eastAsia="Calibri" w:cstheme="minorHAnsi"/>
          <w:color w:val="000000" w:themeColor="text1"/>
          <w:sz w:val="24"/>
          <w:szCs w:val="24"/>
        </w:rPr>
        <w:t xml:space="preserve"> in sesame webworm</w:t>
      </w:r>
      <w:r w:rsidR="00776571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>intensity</w:t>
      </w:r>
      <w:r w:rsidR="004F5925" w:rsidRPr="00F82C95">
        <w:rPr>
          <w:rFonts w:eastAsia="Calibri" w:cstheme="minorHAnsi"/>
          <w:color w:val="000000" w:themeColor="text1"/>
          <w:sz w:val="24"/>
          <w:szCs w:val="24"/>
        </w:rPr>
        <w:t xml:space="preserve"> and other agronomic paramet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>e</w:t>
      </w:r>
      <w:r w:rsidR="004F5925" w:rsidRPr="00F82C95">
        <w:rPr>
          <w:rFonts w:eastAsia="Calibri" w:cstheme="minorHAnsi"/>
          <w:color w:val="000000" w:themeColor="text1"/>
          <w:sz w:val="24"/>
          <w:szCs w:val="24"/>
        </w:rPr>
        <w:t>rs before insecticide application.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 xml:space="preserve"> However w</w:t>
      </w:r>
      <w:r w:rsidR="004F5925" w:rsidRPr="00F82C95">
        <w:rPr>
          <w:rFonts w:eastAsia="Calibri" w:cstheme="minorHAnsi"/>
          <w:color w:val="000000" w:themeColor="text1"/>
          <w:sz w:val="24"/>
          <w:szCs w:val="24"/>
        </w:rPr>
        <w:t>ebbed percentage after treatment application</w:t>
      </w:r>
      <w:r w:rsidR="00776571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="004F5925" w:rsidRPr="00F82C95">
        <w:rPr>
          <w:rFonts w:eastAsia="Calibri" w:cstheme="minorHAnsi"/>
          <w:color w:val="000000" w:themeColor="text1"/>
          <w:sz w:val="24"/>
          <w:szCs w:val="24"/>
        </w:rPr>
        <w:t xml:space="preserve"> was 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="004F5925" w:rsidRPr="00F82C95">
        <w:rPr>
          <w:rFonts w:eastAsia="Calibri" w:cstheme="minorHAnsi"/>
          <w:color w:val="000000" w:themeColor="text1"/>
          <w:sz w:val="24"/>
          <w:szCs w:val="24"/>
        </w:rPr>
        <w:t>sig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>nificant</w:t>
      </w:r>
      <w:r w:rsidR="004F5925" w:rsidRPr="00F82C95">
        <w:rPr>
          <w:rFonts w:eastAsia="Calibri" w:cstheme="minorHAnsi"/>
          <w:color w:val="000000" w:themeColor="text1"/>
          <w:sz w:val="24"/>
          <w:szCs w:val="24"/>
        </w:rPr>
        <w:t xml:space="preserve"> difference among treatments at </w:t>
      </w:r>
      <w:proofErr w:type="spellStart"/>
      <w:r w:rsidR="004F5925" w:rsidRPr="00F82C95">
        <w:rPr>
          <w:rFonts w:eastAsia="Calibri" w:cstheme="minorHAnsi"/>
          <w:color w:val="000000" w:themeColor="text1"/>
          <w:sz w:val="24"/>
          <w:szCs w:val="24"/>
        </w:rPr>
        <w:t>Metema</w:t>
      </w:r>
      <w:proofErr w:type="spellEnd"/>
      <w:r w:rsidR="004F5925" w:rsidRPr="00F82C95">
        <w:rPr>
          <w:rFonts w:eastAsia="Calibri" w:cstheme="minorHAnsi"/>
          <w:color w:val="000000" w:themeColor="text1"/>
          <w:sz w:val="24"/>
          <w:szCs w:val="24"/>
        </w:rPr>
        <w:t xml:space="preserve"> for 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4F5925" w:rsidRPr="00F82C95">
        <w:rPr>
          <w:rFonts w:eastAsia="Calibri" w:cstheme="minorHAnsi"/>
          <w:color w:val="000000" w:themeColor="text1"/>
          <w:sz w:val="24"/>
          <w:szCs w:val="24"/>
        </w:rPr>
        <w:t xml:space="preserve">2022 season(p&lt;0.05). </w:t>
      </w:r>
      <w:r w:rsidR="00776571" w:rsidRPr="00F82C95">
        <w:rPr>
          <w:rFonts w:eastAsia="Calibri" w:cstheme="minorHAnsi"/>
          <w:color w:val="000000" w:themeColor="text1"/>
          <w:sz w:val="24"/>
          <w:szCs w:val="24"/>
        </w:rPr>
        <w:t xml:space="preserve">The lower webbed percentage was recorded in insecticide-treated plots as compared to untreated </w:t>
      </w:r>
      <w:proofErr w:type="gramStart"/>
      <w:r w:rsidR="00776571" w:rsidRPr="00F82C95">
        <w:rPr>
          <w:rFonts w:eastAsia="Calibri" w:cstheme="minorHAnsi"/>
          <w:color w:val="000000" w:themeColor="text1"/>
          <w:sz w:val="24"/>
          <w:szCs w:val="24"/>
        </w:rPr>
        <w:t>control(</w:t>
      </w:r>
      <w:proofErr w:type="gramEnd"/>
      <w:r w:rsidR="00776571" w:rsidRPr="00F82C95">
        <w:rPr>
          <w:rFonts w:eastAsia="Calibri" w:cstheme="minorHAnsi"/>
          <w:color w:val="000000" w:themeColor="text1"/>
          <w:sz w:val="24"/>
          <w:szCs w:val="24"/>
        </w:rPr>
        <w:t>Table</w:t>
      </w:r>
      <w:r w:rsidR="00A20A55" w:rsidRPr="00F82C95">
        <w:rPr>
          <w:rFonts w:eastAsia="Calibri" w:cstheme="minorHAnsi"/>
          <w:color w:val="000000" w:themeColor="text1"/>
          <w:sz w:val="24"/>
          <w:szCs w:val="24"/>
        </w:rPr>
        <w:t xml:space="preserve"> 3</w:t>
      </w:r>
      <w:r w:rsidR="00776571" w:rsidRPr="00F82C95">
        <w:rPr>
          <w:rFonts w:eastAsia="Calibri" w:cstheme="minorHAnsi"/>
          <w:color w:val="000000" w:themeColor="text1"/>
          <w:sz w:val="24"/>
          <w:szCs w:val="24"/>
        </w:rPr>
        <w:t>).</w:t>
      </w:r>
      <w:r w:rsidR="00204127" w:rsidRPr="00F82C95">
        <w:rPr>
          <w:rFonts w:cstheme="minorHAnsi"/>
          <w:color w:val="000000" w:themeColor="text1"/>
        </w:rPr>
        <w:t xml:space="preserve">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About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 xml:space="preserve"> the effect of insecticide application, there was a minimum webbed per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centage </w:t>
      </w:r>
      <w:r w:rsidR="0003577D" w:rsidRPr="00F82C95">
        <w:rPr>
          <w:rFonts w:eastAsia="Calibri" w:cstheme="minorHAnsi"/>
          <w:color w:val="000000" w:themeColor="text1"/>
          <w:sz w:val="24"/>
          <w:szCs w:val="24"/>
        </w:rPr>
        <w:t>(33.3</w:t>
      </w:r>
      <w:proofErr w:type="gramStart"/>
      <w:r w:rsidR="0003577D" w:rsidRPr="00F82C95">
        <w:rPr>
          <w:rFonts w:eastAsia="Calibri" w:cstheme="minorHAnsi"/>
          <w:color w:val="000000" w:themeColor="text1"/>
          <w:sz w:val="24"/>
          <w:szCs w:val="24"/>
        </w:rPr>
        <w:t>%)recorded</w:t>
      </w:r>
      <w:proofErr w:type="gramEnd"/>
      <w:r w:rsidR="0003577D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 xml:space="preserve">on the </w:t>
      </w:r>
      <w:proofErr w:type="spellStart"/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>profenfos</w:t>
      </w:r>
      <w:proofErr w:type="spellEnd"/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 xml:space="preserve"> sprayed plots</w:t>
      </w:r>
      <w:r w:rsidR="0003577D" w:rsidRPr="00F82C95">
        <w:rPr>
          <w:rFonts w:eastAsia="Calibri" w:cstheme="minorHAnsi"/>
          <w:color w:val="000000" w:themeColor="text1"/>
          <w:sz w:val="24"/>
          <w:szCs w:val="24"/>
        </w:rPr>
        <w:t xml:space="preserve"> followed by Lambda-</w:t>
      </w:r>
      <w:proofErr w:type="gramStart"/>
      <w:r w:rsidR="0003577D" w:rsidRPr="00F82C95">
        <w:rPr>
          <w:rFonts w:eastAsia="Calibri" w:cstheme="minorHAnsi"/>
          <w:color w:val="000000" w:themeColor="text1"/>
          <w:sz w:val="24"/>
          <w:szCs w:val="24"/>
        </w:rPr>
        <w:t>cyhalothrin(</w:t>
      </w:r>
      <w:proofErr w:type="gramEnd"/>
      <w:r w:rsidR="0003577D" w:rsidRPr="00F82C95">
        <w:rPr>
          <w:rFonts w:eastAsia="Calibri" w:cstheme="minorHAnsi"/>
          <w:color w:val="000000" w:themeColor="text1"/>
          <w:sz w:val="24"/>
          <w:szCs w:val="24"/>
        </w:rPr>
        <w:t>36.7%) sprayed plots. While the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 xml:space="preserve"> highest webbed per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centage 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 xml:space="preserve">(50%) was recorded on the control plot after treatment </w:t>
      </w:r>
      <w:proofErr w:type="gramStart"/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>application</w:t>
      </w:r>
      <w:r w:rsidR="00CC59AD" w:rsidRPr="00F82C95">
        <w:rPr>
          <w:rFonts w:eastAsia="Calibri" w:cstheme="minorHAnsi"/>
          <w:color w:val="000000" w:themeColor="text1"/>
          <w:sz w:val="24"/>
          <w:szCs w:val="24"/>
        </w:rPr>
        <w:t>(</w:t>
      </w:r>
      <w:proofErr w:type="gramEnd"/>
      <w:r w:rsidR="00CC59AD" w:rsidRPr="00F82C95">
        <w:rPr>
          <w:rFonts w:eastAsia="Calibri" w:cstheme="minorHAnsi"/>
          <w:color w:val="000000" w:themeColor="text1"/>
          <w:sz w:val="24"/>
          <w:szCs w:val="24"/>
        </w:rPr>
        <w:t xml:space="preserve">Table </w:t>
      </w:r>
      <w:r w:rsidR="0003577D" w:rsidRPr="00F82C95">
        <w:rPr>
          <w:rFonts w:eastAsia="Calibri" w:cstheme="minorHAnsi"/>
          <w:color w:val="000000" w:themeColor="text1"/>
          <w:sz w:val="24"/>
          <w:szCs w:val="24"/>
        </w:rPr>
        <w:t>3)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>.</w:t>
      </w:r>
      <w:r w:rsidR="0072288E" w:rsidRPr="00F82C95">
        <w:rPr>
          <w:rFonts w:cstheme="minorHAnsi"/>
          <w:color w:val="000000" w:themeColor="text1"/>
        </w:rPr>
        <w:t xml:space="preserve">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A s</w:t>
      </w:r>
      <w:r w:rsidR="0072288E" w:rsidRPr="00F82C95">
        <w:rPr>
          <w:rFonts w:eastAsia="Calibri" w:cstheme="minorHAnsi"/>
          <w:color w:val="000000" w:themeColor="text1"/>
          <w:sz w:val="24"/>
          <w:szCs w:val="24"/>
        </w:rPr>
        <w:t xml:space="preserve">imilar study revealed that leaf and capsule damage were significantly lower on 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72288E" w:rsidRPr="00F82C95">
        <w:rPr>
          <w:rFonts w:eastAsia="Calibri" w:cstheme="minorHAnsi"/>
          <w:color w:val="000000" w:themeColor="text1"/>
          <w:sz w:val="24"/>
          <w:szCs w:val="24"/>
        </w:rPr>
        <w:t>lambda</w:t>
      </w:r>
      <w:r w:rsidR="00591B82" w:rsidRPr="00F82C95">
        <w:rPr>
          <w:rFonts w:cstheme="minorHAnsi"/>
          <w:color w:val="000000" w:themeColor="text1"/>
        </w:rPr>
        <w:t>-</w:t>
      </w:r>
      <w:r w:rsidR="0072288E" w:rsidRPr="00F82C95">
        <w:rPr>
          <w:rFonts w:eastAsia="Calibri" w:cstheme="minorHAnsi"/>
          <w:color w:val="000000" w:themeColor="text1"/>
          <w:sz w:val="24"/>
          <w:szCs w:val="24"/>
        </w:rPr>
        <w:t>cyhalothrin sprayed plot, whereas there were higher in the unsprayed plots</w:t>
      </w:r>
      <w:r w:rsidR="0072288E" w:rsidRPr="00F82C95">
        <w:rPr>
          <w:rFonts w:cstheme="minorHAnsi"/>
          <w:color w:val="000000" w:themeColor="text1"/>
        </w:rPr>
        <w:t xml:space="preserve"> (</w:t>
      </w:r>
      <w:r w:rsidR="0072288E" w:rsidRPr="00F82C95">
        <w:rPr>
          <w:rFonts w:eastAsia="Calibri" w:cstheme="minorHAnsi"/>
          <w:color w:val="000000" w:themeColor="text1"/>
          <w:sz w:val="24"/>
          <w:szCs w:val="24"/>
        </w:rPr>
        <w:t xml:space="preserve">Akinyemi A, </w:t>
      </w:r>
      <w:r w:rsidR="0072288E" w:rsidRPr="00F82C95">
        <w:rPr>
          <w:rFonts w:eastAsia="Calibri" w:cstheme="minorHAnsi"/>
          <w:iCs/>
          <w:color w:val="000000" w:themeColor="text1"/>
          <w:sz w:val="24"/>
          <w:szCs w:val="24"/>
        </w:rPr>
        <w:t>et al</w:t>
      </w:r>
      <w:r w:rsidR="0072288E" w:rsidRPr="00F82C95">
        <w:rPr>
          <w:rFonts w:eastAsia="Calibri" w:cstheme="minorHAnsi"/>
          <w:color w:val="000000" w:themeColor="text1"/>
          <w:sz w:val="24"/>
          <w:szCs w:val="24"/>
        </w:rPr>
        <w:t>. 2015</w:t>
      </w:r>
      <w:proofErr w:type="gramStart"/>
      <w:r w:rsidR="0072288E" w:rsidRPr="00F82C95">
        <w:rPr>
          <w:rFonts w:eastAsia="Calibri" w:cstheme="minorHAnsi"/>
          <w:color w:val="000000" w:themeColor="text1"/>
          <w:sz w:val="24"/>
          <w:szCs w:val="24"/>
        </w:rPr>
        <w:t>) .</w:t>
      </w:r>
      <w:proofErr w:type="gramEnd"/>
      <w:r w:rsidR="0072288E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</w:p>
    <w:p w:rsidR="000013CB" w:rsidRPr="00F82C95" w:rsidRDefault="00A20A55" w:rsidP="00C864DF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Table 3</w:t>
      </w:r>
      <w:r w:rsidR="00F82C95">
        <w:rPr>
          <w:rFonts w:eastAsia="Calibri" w:cstheme="minorHAnsi"/>
          <w:color w:val="000000" w:themeColor="text1"/>
          <w:sz w:val="24"/>
          <w:szCs w:val="24"/>
        </w:rPr>
        <w:t>: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Effects of selected insecticides on </w:t>
      </w:r>
      <w:r w:rsidR="00204127" w:rsidRPr="00F82C9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larval population of Sesame webworm - </w:t>
      </w:r>
      <w:proofErr w:type="spellStart"/>
      <w:r w:rsidRPr="00F82C95">
        <w:rPr>
          <w:rFonts w:eastAsia="Calibri" w:cstheme="minorHAnsi"/>
          <w:color w:val="000000" w:themeColor="text1"/>
          <w:sz w:val="24"/>
          <w:szCs w:val="24"/>
        </w:rPr>
        <w:t>Metema</w:t>
      </w:r>
      <w:proofErr w:type="spellEnd"/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research station 2022.</w:t>
      </w:r>
    </w:p>
    <w:tbl>
      <w:tblPr>
        <w:tblW w:w="4954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58"/>
        <w:gridCol w:w="1017"/>
        <w:gridCol w:w="1118"/>
        <w:gridCol w:w="1421"/>
        <w:gridCol w:w="1118"/>
        <w:gridCol w:w="1424"/>
        <w:gridCol w:w="1018"/>
      </w:tblGrid>
      <w:tr w:rsidR="000013CB" w:rsidRPr="00F82C95" w:rsidTr="00A20A55">
        <w:trPr>
          <w:trHeight w:val="462"/>
        </w:trPr>
        <w:tc>
          <w:tcPr>
            <w:tcW w:w="1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Treatments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PH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D73888" w:rsidP="00D73888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TSW</w:t>
            </w:r>
          </w:p>
        </w:tc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D73888" w:rsidP="000013C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GY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WPB1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A20A55" w:rsidP="000013CB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</w:t>
            </w:r>
            <w:r w:rsidR="000013CB"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WPA1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WPA2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Profit 72 SC</w:t>
            </w:r>
          </w:p>
        </w:tc>
        <w:tc>
          <w:tcPr>
            <w:tcW w:w="548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151.7</w:t>
            </w:r>
          </w:p>
        </w:tc>
        <w:tc>
          <w:tcPr>
            <w:tcW w:w="603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1.9</w:t>
            </w:r>
          </w:p>
        </w:tc>
        <w:tc>
          <w:tcPr>
            <w:tcW w:w="766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</w:t>
            </w:r>
            <w:r w:rsidRPr="00F82C9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  <w:t>672.5</w:t>
            </w:r>
            <w:r w:rsidRPr="00F82C9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position w:val="11"/>
                <w:vertAlign w:val="superscript"/>
              </w:rPr>
              <w:t>a</w:t>
            </w:r>
          </w:p>
        </w:tc>
        <w:tc>
          <w:tcPr>
            <w:tcW w:w="603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71.7</w:t>
            </w:r>
          </w:p>
        </w:tc>
        <w:tc>
          <w:tcPr>
            <w:tcW w:w="768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 33.3</w:t>
            </w: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position w:val="12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549" w:type="pct"/>
            <w:tcBorders>
              <w:top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22.13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Ethiothoate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40% 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150.2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2.1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429.9</w:t>
            </w: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  <w:position w:val="11"/>
                <w:vertAlign w:val="superscript"/>
              </w:rPr>
              <w:t>b-e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81.7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36.7</w:t>
            </w:r>
            <w:r w:rsidRPr="00F82C95">
              <w:rPr>
                <w:rFonts w:eastAsia="Times New Roman" w:cstheme="minorHAnsi"/>
                <w:color w:val="000000" w:themeColor="text1"/>
                <w:kern w:val="24"/>
                <w:position w:val="12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33.8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Agrolambacin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143.8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2.1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430.3</w:t>
            </w: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  <w:position w:val="11"/>
                <w:vertAlign w:val="superscript"/>
              </w:rPr>
              <w:t>b-e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73.3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38.3</w:t>
            </w:r>
            <w:r w:rsidRPr="00F82C95">
              <w:rPr>
                <w:rFonts w:eastAsia="Times New Roman" w:cstheme="minorHAnsi"/>
                <w:color w:val="000000" w:themeColor="text1"/>
                <w:kern w:val="24"/>
                <w:position w:val="12"/>
                <w:sz w:val="24"/>
                <w:szCs w:val="24"/>
                <w:vertAlign w:val="superscript"/>
              </w:rPr>
              <w:t>b-d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33.3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lastRenderedPageBreak/>
              <w:t>Ethiozinon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60 EC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150.2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1.8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451.6</w:t>
            </w: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  <w:position w:val="11"/>
                <w:vertAlign w:val="superscript"/>
              </w:rPr>
              <w:t>b-d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80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43.3</w:t>
            </w:r>
            <w:r w:rsidRPr="00F82C95">
              <w:rPr>
                <w:rFonts w:eastAsia="Times New Roman" w:cstheme="minorHAnsi"/>
                <w:color w:val="000000" w:themeColor="text1"/>
                <w:kern w:val="24"/>
                <w:position w:val="12"/>
                <w:sz w:val="24"/>
                <w:szCs w:val="24"/>
                <w:vertAlign w:val="superscript"/>
              </w:rPr>
              <w:t>a-c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33.6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Nimbiciden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148.1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2.1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  </w:t>
            </w:r>
            <w:r w:rsidRPr="00F82C9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  <w:t>574.6</w:t>
            </w:r>
            <w:r w:rsidRPr="00F82C9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position w:val="11"/>
                <w:vertAlign w:val="superscript"/>
              </w:rPr>
              <w:t>ab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76.7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45</w:t>
            </w:r>
            <w:r w:rsidRPr="00F82C95">
              <w:rPr>
                <w:rFonts w:eastAsia="Times New Roman" w:cstheme="minorHAnsi"/>
                <w:color w:val="000000" w:themeColor="text1"/>
                <w:kern w:val="24"/>
                <w:position w:val="12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34.4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Proven 44 % EC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150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1.9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  </w:t>
            </w:r>
            <w:r w:rsidRPr="00F82C9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  <w:t>516.5</w:t>
            </w:r>
            <w:proofErr w:type="spellStart"/>
            <w:r w:rsidRPr="00F82C9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position w:val="11"/>
                <w:vertAlign w:val="superscript"/>
              </w:rPr>
              <w:t>bc</w:t>
            </w:r>
            <w:proofErr w:type="spellEnd"/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76.7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45</w:t>
            </w:r>
            <w:r w:rsidRPr="00F82C95">
              <w:rPr>
                <w:rFonts w:eastAsia="Times New Roman" w:cstheme="minorHAnsi"/>
                <w:color w:val="000000" w:themeColor="text1"/>
                <w:kern w:val="24"/>
                <w:position w:val="12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31.3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Fastac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100  EC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143.4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1.8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   295.7</w:t>
            </w: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  <w:position w:val="11"/>
                <w:vertAlign w:val="superscript"/>
              </w:rPr>
              <w:t>e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76.7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43.3</w:t>
            </w:r>
            <w:r w:rsidRPr="00F82C95">
              <w:rPr>
                <w:rFonts w:eastAsia="Times New Roman" w:cstheme="minorHAnsi"/>
                <w:color w:val="000000" w:themeColor="text1"/>
                <w:kern w:val="24"/>
                <w:position w:val="12"/>
                <w:sz w:val="24"/>
                <w:szCs w:val="24"/>
                <w:vertAlign w:val="superscript"/>
              </w:rPr>
              <w:t>a-c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29.3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Karate 5 SC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146.6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1.6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   367.7</w:t>
            </w: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  <w:position w:val="11"/>
                <w:vertAlign w:val="superscript"/>
              </w:rPr>
              <w:t>c-e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66.7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</w:t>
            </w: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36.7</w:t>
            </w: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position w:val="12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30.7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Decis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2.5% EC</w:t>
            </w:r>
          </w:p>
        </w:tc>
        <w:tc>
          <w:tcPr>
            <w:tcW w:w="54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157.4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1.9</w:t>
            </w:r>
          </w:p>
        </w:tc>
        <w:tc>
          <w:tcPr>
            <w:tcW w:w="766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   488.8</w:t>
            </w: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  <w:position w:val="11"/>
                <w:vertAlign w:val="superscript"/>
              </w:rPr>
              <w:t>b-d</w:t>
            </w:r>
          </w:p>
        </w:tc>
        <w:tc>
          <w:tcPr>
            <w:tcW w:w="603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65</w:t>
            </w:r>
          </w:p>
        </w:tc>
        <w:tc>
          <w:tcPr>
            <w:tcW w:w="768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40b</w:t>
            </w:r>
            <w:r w:rsidRPr="00F82C95">
              <w:rPr>
                <w:rFonts w:eastAsia="Times New Roman" w:cstheme="minorHAnsi"/>
                <w:color w:val="000000" w:themeColor="text1"/>
                <w:kern w:val="24"/>
                <w:position w:val="12"/>
                <w:sz w:val="24"/>
                <w:szCs w:val="24"/>
                <w:vertAlign w:val="superscript"/>
              </w:rPr>
              <w:t>cd</w:t>
            </w:r>
          </w:p>
        </w:tc>
        <w:tc>
          <w:tcPr>
            <w:tcW w:w="549" w:type="pc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33.7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control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151.1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1.8</w:t>
            </w:r>
          </w:p>
        </w:tc>
        <w:tc>
          <w:tcPr>
            <w:tcW w:w="766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   </w:t>
            </w:r>
            <w:r w:rsidRPr="00F82C9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</w:rPr>
              <w:t>360.2</w:t>
            </w:r>
            <w:r w:rsidRPr="00F82C95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position w:val="11"/>
                <w:vertAlign w:val="superscript"/>
              </w:rPr>
              <w:t>de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70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</w:t>
            </w: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50</w:t>
            </w: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position w:val="12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49" w:type="pct"/>
            <w:tcBorders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30.7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GM</w:t>
            </w:r>
          </w:p>
        </w:tc>
        <w:tc>
          <w:tcPr>
            <w:tcW w:w="548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149.2</w:t>
            </w:r>
          </w:p>
        </w:tc>
        <w:tc>
          <w:tcPr>
            <w:tcW w:w="603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1.8</w:t>
            </w:r>
          </w:p>
        </w:tc>
        <w:tc>
          <w:tcPr>
            <w:tcW w:w="766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458.7</w:t>
            </w:r>
          </w:p>
        </w:tc>
        <w:tc>
          <w:tcPr>
            <w:tcW w:w="603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73.8</w:t>
            </w:r>
          </w:p>
        </w:tc>
        <w:tc>
          <w:tcPr>
            <w:tcW w:w="768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41.2</w:t>
            </w:r>
          </w:p>
        </w:tc>
        <w:tc>
          <w:tcPr>
            <w:tcW w:w="549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19.8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CV(</w:t>
            </w:r>
            <w:proofErr w:type="gram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%)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4.3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24.8</w:t>
            </w:r>
          </w:p>
        </w:tc>
        <w:tc>
          <w:tcPr>
            <w:tcW w:w="766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19.8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11.8</w:t>
            </w:r>
          </w:p>
        </w:tc>
        <w:tc>
          <w:tcPr>
            <w:tcW w:w="768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10.4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33.2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LSD(</w:t>
            </w:r>
            <w:proofErr w:type="gram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5%)</w:t>
            </w:r>
          </w:p>
        </w:tc>
        <w:tc>
          <w:tcPr>
            <w:tcW w:w="548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11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>0.8</w:t>
            </w:r>
          </w:p>
        </w:tc>
        <w:tc>
          <w:tcPr>
            <w:tcW w:w="766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155.7</w:t>
            </w:r>
          </w:p>
        </w:tc>
        <w:tc>
          <w:tcPr>
            <w:tcW w:w="603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15.1</w:t>
            </w:r>
          </w:p>
        </w:tc>
        <w:tc>
          <w:tcPr>
            <w:tcW w:w="768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7.3</w:t>
            </w:r>
          </w:p>
        </w:tc>
        <w:tc>
          <w:tcPr>
            <w:tcW w:w="549" w:type="pct"/>
            <w:tcBorders>
              <w:top w:val="nil"/>
              <w:bottom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11.3</w:t>
            </w:r>
          </w:p>
        </w:tc>
      </w:tr>
      <w:tr w:rsidR="000013CB" w:rsidRPr="00F82C95" w:rsidTr="00A20A55">
        <w:trPr>
          <w:trHeight w:val="462"/>
        </w:trPr>
        <w:tc>
          <w:tcPr>
            <w:tcW w:w="116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&gt;F</w:t>
            </w:r>
          </w:p>
        </w:tc>
        <w:tc>
          <w:tcPr>
            <w:tcW w:w="54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NS</w:t>
            </w:r>
          </w:p>
        </w:tc>
        <w:tc>
          <w:tcPr>
            <w:tcW w:w="60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right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NS</w:t>
            </w:r>
          </w:p>
        </w:tc>
        <w:tc>
          <w:tcPr>
            <w:tcW w:w="766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0013CB" w:rsidRPr="00F82C95" w:rsidRDefault="000013CB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Theme="minorHAnsi" w:hAnsiTheme="minorHAnsi" w:cstheme="minorHAnsi"/>
                <w:color w:val="000000" w:themeColor="text1"/>
              </w:rPr>
            </w:pPr>
            <w:r w:rsidRPr="00F82C95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**</w:t>
            </w:r>
          </w:p>
        </w:tc>
        <w:tc>
          <w:tcPr>
            <w:tcW w:w="60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NS</w:t>
            </w:r>
          </w:p>
        </w:tc>
        <w:tc>
          <w:tcPr>
            <w:tcW w:w="76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**</w:t>
            </w:r>
          </w:p>
        </w:tc>
        <w:tc>
          <w:tcPr>
            <w:tcW w:w="54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0013CB" w:rsidRPr="00F82C95" w:rsidRDefault="000013CB" w:rsidP="000013CB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NS</w:t>
            </w:r>
          </w:p>
        </w:tc>
      </w:tr>
    </w:tbl>
    <w:p w:rsidR="000013CB" w:rsidRPr="00F82C95" w:rsidRDefault="00D73888" w:rsidP="00C864DF">
      <w:pPr>
        <w:tabs>
          <w:tab w:val="left" w:pos="3120"/>
        </w:tabs>
        <w:spacing w:line="360" w:lineRule="auto"/>
        <w:jc w:val="both"/>
        <w:rPr>
          <w:rFonts w:eastAsia="Calibri" w:cstheme="minorHAnsi"/>
          <w:i/>
          <w:color w:val="000000" w:themeColor="text1"/>
          <w:sz w:val="20"/>
          <w:szCs w:val="24"/>
        </w:rPr>
      </w:pPr>
      <w:r w:rsidRPr="00F82C95">
        <w:rPr>
          <w:rFonts w:eastAsia="Calibri" w:cstheme="minorHAnsi"/>
          <w:i/>
          <w:color w:val="000000" w:themeColor="text1"/>
          <w:sz w:val="20"/>
          <w:szCs w:val="24"/>
        </w:rPr>
        <w:t>PH=Plant height,</w:t>
      </w:r>
      <w:r w:rsidRPr="00F82C95">
        <w:rPr>
          <w:rFonts w:cstheme="minorHAnsi"/>
          <w:i/>
          <w:color w:val="000000" w:themeColor="text1"/>
          <w:sz w:val="18"/>
        </w:rPr>
        <w:t xml:space="preserve"> </w:t>
      </w:r>
      <w:r w:rsidRPr="00F82C95">
        <w:rPr>
          <w:rFonts w:eastAsia="Calibri" w:cstheme="minorHAnsi"/>
          <w:i/>
          <w:color w:val="000000" w:themeColor="text1"/>
          <w:sz w:val="20"/>
          <w:szCs w:val="24"/>
        </w:rPr>
        <w:t>TSW=thousand seed weight, GY=grain yield kgha-1, WPBA1=</w:t>
      </w:r>
      <w:proofErr w:type="spellStart"/>
      <w:r w:rsidRPr="00F82C95">
        <w:rPr>
          <w:rFonts w:eastAsia="Calibri" w:cstheme="minorHAnsi"/>
          <w:i/>
          <w:color w:val="000000" w:themeColor="text1"/>
          <w:sz w:val="20"/>
          <w:szCs w:val="24"/>
        </w:rPr>
        <w:t>wepped</w:t>
      </w:r>
      <w:proofErr w:type="spellEnd"/>
      <w:r w:rsidRPr="00F82C95">
        <w:rPr>
          <w:rFonts w:eastAsia="Calibri" w:cstheme="minorHAnsi"/>
          <w:i/>
          <w:color w:val="000000" w:themeColor="text1"/>
          <w:sz w:val="20"/>
          <w:szCs w:val="24"/>
        </w:rPr>
        <w:t xml:space="preserve"> </w:t>
      </w:r>
      <w:proofErr w:type="spellStart"/>
      <w:r w:rsidRPr="00F82C95">
        <w:rPr>
          <w:rFonts w:eastAsia="Calibri" w:cstheme="minorHAnsi"/>
          <w:i/>
          <w:color w:val="000000" w:themeColor="text1"/>
          <w:sz w:val="20"/>
          <w:szCs w:val="24"/>
        </w:rPr>
        <w:t>perecentage</w:t>
      </w:r>
      <w:proofErr w:type="spellEnd"/>
      <w:r w:rsidRPr="00F82C95">
        <w:rPr>
          <w:rFonts w:eastAsia="Calibri" w:cstheme="minorHAnsi"/>
          <w:i/>
          <w:color w:val="000000" w:themeColor="text1"/>
          <w:sz w:val="20"/>
          <w:szCs w:val="24"/>
        </w:rPr>
        <w:t xml:space="preserve"> before first </w:t>
      </w:r>
      <w:proofErr w:type="gramStart"/>
      <w:r w:rsidRPr="00F82C95">
        <w:rPr>
          <w:rFonts w:eastAsia="Calibri" w:cstheme="minorHAnsi"/>
          <w:i/>
          <w:color w:val="000000" w:themeColor="text1"/>
          <w:sz w:val="20"/>
          <w:szCs w:val="24"/>
        </w:rPr>
        <w:t>spray,WPA</w:t>
      </w:r>
      <w:proofErr w:type="gramEnd"/>
      <w:r w:rsidRPr="00F82C95">
        <w:rPr>
          <w:rFonts w:eastAsia="Calibri" w:cstheme="minorHAnsi"/>
          <w:i/>
          <w:color w:val="000000" w:themeColor="text1"/>
          <w:sz w:val="20"/>
          <w:szCs w:val="24"/>
        </w:rPr>
        <w:t xml:space="preserve">1=webbed percentage after first </w:t>
      </w:r>
      <w:proofErr w:type="gramStart"/>
      <w:r w:rsidRPr="00F82C95">
        <w:rPr>
          <w:rFonts w:eastAsia="Calibri" w:cstheme="minorHAnsi"/>
          <w:i/>
          <w:color w:val="000000" w:themeColor="text1"/>
          <w:sz w:val="20"/>
          <w:szCs w:val="24"/>
        </w:rPr>
        <w:t>spray,WPA</w:t>
      </w:r>
      <w:proofErr w:type="gramEnd"/>
      <w:r w:rsidRPr="00F82C95">
        <w:rPr>
          <w:rFonts w:eastAsia="Calibri" w:cstheme="minorHAnsi"/>
          <w:i/>
          <w:color w:val="000000" w:themeColor="text1"/>
          <w:sz w:val="20"/>
          <w:szCs w:val="24"/>
        </w:rPr>
        <w:t xml:space="preserve">2=webbed percentage after second </w:t>
      </w:r>
      <w:proofErr w:type="gramStart"/>
      <w:r w:rsidRPr="00F82C95">
        <w:rPr>
          <w:rFonts w:eastAsia="Calibri" w:cstheme="minorHAnsi"/>
          <w:i/>
          <w:color w:val="000000" w:themeColor="text1"/>
          <w:sz w:val="20"/>
          <w:szCs w:val="24"/>
        </w:rPr>
        <w:t>spray  LSD</w:t>
      </w:r>
      <w:proofErr w:type="gramEnd"/>
      <w:r w:rsidRPr="00F82C95">
        <w:rPr>
          <w:rFonts w:eastAsia="Calibri" w:cstheme="minorHAnsi"/>
          <w:i/>
          <w:color w:val="000000" w:themeColor="text1"/>
          <w:sz w:val="20"/>
          <w:szCs w:val="24"/>
        </w:rPr>
        <w:t>=east significance difference, CV = coefficient of variation</w:t>
      </w:r>
    </w:p>
    <w:p w:rsidR="009A4A57" w:rsidRPr="00F82C95" w:rsidRDefault="009A4A57" w:rsidP="00FF65E5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The combined analysis over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location in </w:t>
      </w:r>
      <w:proofErr w:type="gramStart"/>
      <w:r w:rsidRPr="00F82C95">
        <w:rPr>
          <w:rFonts w:eastAsia="Calibri" w:cstheme="minorHAnsi"/>
          <w:color w:val="000000" w:themeColor="text1"/>
          <w:sz w:val="24"/>
          <w:szCs w:val="24"/>
        </w:rPr>
        <w:t>2023  showed</w:t>
      </w:r>
      <w:proofErr w:type="gramEnd"/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that there was no significant difference among treatments on larval counts before insecticide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 spray (Table 4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).</w:t>
      </w:r>
      <w:r w:rsidR="00FF65E5" w:rsidRPr="00F82C95">
        <w:rPr>
          <w:rFonts w:cstheme="minorHAnsi"/>
          <w:color w:val="000000" w:themeColor="text1"/>
        </w:rPr>
        <w:t xml:space="preserve"> </w:t>
      </w:r>
      <w:r w:rsidR="00FF65E5" w:rsidRPr="00F82C95">
        <w:rPr>
          <w:rFonts w:eastAsia="Calibri" w:cstheme="minorHAnsi"/>
          <w:color w:val="000000" w:themeColor="text1"/>
          <w:sz w:val="24"/>
          <w:szCs w:val="24"/>
        </w:rPr>
        <w:t>The larval population has not statically differed (P &lt; 0.01) among the insecticide application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FF65E5" w:rsidRPr="00F82C95">
        <w:rPr>
          <w:rFonts w:eastAsia="Calibri" w:cstheme="minorHAnsi"/>
          <w:color w:val="000000" w:themeColor="text1"/>
          <w:sz w:val="24"/>
          <w:szCs w:val="24"/>
        </w:rPr>
        <w:t xml:space="preserve">after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FF65E5" w:rsidRPr="00F82C95">
        <w:rPr>
          <w:rFonts w:eastAsia="Calibri" w:cstheme="minorHAnsi"/>
          <w:color w:val="000000" w:themeColor="text1"/>
          <w:sz w:val="24"/>
          <w:szCs w:val="24"/>
        </w:rPr>
        <w:t xml:space="preserve">first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spray</w:t>
      </w:r>
      <w:r w:rsidR="00FF65E5" w:rsidRPr="00F82C95">
        <w:rPr>
          <w:rFonts w:eastAsia="Calibri" w:cstheme="minorHAnsi"/>
          <w:color w:val="000000" w:themeColor="text1"/>
          <w:sz w:val="24"/>
          <w:szCs w:val="24"/>
        </w:rPr>
        <w:t>,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FF65E5" w:rsidRPr="00F82C95">
        <w:rPr>
          <w:rFonts w:eastAsia="Calibri" w:cstheme="minorHAnsi"/>
          <w:color w:val="000000" w:themeColor="text1"/>
          <w:sz w:val="24"/>
          <w:szCs w:val="24"/>
        </w:rPr>
        <w:t>however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,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there were significant difference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with unsprayed plots </w:t>
      </w:r>
      <w:r w:rsidR="009C2669" w:rsidRPr="00F82C95">
        <w:rPr>
          <w:rFonts w:eastAsia="Calibri" w:cstheme="minorHAnsi"/>
          <w:color w:val="000000" w:themeColor="text1"/>
          <w:sz w:val="24"/>
          <w:szCs w:val="24"/>
        </w:rPr>
        <w:t>(Table 5).</w:t>
      </w:r>
      <w:r w:rsidR="00FF65E5" w:rsidRPr="00F82C95">
        <w:rPr>
          <w:rFonts w:eastAsia="Calibri" w:cstheme="minorHAnsi"/>
          <w:color w:val="000000" w:themeColor="text1"/>
          <w:sz w:val="24"/>
          <w:szCs w:val="24"/>
        </w:rPr>
        <w:t xml:space="preserve"> The result revealed that t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he insecticide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-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treated plots had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significantly lower population density of webworm larvae compared to the untreated control plots (Table 5). The lowest larval count (</w:t>
      </w:r>
      <w:proofErr w:type="gramStart"/>
      <w:r w:rsidRPr="00F82C95">
        <w:rPr>
          <w:rFonts w:eastAsia="Calibri" w:cstheme="minorHAnsi"/>
          <w:color w:val="000000" w:themeColor="text1"/>
          <w:sz w:val="24"/>
          <w:szCs w:val="24"/>
        </w:rPr>
        <w:t>0.3 )</w:t>
      </w:r>
      <w:proofErr w:type="gramEnd"/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was obtained from T6 and T4(Diazinon and proven) on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count after spray.</w:t>
      </w:r>
      <w:r w:rsidR="009C2669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A s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imilar result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wa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s reported by (</w:t>
      </w:r>
      <w:proofErr w:type="spellStart"/>
      <w:r w:rsidRPr="00F82C95">
        <w:rPr>
          <w:rFonts w:eastAsia="Calibri" w:cstheme="minorHAnsi"/>
          <w:color w:val="000000" w:themeColor="text1"/>
          <w:sz w:val="24"/>
          <w:szCs w:val="24"/>
        </w:rPr>
        <w:t>Mintesnot</w:t>
      </w:r>
      <w:proofErr w:type="spellEnd"/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80B44" w:rsidRPr="00F82C95">
        <w:rPr>
          <w:rFonts w:eastAsia="Calibri" w:cstheme="minorHAnsi"/>
          <w:color w:val="000000" w:themeColor="text1"/>
          <w:sz w:val="24"/>
          <w:szCs w:val="24"/>
        </w:rPr>
        <w:t xml:space="preserve">Worku </w:t>
      </w:r>
      <w:r w:rsidRPr="00F82C95">
        <w:rPr>
          <w:rFonts w:eastAsia="Calibri" w:cstheme="minorHAnsi"/>
          <w:i/>
          <w:color w:val="000000" w:themeColor="text1"/>
          <w:sz w:val="24"/>
          <w:szCs w:val="24"/>
        </w:rPr>
        <w:t>et al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.,</w:t>
      </w:r>
      <w:r w:rsidR="00280B44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2024)</w:t>
      </w:r>
      <w:r w:rsidR="00131C03" w:rsidRPr="00F82C95">
        <w:rPr>
          <w:rFonts w:eastAsia="Calibri" w:cstheme="minorHAnsi"/>
          <w:color w:val="000000" w:themeColor="text1"/>
          <w:sz w:val="24"/>
          <w:szCs w:val="24"/>
        </w:rPr>
        <w:t>,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31C03" w:rsidRPr="00F82C95">
        <w:rPr>
          <w:rFonts w:eastAsia="Calibri" w:cstheme="minorHAnsi"/>
          <w:color w:val="000000" w:themeColor="text1"/>
          <w:sz w:val="24"/>
          <w:szCs w:val="24"/>
        </w:rPr>
        <w:t xml:space="preserve">who reported that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="009C2669" w:rsidRPr="00F82C95">
        <w:rPr>
          <w:rFonts w:eastAsia="Calibri" w:cstheme="minorHAnsi"/>
          <w:color w:val="000000" w:themeColor="text1"/>
          <w:sz w:val="24"/>
          <w:szCs w:val="24"/>
        </w:rPr>
        <w:t>proven factory recommendation rate reduced the infestation level of</w:t>
      </w:r>
      <w:r w:rsidR="009C2669" w:rsidRPr="00F82C95">
        <w:rPr>
          <w:rFonts w:eastAsia="Calibri" w:cstheme="minorHAnsi"/>
          <w:i/>
          <w:color w:val="000000" w:themeColor="text1"/>
          <w:sz w:val="24"/>
          <w:szCs w:val="24"/>
        </w:rPr>
        <w:t xml:space="preserve"> S. </w:t>
      </w:r>
      <w:proofErr w:type="spellStart"/>
      <w:r w:rsidR="009C2669" w:rsidRPr="00F82C95">
        <w:rPr>
          <w:rFonts w:eastAsia="Calibri" w:cstheme="minorHAnsi"/>
          <w:i/>
          <w:color w:val="000000" w:themeColor="text1"/>
          <w:sz w:val="24"/>
          <w:szCs w:val="24"/>
        </w:rPr>
        <w:t>frugiperda</w:t>
      </w:r>
      <w:proofErr w:type="spellEnd"/>
      <w:r w:rsidR="009C2669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gramStart"/>
      <w:r w:rsidR="009C2669" w:rsidRPr="00F82C95">
        <w:rPr>
          <w:rFonts w:eastAsia="Calibri" w:cstheme="minorHAnsi"/>
          <w:color w:val="000000" w:themeColor="text1"/>
          <w:sz w:val="24"/>
          <w:szCs w:val="24"/>
        </w:rPr>
        <w:t>larvae</w:t>
      </w:r>
      <w:r w:rsidR="00FF65E5" w:rsidRPr="00F82C95">
        <w:rPr>
          <w:rFonts w:eastAsia="Calibri" w:cstheme="minorHAnsi"/>
          <w:color w:val="000000" w:themeColor="text1"/>
          <w:sz w:val="24"/>
          <w:szCs w:val="24"/>
        </w:rPr>
        <w:t>(</w:t>
      </w:r>
      <w:proofErr w:type="spellStart"/>
      <w:proofErr w:type="gramEnd"/>
      <w:r w:rsidR="00FF65E5" w:rsidRPr="00F82C95">
        <w:rPr>
          <w:rFonts w:eastAsia="Calibri" w:cstheme="minorHAnsi"/>
          <w:color w:val="000000" w:themeColor="text1"/>
          <w:sz w:val="24"/>
          <w:szCs w:val="24"/>
        </w:rPr>
        <w:t>Lepidopetra</w:t>
      </w:r>
      <w:proofErr w:type="spellEnd"/>
      <w:r w:rsidR="00FF65E5" w:rsidRPr="00F82C95">
        <w:rPr>
          <w:rFonts w:eastAsia="Calibri" w:cstheme="minorHAnsi"/>
          <w:color w:val="000000" w:themeColor="text1"/>
          <w:sz w:val="24"/>
          <w:szCs w:val="24"/>
        </w:rPr>
        <w:t xml:space="preserve"> family)</w:t>
      </w:r>
      <w:r w:rsidR="009C2669" w:rsidRPr="00F82C95">
        <w:rPr>
          <w:rFonts w:eastAsia="Calibri" w:cstheme="minorHAnsi"/>
          <w:color w:val="000000" w:themeColor="text1"/>
          <w:sz w:val="24"/>
          <w:szCs w:val="24"/>
        </w:rPr>
        <w:t xml:space="preserve"> on sorghum under field conditions.</w:t>
      </w:r>
    </w:p>
    <w:p w:rsidR="00743BF0" w:rsidRPr="00F82C95" w:rsidRDefault="00776571" w:rsidP="00A0012C">
      <w:pPr>
        <w:tabs>
          <w:tab w:val="left" w:pos="3120"/>
        </w:tabs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In addition</w:t>
      </w:r>
      <w:r w:rsidR="009A4A57" w:rsidRPr="00F82C95">
        <w:rPr>
          <w:rFonts w:eastAsia="Calibri" w:cstheme="minorHAnsi"/>
          <w:color w:val="000000" w:themeColor="text1"/>
          <w:sz w:val="24"/>
          <w:szCs w:val="24"/>
        </w:rPr>
        <w:t>,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t</w:t>
      </w:r>
      <w:r w:rsidR="0073588F" w:rsidRPr="00F82C95">
        <w:rPr>
          <w:rFonts w:eastAsia="Calibri" w:cstheme="minorHAnsi"/>
          <w:color w:val="000000" w:themeColor="text1"/>
          <w:sz w:val="24"/>
          <w:szCs w:val="24"/>
        </w:rPr>
        <w:t>he</w:t>
      </w:r>
      <w:r w:rsidR="00C864DF" w:rsidRPr="00F82C95">
        <w:rPr>
          <w:rFonts w:eastAsia="Calibri" w:cstheme="minorHAnsi"/>
          <w:color w:val="000000" w:themeColor="text1"/>
          <w:sz w:val="24"/>
          <w:szCs w:val="24"/>
        </w:rPr>
        <w:t xml:space="preserve"> overall</w:t>
      </w:r>
      <w:r w:rsidR="0073588F" w:rsidRPr="00F82C95">
        <w:rPr>
          <w:rFonts w:eastAsia="Calibri" w:cstheme="minorHAnsi"/>
          <w:color w:val="000000" w:themeColor="text1"/>
          <w:sz w:val="24"/>
          <w:szCs w:val="24"/>
        </w:rPr>
        <w:t xml:space="preserve"> analysis of variance showed that the</w:t>
      </w:r>
      <w:r w:rsidR="009A4A57" w:rsidRPr="00F82C95">
        <w:rPr>
          <w:rFonts w:eastAsia="Calibri" w:cstheme="minorHAnsi"/>
          <w:color w:val="000000" w:themeColor="text1"/>
          <w:sz w:val="24"/>
          <w:szCs w:val="24"/>
        </w:rPr>
        <w:t>re</w:t>
      </w:r>
      <w:r w:rsidR="0073588F" w:rsidRPr="00F82C95">
        <w:rPr>
          <w:rFonts w:eastAsia="Calibri" w:cstheme="minorHAnsi"/>
          <w:color w:val="000000" w:themeColor="text1"/>
          <w:sz w:val="24"/>
          <w:szCs w:val="24"/>
        </w:rPr>
        <w:t xml:space="preserve"> was no significant difference between treatments (p &lt; 0.05) on larvae population at all experimental sites in </w:t>
      </w:r>
      <w:r w:rsidR="009A4A57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73588F" w:rsidRPr="00F82C95">
        <w:rPr>
          <w:rFonts w:eastAsia="Calibri" w:cstheme="minorHAnsi"/>
          <w:color w:val="000000" w:themeColor="text1"/>
          <w:sz w:val="24"/>
          <w:szCs w:val="24"/>
        </w:rPr>
        <w:t>2023</w:t>
      </w:r>
      <w:r w:rsidR="0037604D" w:rsidRPr="00F82C95">
        <w:rPr>
          <w:rFonts w:eastAsia="Calibri" w:cstheme="minorHAnsi"/>
          <w:color w:val="000000" w:themeColor="text1"/>
          <w:sz w:val="24"/>
          <w:szCs w:val="24"/>
        </w:rPr>
        <w:t xml:space="preserve"> main cropping season before </w:t>
      </w:r>
      <w:r w:rsidR="0073588F" w:rsidRPr="00F82C95">
        <w:rPr>
          <w:rFonts w:eastAsia="Calibri" w:cstheme="minorHAnsi"/>
          <w:color w:val="000000" w:themeColor="text1"/>
          <w:sz w:val="24"/>
          <w:szCs w:val="24"/>
        </w:rPr>
        <w:t xml:space="preserve">treatment </w:t>
      </w:r>
      <w:proofErr w:type="gramStart"/>
      <w:r w:rsidR="0037604D" w:rsidRPr="00F82C95">
        <w:rPr>
          <w:rFonts w:eastAsia="Calibri" w:cstheme="minorHAnsi"/>
          <w:color w:val="000000" w:themeColor="text1"/>
          <w:sz w:val="24"/>
          <w:szCs w:val="24"/>
        </w:rPr>
        <w:t xml:space="preserve">application </w:t>
      </w:r>
      <w:r w:rsidR="0073588F" w:rsidRPr="00F82C95">
        <w:rPr>
          <w:rFonts w:eastAsia="Calibri" w:cstheme="minorHAnsi"/>
          <w:color w:val="000000" w:themeColor="text1"/>
          <w:sz w:val="24"/>
          <w:szCs w:val="24"/>
        </w:rPr>
        <w:t xml:space="preserve"> (</w:t>
      </w:r>
      <w:proofErr w:type="gramEnd"/>
      <w:r w:rsidR="0073588F" w:rsidRPr="00F82C95">
        <w:rPr>
          <w:rFonts w:eastAsia="Calibri" w:cstheme="minorHAnsi"/>
          <w:color w:val="000000" w:themeColor="text1"/>
          <w:sz w:val="24"/>
          <w:szCs w:val="24"/>
        </w:rPr>
        <w:t>Table 4)</w:t>
      </w:r>
      <w:r w:rsidR="009C2669" w:rsidRPr="00F82C9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37604D" w:rsidRPr="00F82C95">
        <w:rPr>
          <w:rFonts w:eastAsia="Calibri" w:cstheme="minorHAnsi"/>
          <w:color w:val="000000" w:themeColor="text1"/>
          <w:sz w:val="24"/>
          <w:szCs w:val="24"/>
        </w:rPr>
        <w:t>However</w:t>
      </w:r>
      <w:r w:rsidR="009A4A57" w:rsidRPr="00F82C95">
        <w:rPr>
          <w:rFonts w:eastAsia="Calibri" w:cstheme="minorHAnsi"/>
          <w:color w:val="000000" w:themeColor="text1"/>
          <w:sz w:val="24"/>
          <w:szCs w:val="24"/>
        </w:rPr>
        <w:t>,</w:t>
      </w:r>
      <w:r w:rsidR="0037604D" w:rsidRPr="00F82C95">
        <w:rPr>
          <w:rFonts w:eastAsia="Calibri" w:cstheme="minorHAnsi"/>
          <w:color w:val="000000" w:themeColor="text1"/>
          <w:sz w:val="24"/>
          <w:szCs w:val="24"/>
        </w:rPr>
        <w:t xml:space="preserve"> treatments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did show significant differen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ces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in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mean larvae population</w:t>
      </w:r>
      <w:r w:rsidR="00C864DF" w:rsidRPr="00F82C95">
        <w:rPr>
          <w:rFonts w:eastAsia="Calibri" w:cstheme="minorHAnsi"/>
          <w:color w:val="000000" w:themeColor="text1"/>
          <w:sz w:val="24"/>
          <w:szCs w:val="24"/>
        </w:rPr>
        <w:t xml:space="preserve"> of sesame webworm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in all experimental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lastRenderedPageBreak/>
        <w:t xml:space="preserve">sites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during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2023 cropping season</w:t>
      </w:r>
      <w:r w:rsidR="00137DDB" w:rsidRPr="00F82C95">
        <w:rPr>
          <w:rFonts w:eastAsia="Calibri" w:cstheme="minorHAnsi"/>
          <w:color w:val="000000" w:themeColor="text1"/>
          <w:sz w:val="24"/>
          <w:szCs w:val="24"/>
        </w:rPr>
        <w:t xml:space="preserve"> (Table 4)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.</w:t>
      </w:r>
      <w:r w:rsidR="00C864DF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="002C4EB1" w:rsidRPr="00F82C95">
        <w:rPr>
          <w:rFonts w:eastAsia="Calibri" w:cstheme="minorHAnsi"/>
          <w:color w:val="000000" w:themeColor="text1"/>
          <w:sz w:val="24"/>
          <w:szCs w:val="24"/>
        </w:rPr>
        <w:t>Profenofos</w:t>
      </w:r>
      <w:proofErr w:type="spellEnd"/>
      <w:r w:rsidR="002C4EB1" w:rsidRPr="00F82C95">
        <w:rPr>
          <w:rFonts w:eastAsia="Calibri" w:cstheme="minorHAnsi"/>
          <w:color w:val="000000" w:themeColor="text1"/>
          <w:sz w:val="24"/>
          <w:szCs w:val="24"/>
        </w:rPr>
        <w:t xml:space="preserve"> 40%+</w:t>
      </w:r>
      <w:r w:rsidR="00CB213C" w:rsidRPr="00F82C95">
        <w:rPr>
          <w:rFonts w:eastAsia="Calibri" w:cstheme="minorHAnsi"/>
          <w:color w:val="000000" w:themeColor="text1"/>
          <w:sz w:val="24"/>
          <w:szCs w:val="24"/>
        </w:rPr>
        <w:t>Cypermethrin 4%EC</w:t>
      </w:r>
      <w:r w:rsidR="0001302F" w:rsidRPr="00F82C95">
        <w:rPr>
          <w:rFonts w:eastAsia="Calibri" w:cstheme="minorHAnsi"/>
          <w:color w:val="000000" w:themeColor="text1"/>
          <w:sz w:val="24"/>
          <w:szCs w:val="24"/>
        </w:rPr>
        <w:t xml:space="preserve"> and</w:t>
      </w:r>
      <w:r w:rsidR="00612323" w:rsidRPr="00F82C95">
        <w:rPr>
          <w:rFonts w:eastAsia="Calibri" w:cstheme="minorHAnsi"/>
          <w:color w:val="000000" w:themeColor="text1"/>
          <w:sz w:val="24"/>
          <w:szCs w:val="24"/>
        </w:rPr>
        <w:t xml:space="preserve"> lambda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-</w:t>
      </w:r>
      <w:r w:rsidR="00612323" w:rsidRPr="00F82C95">
        <w:rPr>
          <w:rFonts w:eastAsia="Calibri" w:cstheme="minorHAnsi"/>
          <w:color w:val="000000" w:themeColor="text1"/>
          <w:sz w:val="24"/>
          <w:szCs w:val="24"/>
        </w:rPr>
        <w:t>cyhalothrin</w:t>
      </w:r>
      <w:r w:rsidR="00CB213C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C864DF" w:rsidRPr="00F82C95">
        <w:rPr>
          <w:rFonts w:eastAsia="Calibri" w:cstheme="minorHAnsi"/>
          <w:color w:val="000000" w:themeColor="text1"/>
          <w:sz w:val="24"/>
          <w:szCs w:val="24"/>
        </w:rPr>
        <w:t xml:space="preserve">treated plots </w:t>
      </w:r>
      <w:r w:rsidR="00CB213C" w:rsidRPr="00F82C95">
        <w:rPr>
          <w:rFonts w:eastAsia="Calibri" w:cstheme="minorHAnsi"/>
          <w:color w:val="000000" w:themeColor="text1"/>
          <w:sz w:val="24"/>
          <w:szCs w:val="24"/>
        </w:rPr>
        <w:t>recorded lower mean larva population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="00C864DF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12323" w:rsidRPr="00F82C95">
        <w:rPr>
          <w:rFonts w:eastAsia="Calibri" w:cstheme="minorHAnsi"/>
          <w:color w:val="000000" w:themeColor="text1"/>
          <w:sz w:val="24"/>
          <w:szCs w:val="24"/>
        </w:rPr>
        <w:t>with 0.5</w:t>
      </w:r>
      <w:r w:rsidR="0011623E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12323" w:rsidRPr="00F82C95">
        <w:rPr>
          <w:rFonts w:eastAsia="Calibri" w:cstheme="minorHAnsi"/>
          <w:color w:val="000000" w:themeColor="text1"/>
          <w:sz w:val="24"/>
          <w:szCs w:val="24"/>
        </w:rPr>
        <w:t xml:space="preserve">and 0.5 </w:t>
      </w:r>
      <w:r w:rsidR="00C864DF" w:rsidRPr="00F82C95">
        <w:rPr>
          <w:rFonts w:eastAsia="Calibri" w:cstheme="minorHAnsi"/>
          <w:color w:val="000000" w:themeColor="text1"/>
          <w:sz w:val="24"/>
          <w:szCs w:val="24"/>
        </w:rPr>
        <w:t>respectively</w:t>
      </w:r>
      <w:r w:rsidR="000D4A19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12323" w:rsidRPr="00F82C95">
        <w:rPr>
          <w:rFonts w:eastAsia="Calibri" w:cstheme="minorHAnsi"/>
          <w:color w:val="000000" w:themeColor="text1"/>
          <w:sz w:val="24"/>
          <w:szCs w:val="24"/>
        </w:rPr>
        <w:t>while the control plot recorded with mean larvae population of 1.3</w:t>
      </w:r>
      <w:r w:rsidR="000013CB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9C2669" w:rsidRPr="00F82C95">
        <w:rPr>
          <w:rFonts w:eastAsia="Calibri" w:cstheme="minorHAnsi"/>
          <w:color w:val="000000" w:themeColor="text1"/>
          <w:sz w:val="24"/>
          <w:szCs w:val="24"/>
        </w:rPr>
        <w:t>(Table 4).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C864DF" w:rsidRPr="00F82C95">
        <w:rPr>
          <w:rFonts w:eastAsia="Calibri" w:cstheme="minorHAnsi"/>
          <w:color w:val="000000" w:themeColor="text1"/>
          <w:sz w:val="24"/>
          <w:szCs w:val="24"/>
        </w:rPr>
        <w:t>The overall combined analysis revealed all the insecticides evaluated were found effective in controlling the insect</w:t>
      </w:r>
      <w:r w:rsidR="000A4309" w:rsidRPr="00F82C95">
        <w:rPr>
          <w:rFonts w:eastAsia="Calibri" w:cstheme="minorHAnsi"/>
          <w:color w:val="000000" w:themeColor="text1"/>
          <w:sz w:val="24"/>
          <w:szCs w:val="24"/>
        </w:rPr>
        <w:t>. Hence,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B793F" w:rsidRPr="00F82C95">
        <w:rPr>
          <w:rFonts w:eastAsia="Calibri" w:cstheme="minorHAnsi"/>
          <w:color w:val="000000" w:themeColor="text1"/>
          <w:sz w:val="24"/>
          <w:szCs w:val="24"/>
        </w:rPr>
        <w:t>t</w:t>
      </w:r>
      <w:r w:rsidR="00C864DF" w:rsidRPr="00F82C95">
        <w:rPr>
          <w:rFonts w:eastAsia="Calibri" w:cstheme="minorHAnsi"/>
          <w:color w:val="000000" w:themeColor="text1"/>
          <w:sz w:val="24"/>
          <w:szCs w:val="24"/>
        </w:rPr>
        <w:t>he number of mean larvae per pl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ant </w:t>
      </w:r>
      <w:r w:rsidR="00C864DF" w:rsidRPr="00F82C95">
        <w:rPr>
          <w:rFonts w:eastAsia="Calibri" w:cstheme="minorHAnsi"/>
          <w:color w:val="000000" w:themeColor="text1"/>
          <w:sz w:val="24"/>
          <w:szCs w:val="24"/>
        </w:rPr>
        <w:t>was significantly lower in treated plots as compared with the untreated check.</w:t>
      </w:r>
      <w:r w:rsidR="0001302F" w:rsidRPr="00F82C95">
        <w:rPr>
          <w:rFonts w:eastAsia="Calibri" w:cstheme="minorHAnsi"/>
          <w:color w:val="000000" w:themeColor="text1"/>
          <w:sz w:val="24"/>
          <w:szCs w:val="24"/>
        </w:rPr>
        <w:t xml:space="preserve"> Similar findings on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01302F" w:rsidRPr="00F82C95">
        <w:rPr>
          <w:rFonts w:eastAsia="Calibri" w:cstheme="minorHAnsi"/>
          <w:color w:val="000000" w:themeColor="text1"/>
          <w:sz w:val="24"/>
          <w:szCs w:val="24"/>
        </w:rPr>
        <w:t xml:space="preserve">efficacy of insecticides were reported by </w:t>
      </w:r>
      <w:r w:rsidR="00612323" w:rsidRPr="00F82C95">
        <w:rPr>
          <w:rFonts w:eastAsia="Calibri" w:cstheme="minorHAnsi"/>
          <w:color w:val="000000" w:themeColor="text1"/>
          <w:sz w:val="24"/>
          <w:szCs w:val="24"/>
        </w:rPr>
        <w:t xml:space="preserve">Ibekwe </w:t>
      </w:r>
      <w:r w:rsidR="00612323" w:rsidRPr="00F82C95">
        <w:rPr>
          <w:rFonts w:eastAsia="Calibri" w:cstheme="minorHAnsi"/>
          <w:iCs/>
          <w:color w:val="000000" w:themeColor="text1"/>
          <w:sz w:val="24"/>
          <w:szCs w:val="24"/>
        </w:rPr>
        <w:t>et al.</w:t>
      </w:r>
      <w:r w:rsidR="00612323" w:rsidRPr="00F82C95">
        <w:rPr>
          <w:rFonts w:eastAsia="Calibri" w:cstheme="minorHAnsi"/>
          <w:color w:val="000000" w:themeColor="text1"/>
          <w:sz w:val="24"/>
          <w:szCs w:val="24"/>
        </w:rPr>
        <w:t xml:space="preserve"> (2014) who reported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 that lambda-</w:t>
      </w:r>
      <w:r w:rsidR="0001302F" w:rsidRPr="00F82C95">
        <w:rPr>
          <w:rFonts w:eastAsia="Calibri" w:cstheme="minorHAnsi"/>
          <w:color w:val="000000" w:themeColor="text1"/>
          <w:sz w:val="24"/>
          <w:szCs w:val="24"/>
        </w:rPr>
        <w:t>cyhalothrin and deltamethrin w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ere</w:t>
      </w:r>
      <w:r w:rsidR="0001302F" w:rsidRPr="00F82C95">
        <w:rPr>
          <w:rFonts w:eastAsia="Calibri" w:cstheme="minorHAnsi"/>
          <w:color w:val="000000" w:themeColor="text1"/>
          <w:sz w:val="24"/>
          <w:szCs w:val="24"/>
        </w:rPr>
        <w:t xml:space="preserve"> most effecti</w:t>
      </w:r>
      <w:r w:rsidR="00607962" w:rsidRPr="00F82C95">
        <w:rPr>
          <w:rFonts w:eastAsia="Calibri" w:cstheme="minorHAnsi"/>
          <w:color w:val="000000" w:themeColor="text1"/>
          <w:sz w:val="24"/>
          <w:szCs w:val="24"/>
        </w:rPr>
        <w:t>ve against pod borer</w:t>
      </w:r>
      <w:r w:rsidR="00612323" w:rsidRPr="00F82C95">
        <w:rPr>
          <w:rFonts w:eastAsia="Calibri" w:cstheme="minorHAnsi"/>
          <w:color w:val="000000" w:themeColor="text1"/>
          <w:sz w:val="24"/>
          <w:szCs w:val="24"/>
        </w:rPr>
        <w:t>.</w:t>
      </w:r>
      <w:r w:rsidR="002C4353" w:rsidRPr="00F82C95">
        <w:rPr>
          <w:rFonts w:eastAsia="Calibri" w:cstheme="minorHAnsi"/>
          <w:color w:val="000000" w:themeColor="text1"/>
          <w:sz w:val="24"/>
          <w:szCs w:val="24"/>
        </w:rPr>
        <w:t xml:space="preserve"> This result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is </w:t>
      </w:r>
      <w:r w:rsidR="002C4353" w:rsidRPr="00F82C95">
        <w:rPr>
          <w:rFonts w:eastAsia="Calibri" w:cstheme="minorHAnsi"/>
          <w:color w:val="000000" w:themeColor="text1"/>
          <w:sz w:val="24"/>
          <w:szCs w:val="24"/>
        </w:rPr>
        <w:t>also in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2C4353" w:rsidRPr="00F82C95">
        <w:rPr>
          <w:rFonts w:eastAsia="Calibri" w:cstheme="minorHAnsi"/>
          <w:color w:val="000000" w:themeColor="text1"/>
          <w:sz w:val="24"/>
          <w:szCs w:val="24"/>
        </w:rPr>
        <w:t xml:space="preserve">line with that </w:t>
      </w:r>
      <w:proofErr w:type="gramStart"/>
      <w:r w:rsidR="002C4353" w:rsidRPr="00F82C95">
        <w:rPr>
          <w:rFonts w:eastAsia="Calibri" w:cstheme="minorHAnsi"/>
          <w:color w:val="000000" w:themeColor="text1"/>
          <w:sz w:val="24"/>
          <w:szCs w:val="24"/>
        </w:rPr>
        <w:t>of  Geremew</w:t>
      </w:r>
      <w:proofErr w:type="gramEnd"/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gramStart"/>
      <w:r w:rsidR="002C4353" w:rsidRPr="00F82C95">
        <w:rPr>
          <w:rFonts w:eastAsia="Calibri" w:cstheme="minorHAnsi"/>
          <w:iCs/>
          <w:color w:val="000000" w:themeColor="text1"/>
          <w:sz w:val="24"/>
          <w:szCs w:val="24"/>
        </w:rPr>
        <w:t>et al</w:t>
      </w:r>
      <w:r w:rsidR="002C4353" w:rsidRPr="00F82C95">
        <w:rPr>
          <w:rFonts w:eastAsia="Calibri" w:cstheme="minorHAnsi"/>
          <w:color w:val="000000" w:themeColor="text1"/>
          <w:sz w:val="24"/>
          <w:szCs w:val="24"/>
        </w:rPr>
        <w:t>.(</w:t>
      </w:r>
      <w:proofErr w:type="gramEnd"/>
      <w:r w:rsidR="002C4353" w:rsidRPr="00F82C95">
        <w:rPr>
          <w:rFonts w:eastAsia="Calibri" w:cstheme="minorHAnsi"/>
          <w:color w:val="000000" w:themeColor="text1"/>
          <w:sz w:val="24"/>
          <w:szCs w:val="24"/>
        </w:rPr>
        <w:t>2012) who reported that sesame webworm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="002C4353" w:rsidRPr="00F82C95">
        <w:rPr>
          <w:rFonts w:eastAsia="Calibri" w:cstheme="minorHAnsi"/>
          <w:color w:val="000000" w:themeColor="text1"/>
          <w:sz w:val="24"/>
          <w:szCs w:val="24"/>
        </w:rPr>
        <w:t xml:space="preserve"> can be controlled using </w:t>
      </w:r>
      <w:proofErr w:type="spellStart"/>
      <w:r w:rsidR="002C4353" w:rsidRPr="00F82C95">
        <w:rPr>
          <w:rFonts w:eastAsia="Calibri" w:cstheme="minorHAnsi"/>
          <w:color w:val="000000" w:themeColor="text1"/>
          <w:sz w:val="24"/>
          <w:szCs w:val="24"/>
        </w:rPr>
        <w:t>Lambdacyhaolathrin</w:t>
      </w:r>
      <w:proofErr w:type="spellEnd"/>
      <w:r w:rsidR="002C4353" w:rsidRPr="00F82C95">
        <w:rPr>
          <w:rFonts w:eastAsia="Calibri" w:cstheme="minorHAnsi"/>
          <w:color w:val="000000" w:themeColor="text1"/>
          <w:sz w:val="24"/>
          <w:szCs w:val="24"/>
        </w:rPr>
        <w:t xml:space="preserve"> 5% EC in inf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e</w:t>
      </w:r>
      <w:r w:rsidR="002C4353" w:rsidRPr="00F82C95">
        <w:rPr>
          <w:rFonts w:eastAsia="Calibri" w:cstheme="minorHAnsi"/>
          <w:color w:val="000000" w:themeColor="text1"/>
          <w:sz w:val="24"/>
          <w:szCs w:val="24"/>
        </w:rPr>
        <w:t>sted fields.</w:t>
      </w:r>
    </w:p>
    <w:p w:rsidR="00743BF0" w:rsidRPr="00F82C95" w:rsidRDefault="00591B82" w:rsidP="00743BF0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Table </w:t>
      </w:r>
      <w:proofErr w:type="gramStart"/>
      <w:r w:rsidRPr="00F82C95">
        <w:rPr>
          <w:rFonts w:eastAsia="Calibri" w:cstheme="minorHAnsi"/>
          <w:color w:val="000000" w:themeColor="text1"/>
          <w:sz w:val="24"/>
          <w:szCs w:val="24"/>
        </w:rPr>
        <w:t>4</w:t>
      </w:r>
      <w:r w:rsidR="00743BF0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F82C95">
        <w:rPr>
          <w:rFonts w:eastAsia="Calibri" w:cstheme="minorHAnsi"/>
          <w:color w:val="000000" w:themeColor="text1"/>
          <w:sz w:val="24"/>
          <w:szCs w:val="24"/>
        </w:rPr>
        <w:t>:</w:t>
      </w:r>
      <w:proofErr w:type="gramEnd"/>
      <w:r w:rsidR="00743BF0" w:rsidRPr="00F82C95">
        <w:rPr>
          <w:rFonts w:eastAsia="Calibri" w:cstheme="minorHAnsi"/>
          <w:color w:val="000000" w:themeColor="text1"/>
          <w:sz w:val="24"/>
          <w:szCs w:val="24"/>
        </w:rPr>
        <w:t xml:space="preserve"> Effects of selected insecticides on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="00743BF0" w:rsidRPr="00F82C95">
        <w:rPr>
          <w:rFonts w:eastAsia="Calibri" w:cstheme="minorHAnsi"/>
          <w:color w:val="000000" w:themeColor="text1"/>
          <w:sz w:val="24"/>
          <w:szCs w:val="24"/>
        </w:rPr>
        <w:t xml:space="preserve">larval population of </w:t>
      </w:r>
      <w:r w:rsidR="00743BF0" w:rsidRPr="00F82C95">
        <w:rPr>
          <w:rFonts w:eastAsia="Calibri" w:cstheme="minorHAnsi"/>
          <w:i/>
          <w:color w:val="000000" w:themeColor="text1"/>
          <w:sz w:val="24"/>
          <w:szCs w:val="24"/>
        </w:rPr>
        <w:t xml:space="preserve">A. </w:t>
      </w:r>
      <w:proofErr w:type="spellStart"/>
      <w:r w:rsidR="00743BF0" w:rsidRPr="00F82C95">
        <w:rPr>
          <w:rFonts w:eastAsia="Calibri" w:cstheme="minorHAnsi"/>
          <w:i/>
          <w:color w:val="000000" w:themeColor="text1"/>
          <w:sz w:val="24"/>
          <w:szCs w:val="24"/>
        </w:rPr>
        <w:t>catalaunalis</w:t>
      </w:r>
      <w:proofErr w:type="spellEnd"/>
      <w:r w:rsidR="00743BF0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="00743BF0" w:rsidRPr="00F82C95">
        <w:rPr>
          <w:rFonts w:eastAsia="Calibri" w:cstheme="minorHAnsi"/>
          <w:color w:val="000000" w:themeColor="text1"/>
          <w:sz w:val="24"/>
          <w:szCs w:val="24"/>
        </w:rPr>
        <w:t>Duponchel</w:t>
      </w:r>
      <w:proofErr w:type="spellEnd"/>
      <w:r w:rsidR="00743BF0" w:rsidRPr="00F82C95">
        <w:rPr>
          <w:rFonts w:eastAsia="Calibri" w:cstheme="minorHAnsi"/>
          <w:color w:val="000000" w:themeColor="text1"/>
          <w:sz w:val="24"/>
          <w:szCs w:val="24"/>
        </w:rPr>
        <w:t xml:space="preserve"> and yields of Sesame </w:t>
      </w:r>
      <w:proofErr w:type="gramStart"/>
      <w:r w:rsidR="00743BF0" w:rsidRPr="00F82C95">
        <w:rPr>
          <w:rFonts w:eastAsia="Calibri" w:cstheme="minorHAnsi"/>
          <w:color w:val="000000" w:themeColor="text1"/>
          <w:sz w:val="24"/>
          <w:szCs w:val="24"/>
        </w:rPr>
        <w:t>–  2023</w:t>
      </w:r>
      <w:proofErr w:type="gramEnd"/>
      <w:r w:rsidR="00743BF0" w:rsidRPr="00F82C95">
        <w:rPr>
          <w:rFonts w:eastAsia="Calibri" w:cstheme="minorHAnsi"/>
          <w:color w:val="000000" w:themeColor="text1"/>
          <w:sz w:val="24"/>
          <w:szCs w:val="24"/>
        </w:rPr>
        <w:t>/2024 overall combined</w:t>
      </w:r>
    </w:p>
    <w:tbl>
      <w:tblPr>
        <w:tblW w:w="5019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893"/>
        <w:gridCol w:w="983"/>
        <w:gridCol w:w="1071"/>
        <w:gridCol w:w="921"/>
        <w:gridCol w:w="776"/>
        <w:gridCol w:w="1097"/>
        <w:gridCol w:w="1024"/>
        <w:gridCol w:w="789"/>
      </w:tblGrid>
      <w:tr w:rsidR="00A0012C" w:rsidRPr="00F82C95" w:rsidTr="00384566">
        <w:trPr>
          <w:trHeight w:val="340"/>
        </w:trPr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Treatments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PH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NPP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  <w:t>NSPP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GY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TSW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LBS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NLAS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ML</w:t>
            </w:r>
          </w:p>
        </w:tc>
      </w:tr>
      <w:tr w:rsidR="00A0012C" w:rsidRPr="00F82C95" w:rsidTr="00384566">
        <w:trPr>
          <w:trHeight w:val="473"/>
        </w:trPr>
        <w:tc>
          <w:tcPr>
            <w:tcW w:w="980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Profit 72 SC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152.9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33.3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65.6</w:t>
            </w: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position w:val="8"/>
                <w:sz w:val="24"/>
                <w:szCs w:val="24"/>
                <w:vertAlign w:val="superscript"/>
              </w:rPr>
              <w:t>a-c</w:t>
            </w: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830.5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413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584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0.8</w:t>
            </w:r>
          </w:p>
        </w:tc>
        <w:tc>
          <w:tcPr>
            <w:tcW w:w="545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0.4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20" w:type="pct"/>
            <w:tcBorders>
              <w:top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0.6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</w:tr>
      <w:tr w:rsidR="00A0012C" w:rsidRPr="00F82C95" w:rsidTr="00384566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Ethiothoate</w:t>
            </w:r>
            <w:proofErr w:type="spellEnd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156.3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31.6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67.3</w:t>
            </w: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position w:val="8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770.4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a-c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2.8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0.7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0.4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0.5</w:t>
            </w:r>
            <w:r w:rsidR="00B905FD"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</w:tr>
      <w:tr w:rsidR="00A0012C" w:rsidRPr="00F82C95" w:rsidTr="00384566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Agrolambacin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152.2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31.2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65.5</w:t>
            </w: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position w:val="8"/>
                <w:sz w:val="24"/>
                <w:szCs w:val="24"/>
                <w:vertAlign w:val="superscript"/>
              </w:rPr>
              <w:t>a-c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718.6</w:t>
            </w:r>
            <w:proofErr w:type="spellStart"/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1.0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0.5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0.7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</w:tr>
      <w:tr w:rsidR="00A0012C" w:rsidRPr="00F82C95" w:rsidTr="00384566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Ethiozinon</w:t>
            </w:r>
            <w:proofErr w:type="spellEnd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60 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157.3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37.6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65.3</w:t>
            </w: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position w:val="8"/>
                <w:sz w:val="24"/>
                <w:szCs w:val="24"/>
                <w:vertAlign w:val="superscript"/>
              </w:rPr>
              <w:t>a-c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739.1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a-c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2.8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0.8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0.3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0.5</w:t>
            </w:r>
            <w:r w:rsidR="00B905FD"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5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</w:tr>
      <w:tr w:rsidR="00A0012C" w:rsidRPr="00F82C95" w:rsidTr="00384566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Nimbiciden</w:t>
            </w:r>
            <w:proofErr w:type="spellEnd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160.1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32.0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62.3</w:t>
            </w: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position w:val="8"/>
                <w:sz w:val="24"/>
                <w:szCs w:val="24"/>
                <w:vertAlign w:val="superscript"/>
              </w:rPr>
              <w:t>c-e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773.1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a-c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2.8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1.1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0.5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0.8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</w:tr>
      <w:tr w:rsidR="00A0012C" w:rsidRPr="00F82C95" w:rsidTr="00384566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Proven 44 % 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158.8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33.5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67.9</w:t>
            </w: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position w:val="8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850.9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0.7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0.3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0.5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</w:tr>
      <w:tr w:rsidR="00A0012C" w:rsidRPr="00F82C95" w:rsidTr="00384566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Fastac</w:t>
            </w:r>
            <w:proofErr w:type="spellEnd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100  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154.8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34.0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60.6</w:t>
            </w: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position w:val="8"/>
                <w:sz w:val="24"/>
                <w:szCs w:val="24"/>
                <w:vertAlign w:val="superscript"/>
              </w:rPr>
              <w:t>de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709.7</w:t>
            </w:r>
            <w:proofErr w:type="spellStart"/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bc</w:t>
            </w:r>
            <w:proofErr w:type="spellEnd"/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2.8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0.8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0.4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0.6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</w:tr>
      <w:tr w:rsidR="00A0012C" w:rsidRPr="00F82C95" w:rsidTr="00384566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lastRenderedPageBreak/>
              <w:t>Karate 5 SC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155.3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33.0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63.6</w:t>
            </w: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position w:val="8"/>
                <w:sz w:val="24"/>
                <w:szCs w:val="24"/>
                <w:vertAlign w:val="superscript"/>
              </w:rPr>
              <w:t>b-d</w:t>
            </w:r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789.5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2.6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0.8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0.5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B905FD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0.5</w:t>
            </w:r>
            <w:r w:rsidR="00A92176"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</w:tr>
      <w:tr w:rsidR="00A0012C" w:rsidRPr="00F82C95" w:rsidTr="00384566">
        <w:trPr>
          <w:trHeight w:val="473"/>
        </w:trPr>
        <w:tc>
          <w:tcPr>
            <w:tcW w:w="98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Decis</w:t>
            </w:r>
            <w:proofErr w:type="spellEnd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2.5% EC</w:t>
            </w:r>
          </w:p>
        </w:tc>
        <w:tc>
          <w:tcPr>
            <w:tcW w:w="47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155.1</w:t>
            </w:r>
          </w:p>
        </w:tc>
        <w:tc>
          <w:tcPr>
            <w:tcW w:w="52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31.8</w:t>
            </w:r>
          </w:p>
        </w:tc>
        <w:tc>
          <w:tcPr>
            <w:tcW w:w="570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58.9</w:t>
            </w:r>
            <w:proofErr w:type="spellStart"/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position w:val="8"/>
                <w:sz w:val="24"/>
                <w:szCs w:val="24"/>
                <w:vertAlign w:val="superscript"/>
              </w:rPr>
              <w:t>ef</w:t>
            </w:r>
            <w:proofErr w:type="spellEnd"/>
          </w:p>
        </w:tc>
        <w:tc>
          <w:tcPr>
            <w:tcW w:w="49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662.8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413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2.8</w:t>
            </w:r>
          </w:p>
        </w:tc>
        <w:tc>
          <w:tcPr>
            <w:tcW w:w="584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1.0</w:t>
            </w:r>
          </w:p>
        </w:tc>
        <w:tc>
          <w:tcPr>
            <w:tcW w:w="545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0.6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420" w:type="pct"/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0.8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b</w:t>
            </w:r>
          </w:p>
        </w:tc>
      </w:tr>
      <w:tr w:rsidR="00A0012C" w:rsidRPr="00F82C95" w:rsidTr="00384566">
        <w:trPr>
          <w:trHeight w:val="473"/>
        </w:trPr>
        <w:tc>
          <w:tcPr>
            <w:tcW w:w="980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control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154.5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30.0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56.1</w:t>
            </w: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position w:val="8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475.5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1.2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1.3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1.3</w:t>
            </w:r>
            <w:r w:rsidRPr="00F82C95">
              <w:rPr>
                <w:rFonts w:eastAsia="Calibri" w:cstheme="minorHAnsi"/>
                <w:color w:val="000000" w:themeColor="text1"/>
                <w:kern w:val="24"/>
                <w:position w:val="8"/>
                <w:sz w:val="24"/>
                <w:szCs w:val="24"/>
                <w:vertAlign w:val="superscript"/>
              </w:rPr>
              <w:t>a</w:t>
            </w:r>
          </w:p>
        </w:tc>
      </w:tr>
      <w:tr w:rsidR="00A0012C" w:rsidRPr="00F82C95" w:rsidTr="00384566">
        <w:trPr>
          <w:trHeight w:val="473"/>
        </w:trPr>
        <w:tc>
          <w:tcPr>
            <w:tcW w:w="980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GM</w:t>
            </w:r>
          </w:p>
        </w:tc>
        <w:tc>
          <w:tcPr>
            <w:tcW w:w="475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155.7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32.8</w:t>
            </w:r>
          </w:p>
        </w:tc>
        <w:tc>
          <w:tcPr>
            <w:tcW w:w="570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63.8</w:t>
            </w:r>
          </w:p>
        </w:tc>
        <w:tc>
          <w:tcPr>
            <w:tcW w:w="490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732.1</w:t>
            </w:r>
          </w:p>
        </w:tc>
        <w:tc>
          <w:tcPr>
            <w:tcW w:w="413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2.7</w:t>
            </w:r>
          </w:p>
        </w:tc>
        <w:tc>
          <w:tcPr>
            <w:tcW w:w="584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0.8</w:t>
            </w:r>
          </w:p>
        </w:tc>
        <w:tc>
          <w:tcPr>
            <w:tcW w:w="545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0.5</w:t>
            </w:r>
          </w:p>
        </w:tc>
        <w:tc>
          <w:tcPr>
            <w:tcW w:w="420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0.6</w:t>
            </w:r>
          </w:p>
        </w:tc>
      </w:tr>
      <w:tr w:rsidR="00A0012C" w:rsidRPr="00F82C95" w:rsidTr="00384566">
        <w:trPr>
          <w:trHeight w:val="701"/>
        </w:trPr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CV(</w:t>
            </w:r>
            <w:proofErr w:type="gramEnd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%)</w:t>
            </w:r>
          </w:p>
        </w:tc>
        <w:tc>
          <w:tcPr>
            <w:tcW w:w="475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5.2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25.1</w:t>
            </w:r>
          </w:p>
        </w:tc>
        <w:tc>
          <w:tcPr>
            <w:tcW w:w="57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18.3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8.6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58.3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62.4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56.6</w:t>
            </w:r>
          </w:p>
        </w:tc>
      </w:tr>
      <w:tr w:rsidR="00A0012C" w:rsidRPr="00F82C95" w:rsidTr="00384566">
        <w:trPr>
          <w:trHeight w:val="473"/>
        </w:trPr>
        <w:tc>
          <w:tcPr>
            <w:tcW w:w="980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LSD(</w:t>
            </w:r>
            <w:proofErr w:type="gramEnd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5%)</w:t>
            </w:r>
          </w:p>
        </w:tc>
        <w:tc>
          <w:tcPr>
            <w:tcW w:w="475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7.5</w:t>
            </w:r>
          </w:p>
        </w:tc>
        <w:tc>
          <w:tcPr>
            <w:tcW w:w="523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7.7</w:t>
            </w:r>
          </w:p>
        </w:tc>
        <w:tc>
          <w:tcPr>
            <w:tcW w:w="570" w:type="pct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490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126.6</w:t>
            </w:r>
          </w:p>
        </w:tc>
        <w:tc>
          <w:tcPr>
            <w:tcW w:w="413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0.2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0.4</w:t>
            </w:r>
          </w:p>
        </w:tc>
        <w:tc>
          <w:tcPr>
            <w:tcW w:w="545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0.3</w:t>
            </w:r>
          </w:p>
        </w:tc>
        <w:tc>
          <w:tcPr>
            <w:tcW w:w="420" w:type="pct"/>
            <w:tcBorders>
              <w:top w:val="nil"/>
              <w:bottom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0.3</w:t>
            </w:r>
          </w:p>
        </w:tc>
      </w:tr>
      <w:tr w:rsidR="00A0012C" w:rsidRPr="00F82C95" w:rsidTr="00384566">
        <w:trPr>
          <w:trHeight w:val="701"/>
        </w:trPr>
        <w:tc>
          <w:tcPr>
            <w:tcW w:w="980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Pr</w:t>
            </w:r>
            <w:proofErr w:type="spellEnd"/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>&gt;F</w:t>
            </w:r>
          </w:p>
        </w:tc>
        <w:tc>
          <w:tcPr>
            <w:tcW w:w="475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       NS</w:t>
            </w:r>
          </w:p>
        </w:tc>
        <w:tc>
          <w:tcPr>
            <w:tcW w:w="523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   NS</w:t>
            </w:r>
          </w:p>
        </w:tc>
        <w:tc>
          <w:tcPr>
            <w:tcW w:w="570" w:type="pct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92176" w:rsidRPr="00F82C95" w:rsidRDefault="00A92176" w:rsidP="00A92176">
            <w:pPr>
              <w:pStyle w:val="Heading1"/>
              <w:rPr>
                <w:rFonts w:asciiTheme="minorHAnsi" w:eastAsia="Times New Roman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F82C95">
              <w:rPr>
                <w:rFonts w:asciiTheme="minorHAnsi" w:eastAsia="Calibri" w:hAnsiTheme="minorHAnsi" w:cstheme="minorHAnsi"/>
                <w:b w:val="0"/>
                <w:color w:val="000000" w:themeColor="text1"/>
                <w:sz w:val="24"/>
                <w:szCs w:val="24"/>
              </w:rPr>
              <w:t>**</w:t>
            </w:r>
          </w:p>
        </w:tc>
        <w:tc>
          <w:tcPr>
            <w:tcW w:w="490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*             </w:t>
            </w:r>
          </w:p>
        </w:tc>
        <w:tc>
          <w:tcPr>
            <w:tcW w:w="413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     NS</w:t>
            </w:r>
          </w:p>
        </w:tc>
        <w:tc>
          <w:tcPr>
            <w:tcW w:w="584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NS</w:t>
            </w:r>
          </w:p>
        </w:tc>
        <w:tc>
          <w:tcPr>
            <w:tcW w:w="545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 **                  </w:t>
            </w:r>
          </w:p>
        </w:tc>
        <w:tc>
          <w:tcPr>
            <w:tcW w:w="420" w:type="pct"/>
            <w:tcBorders>
              <w:top w:val="nil"/>
            </w:tcBorders>
            <w:shd w:val="clear" w:color="auto" w:fill="auto"/>
            <w:tcMar>
              <w:top w:w="8" w:type="dxa"/>
              <w:left w:w="58" w:type="dxa"/>
              <w:bottom w:w="0" w:type="dxa"/>
              <w:right w:w="58" w:type="dxa"/>
            </w:tcMar>
            <w:vAlign w:val="bottom"/>
            <w:hideMark/>
          </w:tcPr>
          <w:p w:rsidR="00A92176" w:rsidRPr="00F82C95" w:rsidRDefault="00A92176" w:rsidP="00A9217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Calibri" w:cstheme="minorHAnsi"/>
                <w:color w:val="000000" w:themeColor="text1"/>
                <w:kern w:val="24"/>
                <w:sz w:val="24"/>
                <w:szCs w:val="24"/>
              </w:rPr>
              <w:t xml:space="preserve">          **</w:t>
            </w:r>
          </w:p>
        </w:tc>
      </w:tr>
    </w:tbl>
    <w:p w:rsidR="00384566" w:rsidRPr="00F82C95" w:rsidRDefault="00384566" w:rsidP="00384566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F82C95">
        <w:rPr>
          <w:rFonts w:eastAsia="+mn-ea" w:cstheme="minorHAnsi"/>
          <w:i/>
          <w:iCs/>
          <w:color w:val="000000" w:themeColor="text1"/>
          <w:kern w:val="24"/>
          <w:sz w:val="20"/>
          <w:szCs w:val="20"/>
        </w:rPr>
        <w:t xml:space="preserve">PH=plant height, NPP number of </w:t>
      </w:r>
      <w:proofErr w:type="gramStart"/>
      <w:r w:rsidRPr="00F82C95">
        <w:rPr>
          <w:rFonts w:eastAsia="+mn-ea" w:cstheme="minorHAnsi"/>
          <w:i/>
          <w:iCs/>
          <w:color w:val="000000" w:themeColor="text1"/>
          <w:kern w:val="24"/>
          <w:sz w:val="20"/>
          <w:szCs w:val="20"/>
        </w:rPr>
        <w:t>pod</w:t>
      </w:r>
      <w:proofErr w:type="gramEnd"/>
      <w:r w:rsidRPr="00F82C95">
        <w:rPr>
          <w:rFonts w:eastAsia="+mn-ea" w:cstheme="minorHAnsi"/>
          <w:i/>
          <w:iCs/>
          <w:color w:val="000000" w:themeColor="text1"/>
          <w:kern w:val="24"/>
          <w:sz w:val="20"/>
          <w:szCs w:val="20"/>
        </w:rPr>
        <w:t xml:space="preserve"> per </w:t>
      </w:r>
      <w:proofErr w:type="gramStart"/>
      <w:r w:rsidRPr="00F82C95">
        <w:rPr>
          <w:rFonts w:eastAsia="+mn-ea" w:cstheme="minorHAnsi"/>
          <w:i/>
          <w:iCs/>
          <w:color w:val="000000" w:themeColor="text1"/>
          <w:kern w:val="24"/>
          <w:sz w:val="20"/>
          <w:szCs w:val="20"/>
        </w:rPr>
        <w:t>plant ,</w:t>
      </w:r>
      <w:proofErr w:type="gramEnd"/>
      <w:r w:rsidRPr="00F82C95">
        <w:rPr>
          <w:rFonts w:eastAsia="+mn-ea" w:cstheme="minorHAnsi"/>
          <w:i/>
          <w:iCs/>
          <w:color w:val="000000" w:themeColor="text1"/>
          <w:kern w:val="24"/>
          <w:sz w:val="20"/>
          <w:szCs w:val="20"/>
        </w:rPr>
        <w:t xml:space="preserve"> NSPP=number of seed per pod, GY=Grain yield in kg per </w:t>
      </w:r>
      <w:proofErr w:type="gramStart"/>
      <w:r w:rsidRPr="00F82C95">
        <w:rPr>
          <w:rFonts w:eastAsia="+mn-ea" w:cstheme="minorHAnsi"/>
          <w:i/>
          <w:iCs/>
          <w:color w:val="000000" w:themeColor="text1"/>
          <w:kern w:val="24"/>
          <w:sz w:val="20"/>
          <w:szCs w:val="20"/>
        </w:rPr>
        <w:t>hectare ,</w:t>
      </w:r>
      <w:proofErr w:type="gramEnd"/>
      <w:r w:rsidRPr="00F82C95">
        <w:rPr>
          <w:rFonts w:eastAsia="+mn-ea" w:cstheme="minorHAnsi"/>
          <w:i/>
          <w:iCs/>
          <w:color w:val="000000" w:themeColor="text1"/>
          <w:kern w:val="24"/>
          <w:sz w:val="20"/>
          <w:szCs w:val="20"/>
        </w:rPr>
        <w:t xml:space="preserve"> TSW=thousand seed </w:t>
      </w:r>
      <w:proofErr w:type="gramStart"/>
      <w:r w:rsidRPr="00F82C95">
        <w:rPr>
          <w:rFonts w:eastAsia="+mn-ea" w:cstheme="minorHAnsi"/>
          <w:i/>
          <w:iCs/>
          <w:color w:val="000000" w:themeColor="text1"/>
          <w:kern w:val="24"/>
          <w:sz w:val="20"/>
          <w:szCs w:val="20"/>
        </w:rPr>
        <w:t>weight ,NBS</w:t>
      </w:r>
      <w:proofErr w:type="gramEnd"/>
      <w:r w:rsidRPr="00F82C95">
        <w:rPr>
          <w:rFonts w:eastAsia="+mn-ea" w:cstheme="minorHAnsi"/>
          <w:i/>
          <w:iCs/>
          <w:color w:val="000000" w:themeColor="text1"/>
          <w:kern w:val="24"/>
          <w:sz w:val="20"/>
          <w:szCs w:val="20"/>
        </w:rPr>
        <w:t xml:space="preserve">=number of larvae before spray, NLAS=Number of larvae </w:t>
      </w:r>
      <w:proofErr w:type="gramStart"/>
      <w:r w:rsidRPr="00F82C95">
        <w:rPr>
          <w:rFonts w:eastAsia="+mn-ea" w:cstheme="minorHAnsi"/>
          <w:i/>
          <w:iCs/>
          <w:color w:val="000000" w:themeColor="text1"/>
          <w:kern w:val="24"/>
          <w:sz w:val="20"/>
          <w:szCs w:val="20"/>
        </w:rPr>
        <w:t>after  spray</w:t>
      </w:r>
      <w:proofErr w:type="gramEnd"/>
      <w:r w:rsidRPr="00F82C95">
        <w:rPr>
          <w:rFonts w:eastAsia="+mn-ea" w:cstheme="minorHAnsi"/>
          <w:i/>
          <w:iCs/>
          <w:color w:val="000000" w:themeColor="text1"/>
          <w:kern w:val="24"/>
          <w:sz w:val="20"/>
          <w:szCs w:val="20"/>
        </w:rPr>
        <w:t xml:space="preserve"> , ML=mean number of </w:t>
      </w:r>
      <w:proofErr w:type="gramStart"/>
      <w:r w:rsidRPr="00F82C95">
        <w:rPr>
          <w:rFonts w:eastAsia="+mn-ea" w:cstheme="minorHAnsi"/>
          <w:i/>
          <w:iCs/>
          <w:color w:val="000000" w:themeColor="text1"/>
          <w:kern w:val="24"/>
          <w:sz w:val="20"/>
          <w:szCs w:val="20"/>
        </w:rPr>
        <w:t>larvae,  GM</w:t>
      </w:r>
      <w:proofErr w:type="gramEnd"/>
      <w:r w:rsidRPr="00F82C95">
        <w:rPr>
          <w:rFonts w:eastAsia="+mn-ea" w:cstheme="minorHAnsi"/>
          <w:i/>
          <w:iCs/>
          <w:color w:val="000000" w:themeColor="text1"/>
          <w:kern w:val="24"/>
          <w:sz w:val="20"/>
          <w:szCs w:val="20"/>
        </w:rPr>
        <w:t xml:space="preserve">=grand mean, LSD=east significance difference, CV = coefficient of variation </w:t>
      </w:r>
    </w:p>
    <w:p w:rsidR="00743BF0" w:rsidRPr="00F82C95" w:rsidRDefault="00743BF0" w:rsidP="00B60332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707F89" w:rsidRPr="00F82C95" w:rsidRDefault="002B793F" w:rsidP="002B793F">
      <w:pPr>
        <w:spacing w:line="360" w:lineRule="auto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Efficacy of insecticides on sesame webworm </w:t>
      </w:r>
    </w:p>
    <w:p w:rsidR="00743BF0" w:rsidRPr="00F82C95" w:rsidRDefault="002B793F" w:rsidP="005004A8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The</w:t>
      </w:r>
      <w:r w:rsidR="0001302F" w:rsidRPr="00F82C95">
        <w:rPr>
          <w:rFonts w:eastAsia="Calibri" w:cstheme="minorHAnsi"/>
          <w:color w:val="000000" w:themeColor="text1"/>
          <w:sz w:val="24"/>
          <w:szCs w:val="24"/>
        </w:rPr>
        <w:t xml:space="preserve"> tested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insecticides were significantly different in their effect o</w:t>
      </w:r>
      <w:r w:rsidR="00B905FD" w:rsidRPr="00F82C95">
        <w:rPr>
          <w:rFonts w:eastAsia="Calibri" w:cstheme="minorHAnsi"/>
          <w:color w:val="000000" w:themeColor="text1"/>
          <w:sz w:val="24"/>
          <w:szCs w:val="24"/>
        </w:rPr>
        <w:t>n the larvae of sesame webworm</w:t>
      </w:r>
      <w:r w:rsidR="00707F89" w:rsidRPr="00F82C95">
        <w:rPr>
          <w:rFonts w:eastAsia="Calibri" w:cstheme="minorHAnsi"/>
          <w:color w:val="000000" w:themeColor="text1"/>
          <w:sz w:val="24"/>
          <w:szCs w:val="24"/>
        </w:rPr>
        <w:t>.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The result revealed t</w:t>
      </w:r>
      <w:r w:rsidR="004E3B29" w:rsidRPr="00F82C95">
        <w:rPr>
          <w:rFonts w:eastAsia="Calibri" w:cstheme="minorHAnsi"/>
          <w:color w:val="000000" w:themeColor="text1"/>
          <w:sz w:val="24"/>
          <w:szCs w:val="24"/>
        </w:rPr>
        <w:t xml:space="preserve">hat the highest efficacy (76.9%) and yield </w:t>
      </w:r>
      <w:proofErr w:type="gramStart"/>
      <w:r w:rsidR="004E3B29" w:rsidRPr="00F82C95">
        <w:rPr>
          <w:rFonts w:eastAsia="Calibri" w:cstheme="minorHAnsi"/>
          <w:color w:val="000000" w:themeColor="text1"/>
          <w:sz w:val="24"/>
          <w:szCs w:val="24"/>
        </w:rPr>
        <w:t>gain(</w:t>
      </w:r>
      <w:proofErr w:type="gramEnd"/>
      <w:r w:rsidR="004E3B29" w:rsidRPr="00F82C95">
        <w:rPr>
          <w:rFonts w:eastAsia="Calibri" w:cstheme="minorHAnsi"/>
          <w:color w:val="000000" w:themeColor="text1"/>
          <w:sz w:val="24"/>
          <w:szCs w:val="24"/>
        </w:rPr>
        <w:t>78.9%) w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ere</w:t>
      </w:r>
      <w:r w:rsidR="004E3B29" w:rsidRPr="00F82C95">
        <w:rPr>
          <w:rFonts w:eastAsia="Calibri" w:cstheme="minorHAnsi"/>
          <w:color w:val="000000" w:themeColor="text1"/>
          <w:sz w:val="24"/>
          <w:szCs w:val="24"/>
        </w:rPr>
        <w:t xml:space="preserve"> recorded from plots sprayed with </w:t>
      </w:r>
      <w:proofErr w:type="spellStart"/>
      <w:r w:rsidR="004E3B29" w:rsidRPr="00F82C95">
        <w:rPr>
          <w:rFonts w:eastAsia="Calibri" w:cstheme="minorHAnsi"/>
          <w:color w:val="000000" w:themeColor="text1"/>
          <w:sz w:val="24"/>
          <w:szCs w:val="24"/>
        </w:rPr>
        <w:t>Profen</w:t>
      </w:r>
      <w:r w:rsidR="00BD7145" w:rsidRPr="00F82C95">
        <w:rPr>
          <w:rFonts w:eastAsia="Calibri" w:cstheme="minorHAnsi"/>
          <w:color w:val="000000" w:themeColor="text1"/>
          <w:sz w:val="24"/>
          <w:szCs w:val="24"/>
        </w:rPr>
        <w:t>ofos</w:t>
      </w:r>
      <w:proofErr w:type="spellEnd"/>
      <w:r w:rsidR="00BD7145" w:rsidRPr="00F82C95">
        <w:rPr>
          <w:rFonts w:eastAsia="Calibri" w:cstheme="minorHAnsi"/>
          <w:color w:val="000000" w:themeColor="text1"/>
          <w:sz w:val="24"/>
          <w:szCs w:val="24"/>
        </w:rPr>
        <w:t xml:space="preserve"> 40%+Cypermethrin 4%EC and </w:t>
      </w:r>
      <w:proofErr w:type="spellStart"/>
      <w:r w:rsidR="004E3B29" w:rsidRPr="00F82C95">
        <w:rPr>
          <w:rFonts w:eastAsia="Calibri" w:cstheme="minorHAnsi"/>
          <w:color w:val="000000" w:themeColor="text1"/>
          <w:sz w:val="24"/>
          <w:szCs w:val="24"/>
        </w:rPr>
        <w:t>Profenofos</w:t>
      </w:r>
      <w:proofErr w:type="spellEnd"/>
      <w:r w:rsidR="004E3B29" w:rsidRPr="00F82C95">
        <w:rPr>
          <w:rFonts w:eastAsia="Calibri" w:cstheme="minorHAnsi"/>
          <w:color w:val="000000" w:themeColor="text1"/>
          <w:sz w:val="24"/>
          <w:szCs w:val="24"/>
        </w:rPr>
        <w:t xml:space="preserve"> insecticides</w:t>
      </w:r>
      <w:r w:rsidR="006F4213" w:rsidRPr="00F82C95">
        <w:rPr>
          <w:rFonts w:eastAsia="Calibri" w:cstheme="minorHAnsi"/>
          <w:color w:val="000000" w:themeColor="text1"/>
          <w:sz w:val="24"/>
          <w:szCs w:val="24"/>
        </w:rPr>
        <w:t xml:space="preserve"> (Figure 1)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. Insecticide efficacy increased </w:t>
      </w:r>
      <w:r w:rsidR="005004A8" w:rsidRPr="00F82C95">
        <w:rPr>
          <w:rFonts w:eastAsia="Calibri" w:cstheme="minorHAnsi"/>
          <w:color w:val="000000" w:themeColor="text1"/>
          <w:sz w:val="24"/>
          <w:szCs w:val="24"/>
        </w:rPr>
        <w:t xml:space="preserve">and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5004A8" w:rsidRPr="00F82C95">
        <w:rPr>
          <w:rFonts w:eastAsia="Calibri" w:cstheme="minorHAnsi"/>
          <w:color w:val="000000" w:themeColor="text1"/>
          <w:sz w:val="24"/>
          <w:szCs w:val="24"/>
        </w:rPr>
        <w:t>number of larva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e</w:t>
      </w:r>
      <w:r w:rsidR="005004A8" w:rsidRPr="00F82C95">
        <w:rPr>
          <w:rFonts w:eastAsia="Calibri" w:cstheme="minorHAnsi"/>
          <w:color w:val="000000" w:themeColor="text1"/>
          <w:sz w:val="24"/>
          <w:szCs w:val="24"/>
        </w:rPr>
        <w:t xml:space="preserve"> per plant significantly decreased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from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first spray to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second spray for all insecticides. This might be due to the increment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in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number of insects on unsprayed plots.</w:t>
      </w:r>
      <w:r w:rsidR="00B106C1" w:rsidRPr="00F82C95">
        <w:rPr>
          <w:rFonts w:cstheme="minorHAnsi"/>
          <w:color w:val="000000" w:themeColor="text1"/>
        </w:rPr>
        <w:t xml:space="preserve"> </w:t>
      </w:r>
      <w:r w:rsidR="00B106C1" w:rsidRPr="00F82C95">
        <w:rPr>
          <w:rFonts w:eastAsia="Calibri" w:cstheme="minorHAnsi"/>
          <w:color w:val="000000" w:themeColor="text1"/>
          <w:sz w:val="24"/>
          <w:szCs w:val="24"/>
        </w:rPr>
        <w:t>Hence, 10 days after insecticide rate applications, the field efficacy and grain yield w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ere</w:t>
      </w:r>
      <w:r w:rsidR="00B106C1" w:rsidRPr="00F82C95">
        <w:rPr>
          <w:rFonts w:eastAsia="Calibri" w:cstheme="minorHAnsi"/>
          <w:color w:val="000000" w:themeColor="text1"/>
          <w:sz w:val="24"/>
          <w:szCs w:val="24"/>
        </w:rPr>
        <w:t xml:space="preserve"> highest in </w:t>
      </w:r>
      <w:proofErr w:type="spellStart"/>
      <w:r w:rsidR="00B106C1" w:rsidRPr="00F82C95">
        <w:rPr>
          <w:rFonts w:eastAsia="Calibri" w:cstheme="minorHAnsi"/>
          <w:color w:val="000000" w:themeColor="text1"/>
          <w:sz w:val="24"/>
          <w:szCs w:val="24"/>
        </w:rPr>
        <w:t>Profenofos</w:t>
      </w:r>
      <w:proofErr w:type="spellEnd"/>
      <w:r w:rsidR="00B106C1" w:rsidRPr="00F82C95">
        <w:rPr>
          <w:rFonts w:eastAsia="Calibri" w:cstheme="minorHAnsi"/>
          <w:color w:val="000000" w:themeColor="text1"/>
          <w:sz w:val="24"/>
          <w:szCs w:val="24"/>
        </w:rPr>
        <w:t xml:space="preserve"> 40%+Cypermethrin 4%EC followed </w:t>
      </w:r>
      <w:proofErr w:type="spellStart"/>
      <w:r w:rsidR="00B106C1" w:rsidRPr="00F82C95">
        <w:rPr>
          <w:rFonts w:eastAsia="Calibri" w:cstheme="minorHAnsi"/>
          <w:color w:val="000000" w:themeColor="text1"/>
          <w:sz w:val="24"/>
          <w:szCs w:val="24"/>
        </w:rPr>
        <w:t>profenofos</w:t>
      </w:r>
      <w:proofErr w:type="spellEnd"/>
      <w:r w:rsidR="00B106C1" w:rsidRPr="00F82C95">
        <w:rPr>
          <w:rFonts w:eastAsia="Calibri" w:cstheme="minorHAnsi"/>
          <w:color w:val="000000" w:themeColor="text1"/>
          <w:sz w:val="24"/>
          <w:szCs w:val="24"/>
        </w:rPr>
        <w:t>, and lowest in Deltamethrin followed by untreated control, while others had intermediate values (Figure 1).</w:t>
      </w:r>
      <w:r w:rsidR="00CB6623" w:rsidRPr="00F82C95">
        <w:rPr>
          <w:rFonts w:cstheme="minorHAnsi"/>
          <w:color w:val="000000" w:themeColor="text1"/>
        </w:rPr>
        <w:t xml:space="preserve"> </w:t>
      </w:r>
      <w:proofErr w:type="spellStart"/>
      <w:r w:rsidR="00615ACF" w:rsidRPr="00F82C95">
        <w:rPr>
          <w:rFonts w:eastAsia="Calibri" w:cstheme="minorHAnsi"/>
          <w:color w:val="000000" w:themeColor="text1"/>
          <w:sz w:val="24"/>
          <w:szCs w:val="24"/>
        </w:rPr>
        <w:t>Mintesnot</w:t>
      </w:r>
      <w:proofErr w:type="spellEnd"/>
      <w:r w:rsidR="00615ACF" w:rsidRPr="00F82C95">
        <w:rPr>
          <w:rFonts w:eastAsia="Calibri" w:cstheme="minorHAnsi"/>
          <w:color w:val="000000" w:themeColor="text1"/>
          <w:sz w:val="24"/>
          <w:szCs w:val="24"/>
        </w:rPr>
        <w:t xml:space="preserve"> and Yohannes</w:t>
      </w:r>
      <w:r w:rsidR="00CB6623" w:rsidRPr="00F82C95">
        <w:rPr>
          <w:rFonts w:eastAsia="Calibri" w:cstheme="minorHAnsi"/>
          <w:color w:val="000000" w:themeColor="text1"/>
          <w:sz w:val="24"/>
          <w:szCs w:val="24"/>
        </w:rPr>
        <w:t xml:space="preserve"> (2020) reported that similar finding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i</w:t>
      </w:r>
      <w:r w:rsidR="00CB6623" w:rsidRPr="00F82C95">
        <w:rPr>
          <w:rFonts w:eastAsia="Calibri" w:cstheme="minorHAnsi"/>
          <w:color w:val="000000" w:themeColor="text1"/>
          <w:sz w:val="24"/>
          <w:szCs w:val="24"/>
        </w:rPr>
        <w:t xml:space="preserve">n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a </w:t>
      </w:r>
      <w:r w:rsidR="00CB6623" w:rsidRPr="00F82C95">
        <w:rPr>
          <w:rFonts w:eastAsia="Calibri" w:cstheme="minorHAnsi"/>
          <w:color w:val="000000" w:themeColor="text1"/>
          <w:sz w:val="24"/>
          <w:szCs w:val="24"/>
        </w:rPr>
        <w:t>bioassay study of these insecticides on fall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CB6623" w:rsidRPr="00F82C95">
        <w:rPr>
          <w:rFonts w:eastAsia="Calibri" w:cstheme="minorHAnsi"/>
          <w:color w:val="000000" w:themeColor="text1"/>
          <w:sz w:val="24"/>
          <w:szCs w:val="24"/>
        </w:rPr>
        <w:t>armyworm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="00CB6623" w:rsidRPr="00F82C95">
        <w:rPr>
          <w:rFonts w:eastAsia="Calibri" w:cstheme="minorHAnsi"/>
          <w:color w:val="000000" w:themeColor="text1"/>
          <w:sz w:val="24"/>
          <w:szCs w:val="24"/>
        </w:rPr>
        <w:t>.</w:t>
      </w:r>
    </w:p>
    <w:p w:rsidR="006F4213" w:rsidRPr="00F82C95" w:rsidRDefault="006F4213" w:rsidP="006F4213">
      <w:pPr>
        <w:spacing w:line="360" w:lineRule="auto"/>
        <w:jc w:val="both"/>
        <w:rPr>
          <w:rFonts w:eastAsia="Calibri" w:cstheme="minorHAnsi"/>
          <w:color w:val="000000" w:themeColor="text1"/>
          <w:sz w:val="16"/>
          <w:szCs w:val="24"/>
        </w:rPr>
      </w:pPr>
      <w:r w:rsidRPr="00F82C95">
        <w:rPr>
          <w:rFonts w:eastAsia="Calibri" w:cstheme="minorHAnsi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68DBD4A9" wp14:editId="547A5640">
            <wp:extent cx="5943600" cy="2861945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1A9376D-E1B2-F8E7-52C2-510090DF1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F82C95">
        <w:rPr>
          <w:rFonts w:eastAsia="+mn-ea" w:cstheme="minorHAnsi"/>
          <w:color w:val="000000" w:themeColor="text1"/>
          <w:kern w:val="24"/>
          <w:sz w:val="24"/>
          <w:szCs w:val="40"/>
        </w:rPr>
        <w:t>Fig 1.</w:t>
      </w:r>
      <w:r w:rsidR="006679F1" w:rsidRPr="00F82C95">
        <w:rPr>
          <w:rFonts w:eastAsia="+mn-ea" w:cstheme="minorHAnsi"/>
          <w:color w:val="000000" w:themeColor="text1"/>
          <w:kern w:val="24"/>
          <w:sz w:val="24"/>
          <w:szCs w:val="40"/>
        </w:rPr>
        <w:t xml:space="preserve"> </w:t>
      </w:r>
      <w:r w:rsidRPr="00F82C95">
        <w:rPr>
          <w:rFonts w:eastAsia="+mn-ea" w:cstheme="minorHAnsi"/>
          <w:color w:val="000000" w:themeColor="text1"/>
          <w:kern w:val="24"/>
          <w:sz w:val="24"/>
          <w:szCs w:val="40"/>
        </w:rPr>
        <w:t xml:space="preserve">Efficacy and yield gain of tested insecticides  </w:t>
      </w:r>
    </w:p>
    <w:p w:rsidR="00743BF0" w:rsidRPr="00F82C95" w:rsidRDefault="008A7CFC" w:rsidP="00B60332">
      <w:pPr>
        <w:spacing w:line="360" w:lineRule="auto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>Effect of insecticide application on grain yield</w:t>
      </w:r>
      <w:r w:rsidR="004F62C6"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 and yield </w:t>
      </w:r>
      <w:proofErr w:type="gramStart"/>
      <w:r w:rsidR="004F62C6"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component </w:t>
      </w:r>
      <w:r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 of</w:t>
      </w:r>
      <w:proofErr w:type="gramEnd"/>
      <w:r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 sesame</w:t>
      </w:r>
    </w:p>
    <w:p w:rsidR="00FD004C" w:rsidRPr="00F82C95" w:rsidRDefault="00CD2439" w:rsidP="004B745F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The combined analysis result revealed that most yield traits showed insignificant difference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among the treatments however there were significant difference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among treatments in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number of seed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per pod and grain yield of sesame </w:t>
      </w:r>
      <w:proofErr w:type="gramStart"/>
      <w:r w:rsidRPr="00F82C95">
        <w:rPr>
          <w:rFonts w:eastAsia="Calibri" w:cstheme="minorHAnsi"/>
          <w:color w:val="000000" w:themeColor="text1"/>
          <w:sz w:val="24"/>
          <w:szCs w:val="24"/>
        </w:rPr>
        <w:t>webworm(</w:t>
      </w:r>
      <w:proofErr w:type="gramEnd"/>
      <w:r w:rsidRPr="00F82C95">
        <w:rPr>
          <w:rFonts w:eastAsia="Calibri" w:cstheme="minorHAnsi"/>
          <w:color w:val="000000" w:themeColor="text1"/>
          <w:sz w:val="24"/>
          <w:szCs w:val="24"/>
        </w:rPr>
        <w:t>Table 4).</w:t>
      </w:r>
      <w:r w:rsidRPr="00F82C95">
        <w:rPr>
          <w:rFonts w:cstheme="minorHAnsi"/>
          <w:color w:val="000000" w:themeColor="text1"/>
        </w:rPr>
        <w:t xml:space="preserve"> </w:t>
      </w:r>
      <w:r w:rsidR="00E76757" w:rsidRPr="00F82C95">
        <w:rPr>
          <w:rFonts w:eastAsia="Calibri" w:cstheme="minorHAnsi"/>
          <w:color w:val="000000" w:themeColor="text1"/>
          <w:sz w:val="24"/>
          <w:szCs w:val="24"/>
        </w:rPr>
        <w:t>The grain yield and number of seed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="00E76757" w:rsidRPr="00F82C95">
        <w:rPr>
          <w:rFonts w:eastAsia="Calibri" w:cstheme="minorHAnsi"/>
          <w:color w:val="000000" w:themeColor="text1"/>
          <w:sz w:val="24"/>
          <w:szCs w:val="24"/>
        </w:rPr>
        <w:t xml:space="preserve"> per pod were highly affected by sesame webworm infestation.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All the treatments were significantly superior over control (untreated) regarding grain yield and number of seed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per pod. </w:t>
      </w:r>
      <w:r w:rsidR="00A27664" w:rsidRPr="00F82C95">
        <w:rPr>
          <w:rFonts w:eastAsia="Calibri" w:cstheme="minorHAnsi"/>
          <w:color w:val="000000" w:themeColor="text1"/>
          <w:sz w:val="24"/>
          <w:szCs w:val="24"/>
        </w:rPr>
        <w:t>The maximum grain yield (850.9kgha</w:t>
      </w:r>
      <w:r w:rsidR="00A27664"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E76757" w:rsidRPr="00F82C95">
        <w:rPr>
          <w:rFonts w:eastAsia="Calibri" w:cstheme="minorHAnsi"/>
          <w:color w:val="000000" w:themeColor="text1"/>
          <w:sz w:val="24"/>
          <w:szCs w:val="24"/>
        </w:rPr>
        <w:t>) and (830.5 kg</w:t>
      </w:r>
      <w:r w:rsidR="00A27664" w:rsidRPr="00F82C95">
        <w:rPr>
          <w:rFonts w:eastAsia="Calibri" w:cstheme="minorHAnsi"/>
          <w:color w:val="000000" w:themeColor="text1"/>
          <w:sz w:val="24"/>
          <w:szCs w:val="24"/>
        </w:rPr>
        <w:t>ha</w:t>
      </w:r>
      <w:r w:rsidR="00E76757"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A27664" w:rsidRPr="00F82C95">
        <w:rPr>
          <w:rFonts w:eastAsia="Calibri" w:cstheme="minorHAnsi"/>
          <w:color w:val="000000" w:themeColor="text1"/>
          <w:sz w:val="24"/>
          <w:szCs w:val="24"/>
        </w:rPr>
        <w:t xml:space="preserve">) were recorded from plots receiving </w:t>
      </w:r>
      <w:r w:rsidR="00E76757" w:rsidRPr="00F82C95">
        <w:rPr>
          <w:rFonts w:eastAsia="Calibri" w:cstheme="minorHAnsi"/>
          <w:color w:val="000000" w:themeColor="text1"/>
          <w:sz w:val="24"/>
          <w:szCs w:val="24"/>
        </w:rPr>
        <w:t xml:space="preserve">treatment of </w:t>
      </w:r>
      <w:proofErr w:type="spellStart"/>
      <w:r w:rsidR="00E76757" w:rsidRPr="00F82C95">
        <w:rPr>
          <w:rFonts w:eastAsia="Calibri" w:cstheme="minorHAnsi"/>
          <w:color w:val="000000" w:themeColor="text1"/>
          <w:sz w:val="24"/>
          <w:szCs w:val="24"/>
        </w:rPr>
        <w:t>Profenofos</w:t>
      </w:r>
      <w:proofErr w:type="spellEnd"/>
      <w:r w:rsidR="00E76757" w:rsidRPr="00F82C95">
        <w:rPr>
          <w:rFonts w:eastAsia="Calibri" w:cstheme="minorHAnsi"/>
          <w:color w:val="000000" w:themeColor="text1"/>
          <w:sz w:val="24"/>
          <w:szCs w:val="24"/>
        </w:rPr>
        <w:t xml:space="preserve"> 40%+Cypermethrin and </w:t>
      </w:r>
      <w:proofErr w:type="spellStart"/>
      <w:r w:rsidR="00E76757" w:rsidRPr="00F82C95">
        <w:rPr>
          <w:rFonts w:eastAsia="Calibri" w:cstheme="minorHAnsi"/>
          <w:color w:val="000000" w:themeColor="text1"/>
          <w:sz w:val="24"/>
          <w:szCs w:val="24"/>
        </w:rPr>
        <w:t>profenfos</w:t>
      </w:r>
      <w:proofErr w:type="spellEnd"/>
      <w:r w:rsidR="00A27664" w:rsidRPr="00F82C95">
        <w:rPr>
          <w:rFonts w:eastAsia="Calibri" w:cstheme="minorHAnsi"/>
          <w:color w:val="000000" w:themeColor="text1"/>
          <w:sz w:val="24"/>
          <w:szCs w:val="24"/>
        </w:rPr>
        <w:t>, respec</w:t>
      </w:r>
      <w:r w:rsidR="00E76757" w:rsidRPr="00F82C95">
        <w:rPr>
          <w:rFonts w:eastAsia="Calibri" w:cstheme="minorHAnsi"/>
          <w:color w:val="000000" w:themeColor="text1"/>
          <w:sz w:val="24"/>
          <w:szCs w:val="24"/>
        </w:rPr>
        <w:t>tively while the lowest (475.5kg</w:t>
      </w:r>
      <w:r w:rsidR="00A27664" w:rsidRPr="00F82C95">
        <w:rPr>
          <w:rFonts w:eastAsia="Calibri" w:cstheme="minorHAnsi"/>
          <w:color w:val="000000" w:themeColor="text1"/>
          <w:sz w:val="24"/>
          <w:szCs w:val="24"/>
        </w:rPr>
        <w:t>ha</w:t>
      </w:r>
      <w:r w:rsidR="00E76757"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A27664" w:rsidRPr="00F82C95">
        <w:rPr>
          <w:rFonts w:eastAsia="Calibri" w:cstheme="minorHAnsi"/>
          <w:color w:val="000000" w:themeColor="text1"/>
          <w:sz w:val="24"/>
          <w:szCs w:val="24"/>
        </w:rPr>
        <w:t>) w</w:t>
      </w:r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as from untreated plots (Table 4</w:t>
      </w:r>
      <w:r w:rsidR="00A27664" w:rsidRPr="00F82C95">
        <w:rPr>
          <w:rFonts w:eastAsia="Calibri" w:cstheme="minorHAnsi"/>
          <w:color w:val="000000" w:themeColor="text1"/>
          <w:sz w:val="24"/>
          <w:szCs w:val="24"/>
        </w:rPr>
        <w:t>)</w:t>
      </w:r>
      <w:r w:rsidR="00E76757" w:rsidRPr="00F82C9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1712C5" w:rsidRPr="00F82C95">
        <w:rPr>
          <w:rFonts w:eastAsia="Calibri" w:cstheme="minorHAnsi"/>
          <w:color w:val="000000" w:themeColor="text1"/>
          <w:sz w:val="24"/>
          <w:szCs w:val="24"/>
        </w:rPr>
        <w:t>The highest number of seed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="001712C5" w:rsidRPr="00F82C95">
        <w:rPr>
          <w:rFonts w:eastAsia="Calibri" w:cstheme="minorHAnsi"/>
          <w:color w:val="000000" w:themeColor="text1"/>
          <w:sz w:val="24"/>
          <w:szCs w:val="24"/>
        </w:rPr>
        <w:t xml:space="preserve"> per pod (67.9 and 67.3, correspondingly) was recorded on the </w:t>
      </w:r>
      <w:proofErr w:type="spellStart"/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>Profenofos</w:t>
      </w:r>
      <w:proofErr w:type="spellEnd"/>
      <w:r w:rsidR="00591B82" w:rsidRPr="00F82C95">
        <w:rPr>
          <w:rFonts w:eastAsia="Calibri" w:cstheme="minorHAnsi"/>
          <w:color w:val="000000" w:themeColor="text1"/>
          <w:sz w:val="24"/>
          <w:szCs w:val="24"/>
        </w:rPr>
        <w:t xml:space="preserve"> 40%+Cypermethrin</w:t>
      </w:r>
      <w:r w:rsidR="001712C5" w:rsidRPr="00F82C95">
        <w:rPr>
          <w:rFonts w:eastAsia="Calibri" w:cstheme="minorHAnsi"/>
          <w:color w:val="000000" w:themeColor="text1"/>
          <w:sz w:val="24"/>
          <w:szCs w:val="24"/>
        </w:rPr>
        <w:t xml:space="preserve"> sprayed (T6) and Dimethoate 40%(T2) sprayed plots while the </w:t>
      </w:r>
      <w:proofErr w:type="gramStart"/>
      <w:r w:rsidR="001712C5" w:rsidRPr="00F82C95">
        <w:rPr>
          <w:rFonts w:eastAsia="Calibri" w:cstheme="minorHAnsi"/>
          <w:color w:val="000000" w:themeColor="text1"/>
          <w:sz w:val="24"/>
          <w:szCs w:val="24"/>
        </w:rPr>
        <w:t>lowest(</w:t>
      </w:r>
      <w:proofErr w:type="gramEnd"/>
      <w:r w:rsidR="001712C5" w:rsidRPr="00F82C95">
        <w:rPr>
          <w:rFonts w:eastAsia="Calibri" w:cstheme="minorHAnsi"/>
          <w:color w:val="000000" w:themeColor="text1"/>
          <w:sz w:val="24"/>
          <w:szCs w:val="24"/>
        </w:rPr>
        <w:t xml:space="preserve">56.1) was recorded on the control plot </w:t>
      </w:r>
      <w:proofErr w:type="gramStart"/>
      <w:r w:rsidR="001712C5" w:rsidRPr="00F82C95">
        <w:rPr>
          <w:rFonts w:eastAsia="Calibri" w:cstheme="minorHAnsi"/>
          <w:color w:val="000000" w:themeColor="text1"/>
          <w:sz w:val="24"/>
          <w:szCs w:val="24"/>
        </w:rPr>
        <w:t>Zenawi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712C5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712C5" w:rsidRPr="00F82C95">
        <w:rPr>
          <w:rFonts w:eastAsia="Calibri" w:cstheme="minorHAnsi"/>
          <w:iCs/>
          <w:color w:val="000000" w:themeColor="text1"/>
          <w:sz w:val="24"/>
          <w:szCs w:val="24"/>
        </w:rPr>
        <w:t>et al.</w:t>
      </w:r>
      <w:proofErr w:type="gramEnd"/>
      <w:r w:rsidR="001712C5" w:rsidRPr="00F82C95">
        <w:rPr>
          <w:rFonts w:eastAsia="Calibri" w:cstheme="minorHAnsi"/>
          <w:iCs/>
          <w:color w:val="000000" w:themeColor="text1"/>
          <w:sz w:val="24"/>
          <w:szCs w:val="24"/>
        </w:rPr>
        <w:t>,</w:t>
      </w:r>
      <w:r w:rsidR="001712C5" w:rsidRPr="00F82C95">
        <w:rPr>
          <w:rFonts w:eastAsia="Calibri" w:cstheme="minorHAnsi"/>
          <w:color w:val="000000" w:themeColor="text1"/>
          <w:sz w:val="24"/>
          <w:szCs w:val="24"/>
        </w:rPr>
        <w:t xml:space="preserve"> 2016 reported similar results. </w:t>
      </w:r>
      <w:r w:rsidR="00FD004C" w:rsidRPr="00F82C95">
        <w:rPr>
          <w:rFonts w:eastAsia="Calibri" w:cstheme="minorHAnsi"/>
          <w:color w:val="000000" w:themeColor="text1"/>
          <w:sz w:val="24"/>
          <w:szCs w:val="24"/>
        </w:rPr>
        <w:t xml:space="preserve">The result </w:t>
      </w:r>
      <w:r w:rsidR="00370449" w:rsidRPr="00F82C95">
        <w:rPr>
          <w:rFonts w:eastAsia="Calibri" w:cstheme="minorHAnsi"/>
          <w:color w:val="000000" w:themeColor="text1"/>
          <w:sz w:val="24"/>
          <w:szCs w:val="24"/>
        </w:rPr>
        <w:t xml:space="preserve">also </w:t>
      </w:r>
      <w:r w:rsidR="00FD004C" w:rsidRPr="00F82C95">
        <w:rPr>
          <w:rFonts w:eastAsia="Calibri" w:cstheme="minorHAnsi"/>
          <w:color w:val="000000" w:themeColor="text1"/>
          <w:sz w:val="24"/>
          <w:szCs w:val="24"/>
        </w:rPr>
        <w:t>revealed that there w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>as</w:t>
      </w:r>
      <w:r w:rsidR="00FD004C" w:rsidRPr="00F82C95">
        <w:rPr>
          <w:rFonts w:eastAsia="Calibri" w:cstheme="minorHAnsi"/>
          <w:color w:val="000000" w:themeColor="text1"/>
          <w:sz w:val="24"/>
          <w:szCs w:val="24"/>
        </w:rPr>
        <w:t xml:space="preserve"> a significant negative association and a linear relationship between the population of larvae and grain yield of sesame (y = -396.63x + 993.7, R² = 0.8111) (Figure 2). The 81.1% variability within grain yield can be attributed to 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FD004C" w:rsidRPr="00F82C95">
        <w:rPr>
          <w:rFonts w:eastAsia="Calibri" w:cstheme="minorHAnsi"/>
          <w:color w:val="000000" w:themeColor="text1"/>
          <w:sz w:val="24"/>
          <w:szCs w:val="24"/>
        </w:rPr>
        <w:t>increasing larva density of webworm</w:t>
      </w:r>
      <w:r w:rsidR="00A80513" w:rsidRPr="00F82C95">
        <w:rPr>
          <w:rFonts w:eastAsia="Calibri" w:cstheme="minorHAnsi"/>
          <w:color w:val="000000" w:themeColor="text1"/>
          <w:sz w:val="24"/>
          <w:szCs w:val="24"/>
        </w:rPr>
        <w:t xml:space="preserve">. From this </w:t>
      </w:r>
      <w:proofErr w:type="spellStart"/>
      <w:r w:rsidR="00A80513" w:rsidRPr="00F82C95">
        <w:rPr>
          <w:rFonts w:eastAsia="Calibri" w:cstheme="minorHAnsi"/>
          <w:color w:val="000000" w:themeColor="text1"/>
          <w:sz w:val="24"/>
          <w:szCs w:val="24"/>
        </w:rPr>
        <w:t>regration</w:t>
      </w:r>
      <w:proofErr w:type="spellEnd"/>
      <w:r w:rsidR="00A80513" w:rsidRPr="00F82C95">
        <w:rPr>
          <w:rFonts w:eastAsia="Calibri" w:cstheme="minorHAnsi"/>
          <w:color w:val="000000" w:themeColor="text1"/>
          <w:sz w:val="24"/>
          <w:szCs w:val="24"/>
        </w:rPr>
        <w:t xml:space="preserve"> result we confirmed the lowest population level of the insect (1-1.4) per plant can cause a </w:t>
      </w:r>
      <w:r w:rsidR="00A80513" w:rsidRPr="00F82C95">
        <w:rPr>
          <w:rFonts w:eastAsia="Calibri" w:cstheme="minorHAnsi"/>
          <w:color w:val="000000" w:themeColor="text1"/>
          <w:sz w:val="24"/>
          <w:szCs w:val="24"/>
        </w:rPr>
        <w:lastRenderedPageBreak/>
        <w:t>reasonable yield loss on sesame.</w:t>
      </w:r>
      <w:r w:rsidR="006679F1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spellStart"/>
      <w:r w:rsidR="007C3039" w:rsidRPr="00F82C95">
        <w:rPr>
          <w:rFonts w:eastAsia="Calibri" w:cstheme="minorHAnsi"/>
          <w:color w:val="000000" w:themeColor="text1"/>
          <w:sz w:val="24"/>
          <w:szCs w:val="24"/>
        </w:rPr>
        <w:t>Wazier</w:t>
      </w:r>
      <w:proofErr w:type="spellEnd"/>
      <w:r w:rsidR="007C3039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3039" w:rsidRPr="00F82C95">
        <w:rPr>
          <w:rFonts w:eastAsia="Calibri" w:cstheme="minorHAnsi"/>
          <w:i/>
          <w:color w:val="000000" w:themeColor="text1"/>
          <w:sz w:val="24"/>
          <w:szCs w:val="24"/>
        </w:rPr>
        <w:t>et al</w:t>
      </w:r>
      <w:r w:rsidR="007C3039" w:rsidRPr="00F82C9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A03E7E" w:rsidRPr="00F82C95">
        <w:rPr>
          <w:rFonts w:eastAsia="Calibri" w:cstheme="minorHAnsi"/>
          <w:color w:val="000000" w:themeColor="text1"/>
          <w:sz w:val="24"/>
          <w:szCs w:val="24"/>
        </w:rPr>
        <w:t>(2016</w:t>
      </w:r>
      <w:r w:rsidR="004B745F" w:rsidRPr="00F82C95">
        <w:rPr>
          <w:rFonts w:eastAsia="Calibri" w:cstheme="minorHAnsi"/>
          <w:color w:val="000000" w:themeColor="text1"/>
          <w:sz w:val="24"/>
          <w:szCs w:val="24"/>
        </w:rPr>
        <w:t xml:space="preserve">) on his study stated </w:t>
      </w:r>
      <w:r w:rsidR="00A03E7E" w:rsidRPr="00F82C95">
        <w:rPr>
          <w:rFonts w:eastAsia="Calibri" w:cstheme="minorHAnsi"/>
          <w:color w:val="000000" w:themeColor="text1"/>
          <w:sz w:val="24"/>
          <w:szCs w:val="24"/>
        </w:rPr>
        <w:t xml:space="preserve">that </w:t>
      </w:r>
      <w:r w:rsidR="004B745F" w:rsidRPr="00F82C95">
        <w:rPr>
          <w:rFonts w:eastAsia="Calibri" w:cstheme="minorHAnsi"/>
          <w:color w:val="000000" w:themeColor="text1"/>
          <w:sz w:val="24"/>
          <w:szCs w:val="24"/>
        </w:rPr>
        <w:t>the economic injury level of the sesame webworm is 0.25 larva per meter square.</w:t>
      </w:r>
    </w:p>
    <w:p w:rsidR="00FD004C" w:rsidRPr="00F82C95" w:rsidRDefault="00E948E6" w:rsidP="00FD004C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70220FF8" wp14:editId="65CB9AD2">
            <wp:extent cx="5448300" cy="2621280"/>
            <wp:effectExtent l="0" t="0" r="19050" b="2667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60C31276-5AD9-C222-E2A8-4517525089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004C" w:rsidRPr="00F82C95" w:rsidRDefault="00E948E6" w:rsidP="00FD004C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Figure 2. Linear regression of grain yield and Mean larvae</w:t>
      </w:r>
    </w:p>
    <w:p w:rsidR="008A7CFC" w:rsidRPr="00F82C95" w:rsidRDefault="00A41848" w:rsidP="00B60332">
      <w:pPr>
        <w:spacing w:line="360" w:lineRule="auto"/>
        <w:jc w:val="both"/>
        <w:rPr>
          <w:rFonts w:eastAsia="Calibri" w:cstheme="minorHAnsi"/>
          <w:b/>
          <w:bCs/>
          <w:iCs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bCs/>
          <w:iCs/>
          <w:color w:val="000000" w:themeColor="text1"/>
          <w:sz w:val="24"/>
          <w:szCs w:val="24"/>
        </w:rPr>
        <w:t xml:space="preserve">Economic analysis </w:t>
      </w:r>
    </w:p>
    <w:p w:rsidR="008A7CFC" w:rsidRPr="00F82C95" w:rsidRDefault="00B47844" w:rsidP="00DA1641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Besides, the effectiveness of treatments on the protection of the grain yield of sesame was also evaluated through economic analysis </w:t>
      </w:r>
      <w:r w:rsidR="00B17F54" w:rsidRPr="00F82C95">
        <w:rPr>
          <w:rFonts w:eastAsia="Calibri" w:cstheme="minorHAnsi"/>
          <w:color w:val="000000" w:themeColor="text1"/>
          <w:sz w:val="24"/>
          <w:szCs w:val="24"/>
        </w:rPr>
        <w:t>comparing the marginal rate of return of each treatment by considering the overall mean grain yield</w:t>
      </w:r>
      <w:r w:rsidR="00BF3E12" w:rsidRPr="00F82C95">
        <w:rPr>
          <w:rFonts w:eastAsia="Calibri" w:cstheme="minorHAnsi"/>
          <w:color w:val="000000" w:themeColor="text1"/>
          <w:sz w:val="24"/>
          <w:szCs w:val="24"/>
        </w:rPr>
        <w:t xml:space="preserve"> (Table 5)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.</w:t>
      </w:r>
      <w:r w:rsidR="00B17F54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033FF5" w:rsidRPr="00F82C95">
        <w:rPr>
          <w:rFonts w:eastAsia="Calibri" w:cstheme="minorHAnsi"/>
          <w:color w:val="000000" w:themeColor="text1"/>
          <w:sz w:val="24"/>
          <w:szCs w:val="24"/>
        </w:rPr>
        <w:t xml:space="preserve">Results of the partial budget analysis indicated that insecticide application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of proven 44% EC</w:t>
      </w:r>
      <w:r w:rsidR="00223D5F" w:rsidRPr="00F82C95">
        <w:rPr>
          <w:rFonts w:eastAsia="Calibri" w:cstheme="minorHAnsi"/>
          <w:color w:val="000000" w:themeColor="text1"/>
          <w:sz w:val="24"/>
          <w:szCs w:val="24"/>
        </w:rPr>
        <w:t>(</w:t>
      </w:r>
      <w:proofErr w:type="spellStart"/>
      <w:r w:rsidR="00223D5F" w:rsidRPr="00F82C9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r w:rsidR="00223D5F" w:rsidRPr="00F82C95">
        <w:rPr>
          <w:rFonts w:eastAsia="Calibri" w:cstheme="minorHAnsi"/>
          <w:color w:val="000000" w:themeColor="text1"/>
          <w:sz w:val="24"/>
          <w:szCs w:val="24"/>
        </w:rPr>
        <w:t xml:space="preserve"> + cypermethrin)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71102.1 ETB ha</w:t>
      </w:r>
      <w:r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) with acceptable MRR(1066.6%) followed by karate 5 SC</w:t>
      </w:r>
      <w:r w:rsidR="00223D5F" w:rsidRPr="00F82C95">
        <w:rPr>
          <w:rFonts w:eastAsia="Calibri" w:cstheme="minorHAnsi"/>
          <w:color w:val="000000" w:themeColor="text1"/>
          <w:sz w:val="24"/>
          <w:szCs w:val="24"/>
        </w:rPr>
        <w:t xml:space="preserve"> (</w:t>
      </w:r>
      <w:proofErr w:type="spellStart"/>
      <w:r w:rsidR="00223D5F" w:rsidRPr="00F82C95">
        <w:rPr>
          <w:rFonts w:eastAsia="Calibri" w:cstheme="minorHAnsi"/>
          <w:color w:val="000000" w:themeColor="text1"/>
          <w:sz w:val="24"/>
          <w:szCs w:val="24"/>
        </w:rPr>
        <w:t>Lambdacyhaolathrin</w:t>
      </w:r>
      <w:proofErr w:type="spellEnd"/>
      <w:r w:rsidR="00223D5F" w:rsidRPr="00F82C95">
        <w:rPr>
          <w:rFonts w:eastAsia="Calibri" w:cstheme="minorHAnsi"/>
          <w:color w:val="000000" w:themeColor="text1"/>
          <w:sz w:val="24"/>
          <w:szCs w:val="24"/>
        </w:rPr>
        <w:t xml:space="preserve"> 5% EC)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(66302.25 ETB ha</w:t>
      </w:r>
      <w:r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) with MRR(2137.5%) is better for controlling sesame webworm</w:t>
      </w:r>
      <w:r w:rsidR="00DA1641" w:rsidRPr="00F82C95">
        <w:rPr>
          <w:rFonts w:eastAsia="Calibri" w:cstheme="minorHAnsi"/>
          <w:color w:val="000000" w:themeColor="text1"/>
          <w:sz w:val="24"/>
          <w:szCs w:val="24"/>
        </w:rPr>
        <w:t>(Table 6)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B17F54" w:rsidRPr="00F82C95">
        <w:rPr>
          <w:rFonts w:eastAsia="Calibri" w:cstheme="minorHAnsi"/>
          <w:color w:val="000000" w:themeColor="text1"/>
          <w:sz w:val="24"/>
          <w:szCs w:val="24"/>
        </w:rPr>
        <w:t xml:space="preserve">Hence, the use of </w:t>
      </w:r>
      <w:proofErr w:type="spellStart"/>
      <w:r w:rsidR="00223D5F" w:rsidRPr="00F82C9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r w:rsidR="00223D5F" w:rsidRPr="00F82C95">
        <w:rPr>
          <w:rFonts w:eastAsia="Calibri" w:cstheme="minorHAnsi"/>
          <w:color w:val="000000" w:themeColor="text1"/>
          <w:sz w:val="24"/>
          <w:szCs w:val="24"/>
        </w:rPr>
        <w:t xml:space="preserve"> + cypermethrin </w:t>
      </w:r>
      <w:r w:rsidR="00B17F54" w:rsidRPr="00F82C95">
        <w:rPr>
          <w:rFonts w:eastAsia="Calibri" w:cstheme="minorHAnsi"/>
          <w:color w:val="000000" w:themeColor="text1"/>
          <w:sz w:val="24"/>
          <w:szCs w:val="24"/>
        </w:rPr>
        <w:t xml:space="preserve">and/or </w:t>
      </w:r>
      <w:proofErr w:type="spellStart"/>
      <w:r w:rsidR="00223D5F" w:rsidRPr="00F82C95">
        <w:rPr>
          <w:rFonts w:eastAsia="Calibri" w:cstheme="minorHAnsi"/>
          <w:color w:val="000000" w:themeColor="text1"/>
          <w:sz w:val="24"/>
          <w:szCs w:val="24"/>
        </w:rPr>
        <w:t>Lambdacyhaolathrin</w:t>
      </w:r>
      <w:proofErr w:type="spellEnd"/>
      <w:r w:rsidR="00223D5F" w:rsidRPr="00F82C95">
        <w:rPr>
          <w:rFonts w:eastAsia="Calibri" w:cstheme="minorHAnsi"/>
          <w:color w:val="000000" w:themeColor="text1"/>
          <w:sz w:val="24"/>
          <w:szCs w:val="24"/>
        </w:rPr>
        <w:t xml:space="preserve"> 5% EC</w:t>
      </w:r>
      <w:r w:rsidR="00B17F54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3039" w:rsidRPr="00F82C95">
        <w:rPr>
          <w:rFonts w:eastAsia="Calibri" w:cstheme="minorHAnsi"/>
          <w:color w:val="000000" w:themeColor="text1"/>
          <w:sz w:val="24"/>
          <w:szCs w:val="24"/>
        </w:rPr>
        <w:t xml:space="preserve">is </w:t>
      </w:r>
      <w:r w:rsidR="00B17F54" w:rsidRPr="00F82C95">
        <w:rPr>
          <w:rFonts w:eastAsia="Calibri" w:cstheme="minorHAnsi"/>
          <w:color w:val="000000" w:themeColor="text1"/>
          <w:sz w:val="24"/>
          <w:szCs w:val="24"/>
        </w:rPr>
        <w:t>economically profitable</w:t>
      </w:r>
      <w:r w:rsidR="00223D5F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DA1641" w:rsidRPr="00F82C95">
        <w:rPr>
          <w:rFonts w:eastAsia="Calibri" w:cstheme="minorHAnsi"/>
          <w:color w:val="000000" w:themeColor="text1"/>
          <w:sz w:val="24"/>
          <w:szCs w:val="24"/>
        </w:rPr>
        <w:t>and relatively low risk to non-target organisms and the environment. This result is in</w:t>
      </w:r>
      <w:r w:rsidR="007C3039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DA1641" w:rsidRPr="00F82C95">
        <w:rPr>
          <w:rFonts w:eastAsia="Calibri" w:cstheme="minorHAnsi"/>
          <w:color w:val="000000" w:themeColor="text1"/>
          <w:sz w:val="24"/>
          <w:szCs w:val="24"/>
        </w:rPr>
        <w:t>line with the result obtained by (</w:t>
      </w:r>
      <w:proofErr w:type="spellStart"/>
      <w:r w:rsidR="00DA1641" w:rsidRPr="00F82C95">
        <w:rPr>
          <w:rFonts w:eastAsia="Calibri" w:cstheme="minorHAnsi"/>
          <w:color w:val="000000" w:themeColor="text1"/>
          <w:sz w:val="24"/>
          <w:szCs w:val="24"/>
        </w:rPr>
        <w:t>Igyuve</w:t>
      </w:r>
      <w:proofErr w:type="spellEnd"/>
      <w:r w:rsidR="00DA1641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7C3039" w:rsidRPr="00F82C95">
        <w:rPr>
          <w:rFonts w:eastAsia="Calibri" w:cstheme="minorHAnsi"/>
          <w:i/>
          <w:color w:val="000000" w:themeColor="text1"/>
          <w:sz w:val="24"/>
          <w:szCs w:val="24"/>
        </w:rPr>
        <w:t>et a.</w:t>
      </w:r>
      <w:r w:rsidR="00DA1641" w:rsidRPr="00F82C95">
        <w:rPr>
          <w:rFonts w:eastAsia="Calibri" w:cstheme="minorHAnsi"/>
          <w:i/>
          <w:color w:val="000000" w:themeColor="text1"/>
          <w:sz w:val="24"/>
          <w:szCs w:val="24"/>
        </w:rPr>
        <w:t>,</w:t>
      </w:r>
      <w:r w:rsidR="00DA1641" w:rsidRPr="00F82C95">
        <w:rPr>
          <w:rFonts w:eastAsia="Calibri" w:cstheme="minorHAnsi"/>
          <w:color w:val="000000" w:themeColor="text1"/>
          <w:sz w:val="24"/>
          <w:szCs w:val="24"/>
        </w:rPr>
        <w:t xml:space="preserve"> 2018); who reported that lambda</w:t>
      </w:r>
      <w:r w:rsidR="007C3039" w:rsidRPr="00F82C95">
        <w:rPr>
          <w:rFonts w:eastAsia="Calibri" w:cstheme="minorHAnsi"/>
          <w:color w:val="000000" w:themeColor="text1"/>
          <w:sz w:val="24"/>
          <w:szCs w:val="24"/>
        </w:rPr>
        <w:t>-</w:t>
      </w:r>
      <w:r w:rsidR="00DA1641" w:rsidRPr="00F82C95">
        <w:rPr>
          <w:rFonts w:eastAsia="Calibri" w:cstheme="minorHAnsi"/>
          <w:color w:val="000000" w:themeColor="text1"/>
          <w:sz w:val="24"/>
          <w:szCs w:val="24"/>
        </w:rPr>
        <w:t xml:space="preserve">cyhalothrin and cypermethrin </w:t>
      </w:r>
      <w:r w:rsidR="007C3039" w:rsidRPr="00F82C95">
        <w:rPr>
          <w:rFonts w:eastAsia="Calibri" w:cstheme="minorHAnsi"/>
          <w:color w:val="000000" w:themeColor="text1"/>
          <w:sz w:val="24"/>
          <w:szCs w:val="24"/>
        </w:rPr>
        <w:t xml:space="preserve">are </w:t>
      </w:r>
      <w:r w:rsidR="00DA1641" w:rsidRPr="00F82C95">
        <w:rPr>
          <w:rFonts w:eastAsia="Calibri" w:cstheme="minorHAnsi"/>
          <w:color w:val="000000" w:themeColor="text1"/>
          <w:sz w:val="24"/>
          <w:szCs w:val="24"/>
        </w:rPr>
        <w:t xml:space="preserve">effective to manage </w:t>
      </w:r>
      <w:proofErr w:type="spellStart"/>
      <w:proofErr w:type="gramStart"/>
      <w:r w:rsidR="00DA1641" w:rsidRPr="00F82C95">
        <w:rPr>
          <w:rFonts w:eastAsia="Calibri" w:cstheme="minorHAnsi"/>
          <w:i/>
          <w:color w:val="000000" w:themeColor="text1"/>
          <w:sz w:val="24"/>
          <w:szCs w:val="24"/>
        </w:rPr>
        <w:t>S.frugiperda</w:t>
      </w:r>
      <w:proofErr w:type="spellEnd"/>
      <w:proofErr w:type="gramEnd"/>
      <w:r w:rsidR="00DA1641" w:rsidRPr="00F82C95">
        <w:rPr>
          <w:rFonts w:eastAsia="Calibri" w:cstheme="minorHAnsi"/>
          <w:i/>
          <w:color w:val="000000" w:themeColor="text1"/>
          <w:sz w:val="24"/>
          <w:szCs w:val="24"/>
        </w:rPr>
        <w:t>(</w:t>
      </w:r>
      <w:proofErr w:type="spellStart"/>
      <w:r w:rsidR="00DA1641" w:rsidRPr="00F82C95">
        <w:rPr>
          <w:rFonts w:eastAsia="Calibri" w:cstheme="minorHAnsi"/>
          <w:color w:val="000000" w:themeColor="text1"/>
          <w:sz w:val="24"/>
          <w:szCs w:val="24"/>
        </w:rPr>
        <w:t>Lepidoptrea</w:t>
      </w:r>
      <w:proofErr w:type="spellEnd"/>
      <w:r w:rsidR="00DA1641" w:rsidRPr="00F82C95">
        <w:rPr>
          <w:rFonts w:eastAsia="Calibri" w:cstheme="minorHAnsi"/>
          <w:color w:val="000000" w:themeColor="text1"/>
          <w:sz w:val="24"/>
          <w:szCs w:val="24"/>
        </w:rPr>
        <w:t xml:space="preserve"> family).</w:t>
      </w:r>
    </w:p>
    <w:p w:rsidR="0097499A" w:rsidRPr="00F82C95" w:rsidRDefault="0097499A" w:rsidP="00DA1641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97499A" w:rsidRPr="00F82C95" w:rsidRDefault="0097499A" w:rsidP="00DA1641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97499A" w:rsidRPr="00F82C95" w:rsidRDefault="0097499A" w:rsidP="00DA1641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97499A" w:rsidRPr="00F82C95" w:rsidRDefault="0097499A" w:rsidP="00DA1641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97499A" w:rsidRPr="00F82C95" w:rsidRDefault="00BF3E12" w:rsidP="00DA1641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Table 5</w:t>
      </w:r>
      <w:r w:rsidR="00F82C95">
        <w:rPr>
          <w:rFonts w:eastAsia="Calibri" w:cstheme="minorHAnsi"/>
          <w:color w:val="000000" w:themeColor="text1"/>
          <w:sz w:val="24"/>
          <w:szCs w:val="24"/>
        </w:rPr>
        <w:t>:</w:t>
      </w:r>
      <w:r w:rsidR="0097499A" w:rsidRPr="00F82C95">
        <w:rPr>
          <w:rFonts w:eastAsia="Calibri" w:cstheme="minorHAnsi"/>
          <w:color w:val="000000" w:themeColor="text1"/>
          <w:sz w:val="24"/>
          <w:szCs w:val="24"/>
        </w:rPr>
        <w:t xml:space="preserve"> Partial budget analysis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of </w:t>
      </w:r>
      <w:r w:rsidR="0097499A" w:rsidRPr="00F82C95">
        <w:rPr>
          <w:rFonts w:eastAsia="Calibri" w:cstheme="minorHAnsi"/>
          <w:color w:val="000000" w:themeColor="text1"/>
          <w:sz w:val="24"/>
          <w:szCs w:val="24"/>
        </w:rPr>
        <w:t>insecticide sprays for sesame webworm management in the study areas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88"/>
        <w:gridCol w:w="1304"/>
        <w:gridCol w:w="864"/>
        <w:gridCol w:w="940"/>
        <w:gridCol w:w="1058"/>
        <w:gridCol w:w="1099"/>
        <w:gridCol w:w="865"/>
        <w:gridCol w:w="977"/>
        <w:gridCol w:w="865"/>
      </w:tblGrid>
      <w:tr w:rsidR="004A6146" w:rsidRPr="00F82C95" w:rsidTr="00700C54">
        <w:trPr>
          <w:trHeight w:val="571"/>
        </w:trPr>
        <w:tc>
          <w:tcPr>
            <w:tcW w:w="74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 </w:t>
            </w:r>
          </w:p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Treatment</w:t>
            </w:r>
          </w:p>
        </w:tc>
        <w:tc>
          <w:tcPr>
            <w:tcW w:w="4256" w:type="pct"/>
            <w:gridSpan w:val="8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Variables</w:t>
            </w:r>
          </w:p>
        </w:tc>
      </w:tr>
      <w:tr w:rsidR="004A6146" w:rsidRPr="00F82C95" w:rsidTr="00700C54">
        <w:trPr>
          <w:trHeight w:val="1267"/>
        </w:trPr>
        <w:tc>
          <w:tcPr>
            <w:tcW w:w="74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A6146" w:rsidRPr="00F82C95" w:rsidRDefault="004A6146" w:rsidP="004A6146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s-ES"/>
              </w:rPr>
              <w:t>Adj.yield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  <w:lang w:val="es-ES"/>
              </w:rPr>
              <w:t xml:space="preserve"> kg/ha(Y*0.9)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Price of Sesame  (Birr kg)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Sale revenue (1*2)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Cost of insecticide (ETB ha-1)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Cost of labor for spray (ETB ha-1)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Total variable cost (ETB ha-1)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Net benefit (ETB ha-1)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MRR</w:t>
            </w:r>
          </w:p>
        </w:tc>
      </w:tr>
      <w:tr w:rsidR="004A6146" w:rsidRPr="00F82C95" w:rsidTr="00700C54">
        <w:trPr>
          <w:trHeight w:val="457"/>
        </w:trPr>
        <w:tc>
          <w:tcPr>
            <w:tcW w:w="74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control</w:t>
            </w:r>
          </w:p>
        </w:tc>
        <w:tc>
          <w:tcPr>
            <w:tcW w:w="69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427.95</w:t>
            </w:r>
          </w:p>
        </w:tc>
        <w:tc>
          <w:tcPr>
            <w:tcW w:w="46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40655.25</w:t>
            </w:r>
          </w:p>
        </w:tc>
        <w:tc>
          <w:tcPr>
            <w:tcW w:w="560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46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524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40655.25</w:t>
            </w:r>
          </w:p>
        </w:tc>
        <w:tc>
          <w:tcPr>
            <w:tcW w:w="46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-</w:t>
            </w:r>
          </w:p>
        </w:tc>
      </w:tr>
      <w:tr w:rsidR="004A6146" w:rsidRPr="00F82C95" w:rsidTr="00700C54">
        <w:trPr>
          <w:trHeight w:val="45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Karate 5 SC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710.55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67502.25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66302.25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2137.5</w:t>
            </w:r>
          </w:p>
        </w:tc>
      </w:tr>
      <w:tr w:rsidR="004A6146" w:rsidRPr="00F82C95" w:rsidTr="00700C54">
        <w:trPr>
          <w:trHeight w:val="489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Fastac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100  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638.73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60679.35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1230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59449.35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D</w:t>
            </w:r>
          </w:p>
        </w:tc>
      </w:tr>
      <w:tr w:rsidR="004A6146" w:rsidRPr="00F82C95" w:rsidTr="00700C54">
        <w:trPr>
          <w:trHeight w:val="431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Ethiothoate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693.36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65869.2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1000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1600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64269.2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D</w:t>
            </w:r>
          </w:p>
        </w:tc>
      </w:tr>
      <w:tr w:rsidR="004A6146" w:rsidRPr="00F82C95" w:rsidTr="00700C54">
        <w:trPr>
          <w:trHeight w:val="45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Proven 44 % 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765.81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72751.95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1050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1650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71101.95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1066.6</w:t>
            </w:r>
          </w:p>
        </w:tc>
      </w:tr>
      <w:tr w:rsidR="004A6146" w:rsidRPr="00F82C95" w:rsidTr="00700C54">
        <w:trPr>
          <w:trHeight w:val="45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Agrolambacin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646.74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61440.3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1100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1700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59740.3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 D</w:t>
            </w:r>
          </w:p>
        </w:tc>
      </w:tr>
      <w:tr w:rsidR="004A6146" w:rsidRPr="00F82C95" w:rsidTr="00700C54">
        <w:trPr>
          <w:trHeight w:val="45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Profit 72 SC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747.45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71007.75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1800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24"/>
                <w:szCs w:val="24"/>
              </w:rPr>
              <w:t>69207.7</w:t>
            </w: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 D</w:t>
            </w:r>
          </w:p>
        </w:tc>
      </w:tr>
      <w:tr w:rsidR="004A6146" w:rsidRPr="00F82C95" w:rsidTr="00700C54">
        <w:trPr>
          <w:trHeight w:val="457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Decis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2.5% EC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596.52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56669.4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1800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54869.4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 D</w:t>
            </w:r>
          </w:p>
        </w:tc>
      </w:tr>
      <w:tr w:rsidR="004A6146" w:rsidRPr="00F82C95" w:rsidTr="00700C54">
        <w:trPr>
          <w:trHeight w:val="431"/>
        </w:trPr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Nimbiciden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695.79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66100.05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2200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2800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63300.05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 D</w:t>
            </w:r>
          </w:p>
        </w:tc>
      </w:tr>
      <w:tr w:rsidR="004A6146" w:rsidRPr="00F82C95" w:rsidTr="00700C54">
        <w:trPr>
          <w:trHeight w:val="457"/>
        </w:trPr>
        <w:tc>
          <w:tcPr>
            <w:tcW w:w="74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Ethiozinon</w:t>
            </w:r>
            <w:proofErr w:type="spellEnd"/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60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665.19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95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63193.05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2400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3000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jc w:val="right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>60193.05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A6146" w:rsidRPr="00F82C95" w:rsidRDefault="004A6146" w:rsidP="004A6146">
            <w:pPr>
              <w:spacing w:after="0" w:line="240" w:lineRule="auto"/>
              <w:textAlignment w:val="bottom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F82C95">
              <w:rPr>
                <w:rFonts w:eastAsia="Times New Roman" w:cstheme="minorHAnsi"/>
                <w:color w:val="000000" w:themeColor="text1"/>
                <w:kern w:val="24"/>
                <w:sz w:val="24"/>
                <w:szCs w:val="24"/>
              </w:rPr>
              <w:t xml:space="preserve">                  D</w:t>
            </w:r>
          </w:p>
        </w:tc>
      </w:tr>
    </w:tbl>
    <w:p w:rsidR="004A6146" w:rsidRPr="00F82C95" w:rsidRDefault="00700C54" w:rsidP="00DA1641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Adj yield = yield adjusted to the farmers’ yield</w:t>
      </w:r>
    </w:p>
    <w:p w:rsidR="000F064C" w:rsidRPr="00F82C95" w:rsidRDefault="000F064C" w:rsidP="001B0D00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:rsidR="000F064C" w:rsidRPr="00F82C95" w:rsidRDefault="000F064C" w:rsidP="001B0D00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:rsidR="000F064C" w:rsidRPr="00F82C95" w:rsidRDefault="000F064C" w:rsidP="001B0D00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:rsidR="009B6D58" w:rsidRPr="00F82C95" w:rsidRDefault="00F82C95" w:rsidP="009B6D58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color w:val="000000" w:themeColor="text1"/>
          <w:sz w:val="24"/>
          <w:szCs w:val="24"/>
        </w:rPr>
        <w:lastRenderedPageBreak/>
        <w:t>CONCLUSION AND RECOMMENDATION</w:t>
      </w:r>
    </w:p>
    <w:p w:rsidR="000F064C" w:rsidRPr="00F82C95" w:rsidRDefault="008E541A" w:rsidP="009B6D58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The study result revealed that all insecticides evaluated were found effective in controlling the insect</w:t>
      </w:r>
      <w:r w:rsidR="009B6D58" w:rsidRPr="00F82C9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The number of </w:t>
      </w:r>
      <w:r w:rsidR="00804646" w:rsidRPr="00F82C95">
        <w:rPr>
          <w:rFonts w:eastAsia="Calibri" w:cstheme="minorHAnsi"/>
          <w:color w:val="000000" w:themeColor="text1"/>
          <w:sz w:val="24"/>
          <w:szCs w:val="24"/>
        </w:rPr>
        <w:t xml:space="preserve">mean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larvae per plant was significantly lower in treated plots as compared </w:t>
      </w:r>
      <w:r w:rsidR="009716B3" w:rsidRPr="00F82C95">
        <w:rPr>
          <w:rFonts w:eastAsia="Calibri" w:cstheme="minorHAnsi"/>
          <w:color w:val="000000" w:themeColor="text1"/>
          <w:sz w:val="24"/>
          <w:szCs w:val="24"/>
        </w:rPr>
        <w:t xml:space="preserve">with the untreated check. 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>The efficacy of the insecticides rate w</w:t>
      </w:r>
      <w:r w:rsidR="007C3039" w:rsidRPr="00F82C95">
        <w:rPr>
          <w:rFonts w:eastAsia="Calibri" w:cstheme="minorHAnsi"/>
          <w:color w:val="000000" w:themeColor="text1"/>
          <w:sz w:val="24"/>
          <w:szCs w:val="24"/>
        </w:rPr>
        <w:t>as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varied. The highest efficacy (76.9%) and yield </w:t>
      </w:r>
      <w:proofErr w:type="gramStart"/>
      <w:r w:rsidRPr="00F82C95">
        <w:rPr>
          <w:rFonts w:eastAsia="Calibri" w:cstheme="minorHAnsi"/>
          <w:color w:val="000000" w:themeColor="text1"/>
          <w:sz w:val="24"/>
          <w:szCs w:val="24"/>
        </w:rPr>
        <w:t>gain(</w:t>
      </w:r>
      <w:proofErr w:type="gramEnd"/>
      <w:r w:rsidRPr="00F82C95">
        <w:rPr>
          <w:rFonts w:eastAsia="Calibri" w:cstheme="minorHAnsi"/>
          <w:color w:val="000000" w:themeColor="text1"/>
          <w:sz w:val="24"/>
          <w:szCs w:val="24"/>
        </w:rPr>
        <w:t>78.9%) w</w:t>
      </w:r>
      <w:r w:rsidR="007C3039" w:rsidRPr="00F82C95">
        <w:rPr>
          <w:rFonts w:eastAsia="Calibri" w:cstheme="minorHAnsi"/>
          <w:color w:val="000000" w:themeColor="text1"/>
          <w:sz w:val="24"/>
          <w:szCs w:val="24"/>
        </w:rPr>
        <w:t>ere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recorded from</w:t>
      </w:r>
      <w:r w:rsidR="00804646" w:rsidRPr="00F82C95">
        <w:rPr>
          <w:rFonts w:eastAsia="Calibri" w:cstheme="minorHAnsi"/>
          <w:color w:val="000000" w:themeColor="text1"/>
          <w:sz w:val="24"/>
          <w:szCs w:val="24"/>
        </w:rPr>
        <w:t xml:space="preserve"> plots sprayed with </w:t>
      </w:r>
      <w:proofErr w:type="spellStart"/>
      <w:r w:rsidR="00804646" w:rsidRPr="00F82C9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r w:rsidR="00804646" w:rsidRPr="00F82C95">
        <w:rPr>
          <w:rFonts w:eastAsia="Calibri" w:cstheme="minorHAnsi"/>
          <w:color w:val="000000" w:themeColor="text1"/>
          <w:sz w:val="24"/>
          <w:szCs w:val="24"/>
        </w:rPr>
        <w:t xml:space="preserve"> + cypermethrin</w:t>
      </w: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proofErr w:type="gramStart"/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and  </w:t>
      </w:r>
      <w:proofErr w:type="spellStart"/>
      <w:r w:rsidR="00804646" w:rsidRPr="00F82C9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proofErr w:type="gramEnd"/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insecticides in factory recommendation.</w:t>
      </w:r>
      <w:r w:rsidR="001E5BCE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>The highest grain yield (850.5kg ha</w:t>
      </w:r>
      <w:r w:rsidR="001B0D00"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) was obtained from sesame sprayed with </w:t>
      </w:r>
      <w:proofErr w:type="spellStart"/>
      <w:r w:rsidR="00804646" w:rsidRPr="00F82C9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r w:rsidR="00804646" w:rsidRPr="00F82C95">
        <w:rPr>
          <w:rFonts w:eastAsia="Calibri" w:cstheme="minorHAnsi"/>
          <w:color w:val="000000" w:themeColor="text1"/>
          <w:sz w:val="24"/>
          <w:szCs w:val="24"/>
        </w:rPr>
        <w:t xml:space="preserve"> + cypermethrin 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followed by </w:t>
      </w:r>
      <w:proofErr w:type="spellStart"/>
      <w:r w:rsidR="00804646" w:rsidRPr="00F82C9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r w:rsidR="00804646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>treated plots (830.9kg ha</w:t>
      </w:r>
      <w:r w:rsidR="001B0D00"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) </w:t>
      </w:r>
      <w:r w:rsidR="00E83E5D" w:rsidRPr="00F82C95">
        <w:rPr>
          <w:rFonts w:eastAsia="Calibri" w:cstheme="minorHAnsi"/>
          <w:color w:val="000000" w:themeColor="text1"/>
          <w:sz w:val="24"/>
          <w:szCs w:val="24"/>
        </w:rPr>
        <w:t>w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>hile the lowest (475.5kg ha</w:t>
      </w:r>
      <w:r w:rsidR="001B0D00"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>) was reordered from untreated plots.</w:t>
      </w:r>
      <w:r w:rsidR="000F064C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9716B3" w:rsidRPr="00F82C95">
        <w:rPr>
          <w:rFonts w:eastAsia="Calibri" w:cstheme="minorHAnsi"/>
          <w:color w:val="000000" w:themeColor="text1"/>
          <w:sz w:val="24"/>
          <w:szCs w:val="24"/>
        </w:rPr>
        <w:t xml:space="preserve">The partial budget 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analysis revealed that, </w:t>
      </w:r>
      <w:r w:rsidR="007C3039" w:rsidRPr="00F82C95">
        <w:rPr>
          <w:rFonts w:eastAsia="Calibri" w:cstheme="minorHAnsi"/>
          <w:color w:val="000000" w:themeColor="text1"/>
          <w:sz w:val="24"/>
          <w:szCs w:val="24"/>
        </w:rPr>
        <w:t xml:space="preserve">the 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application </w:t>
      </w:r>
      <w:proofErr w:type="gramStart"/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of  </w:t>
      </w:r>
      <w:proofErr w:type="spellStart"/>
      <w:r w:rsidR="00E83E5D" w:rsidRPr="00F82C9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proofErr w:type="gramEnd"/>
      <w:r w:rsidR="00E83E5D" w:rsidRPr="00F82C95">
        <w:rPr>
          <w:rFonts w:eastAsia="Calibri" w:cstheme="minorHAnsi"/>
          <w:color w:val="000000" w:themeColor="text1"/>
          <w:sz w:val="24"/>
          <w:szCs w:val="24"/>
        </w:rPr>
        <w:t xml:space="preserve"> + cypermethrin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 44% EC 71102.1 ETB ha</w:t>
      </w:r>
      <w:r w:rsidR="001B0D00"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FF4AF5" w:rsidRPr="00F82C95">
        <w:rPr>
          <w:rFonts w:eastAsia="Calibri" w:cstheme="minorHAnsi"/>
          <w:color w:val="000000" w:themeColor="text1"/>
          <w:sz w:val="24"/>
          <w:szCs w:val="24"/>
        </w:rPr>
        <w:t xml:space="preserve">) 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>with acceptable MRR</w:t>
      </w:r>
      <w:r w:rsidR="0013385D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(1066.6%) followed by </w:t>
      </w:r>
      <w:r w:rsidR="00E83E5D" w:rsidRPr="00F82C95">
        <w:rPr>
          <w:rFonts w:eastAsia="Calibri" w:cstheme="minorHAnsi"/>
          <w:color w:val="000000" w:themeColor="text1"/>
          <w:sz w:val="24"/>
          <w:szCs w:val="24"/>
        </w:rPr>
        <w:t>Lambda-cyhalothrin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 5 SC (66302.25 ETB ha</w:t>
      </w:r>
      <w:r w:rsidR="001B0D00"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>) with MRR</w:t>
      </w:r>
      <w:r w:rsidR="0013385D" w:rsidRPr="00F82C95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>(2137.5%) is better for controlling sesame webworm</w:t>
      </w:r>
      <w:r w:rsidR="0013385D" w:rsidRPr="00F82C95">
        <w:rPr>
          <w:rFonts w:eastAsia="Calibri" w:cstheme="minorHAnsi"/>
          <w:color w:val="000000" w:themeColor="text1"/>
          <w:sz w:val="24"/>
          <w:szCs w:val="24"/>
        </w:rPr>
        <w:t xml:space="preserve">. 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Hence the application of </w:t>
      </w:r>
      <w:proofErr w:type="spellStart"/>
      <w:r w:rsidR="004F5BD7" w:rsidRPr="00F82C95">
        <w:rPr>
          <w:rFonts w:eastAsia="Calibri" w:cstheme="minorHAnsi"/>
          <w:color w:val="000000" w:themeColor="text1"/>
          <w:sz w:val="24"/>
          <w:szCs w:val="24"/>
        </w:rPr>
        <w:t>Profenafos</w:t>
      </w:r>
      <w:proofErr w:type="spellEnd"/>
      <w:r w:rsidR="004F5BD7" w:rsidRPr="00F82C95">
        <w:rPr>
          <w:rFonts w:eastAsia="Calibri" w:cstheme="minorHAnsi"/>
          <w:color w:val="000000" w:themeColor="text1"/>
          <w:sz w:val="24"/>
          <w:szCs w:val="24"/>
        </w:rPr>
        <w:t xml:space="preserve"> + cypermethrin </w:t>
      </w:r>
      <w:r w:rsidR="009716B3" w:rsidRPr="00F82C95">
        <w:rPr>
          <w:rFonts w:eastAsia="Calibri" w:cstheme="minorHAnsi"/>
          <w:color w:val="000000" w:themeColor="text1"/>
          <w:sz w:val="24"/>
          <w:szCs w:val="24"/>
        </w:rPr>
        <w:t>44% EC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 (1 L ha</w:t>
      </w:r>
      <w:r w:rsidR="001B0D00"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) and </w:t>
      </w:r>
      <w:r w:rsidR="004F5BD7" w:rsidRPr="00F82C95">
        <w:rPr>
          <w:rFonts w:eastAsia="Calibri" w:cstheme="minorHAnsi"/>
          <w:color w:val="000000" w:themeColor="text1"/>
          <w:sz w:val="24"/>
          <w:szCs w:val="24"/>
        </w:rPr>
        <w:t xml:space="preserve">Lambda-cyhalothrin 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>(0.4 L ha</w:t>
      </w:r>
      <w:r w:rsidR="001B0D00" w:rsidRPr="00F82C95">
        <w:rPr>
          <w:rFonts w:eastAsia="Calibri" w:cstheme="minorHAnsi"/>
          <w:color w:val="000000" w:themeColor="text1"/>
          <w:sz w:val="24"/>
          <w:szCs w:val="24"/>
          <w:vertAlign w:val="superscript"/>
        </w:rPr>
        <w:t>-1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>) two times with 10 days interval</w:t>
      </w:r>
      <w:r w:rsidR="007C3039" w:rsidRPr="00F82C95">
        <w:rPr>
          <w:rFonts w:eastAsia="Calibri" w:cstheme="minorHAnsi"/>
          <w:color w:val="000000" w:themeColor="text1"/>
          <w:sz w:val="24"/>
          <w:szCs w:val="24"/>
        </w:rPr>
        <w:t>s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 can be advised for the management of sesame webworm in the study areas and similar agroecology</w:t>
      </w:r>
      <w:r w:rsidR="000F064C" w:rsidRPr="00F82C95">
        <w:rPr>
          <w:rFonts w:eastAsia="Calibri" w:cstheme="minorHAnsi"/>
          <w:color w:val="000000" w:themeColor="text1"/>
          <w:sz w:val="24"/>
          <w:szCs w:val="24"/>
        </w:rPr>
        <w:t>.</w:t>
      </w:r>
      <w:r w:rsidR="001B0D00" w:rsidRPr="00F82C95">
        <w:rPr>
          <w:rFonts w:eastAsia="Calibri" w:cstheme="minorHAnsi"/>
          <w:color w:val="000000" w:themeColor="text1"/>
          <w:sz w:val="24"/>
          <w:szCs w:val="24"/>
        </w:rPr>
        <w:t xml:space="preserve">  </w:t>
      </w:r>
    </w:p>
    <w:p w:rsidR="00F66344" w:rsidRPr="00F82C95" w:rsidRDefault="00F66344" w:rsidP="00F66344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color w:val="000000" w:themeColor="text1"/>
          <w:sz w:val="24"/>
          <w:szCs w:val="24"/>
        </w:rPr>
        <w:t xml:space="preserve">Acknowledgments </w:t>
      </w:r>
    </w:p>
    <w:p w:rsidR="00CF0756" w:rsidRPr="00F82C95" w:rsidRDefault="00F66344" w:rsidP="00F66344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The authors of this manuscript would like to </w:t>
      </w:r>
      <w:proofErr w:type="spellStart"/>
      <w:r w:rsidRPr="00F82C95">
        <w:rPr>
          <w:rFonts w:eastAsia="Calibri" w:cstheme="minorHAnsi"/>
          <w:color w:val="000000" w:themeColor="text1"/>
          <w:sz w:val="24"/>
          <w:szCs w:val="24"/>
        </w:rPr>
        <w:t>garteful</w:t>
      </w:r>
      <w:proofErr w:type="spellEnd"/>
      <w:r w:rsidRPr="00F82C95">
        <w:rPr>
          <w:rFonts w:eastAsia="Calibri" w:cstheme="minorHAnsi"/>
          <w:color w:val="000000" w:themeColor="text1"/>
          <w:sz w:val="24"/>
          <w:szCs w:val="24"/>
        </w:rPr>
        <w:t xml:space="preserve"> to Amhara Agricultural Research Institute/Gondar Agricultural Research Centre for financing and facilitating the study.</w:t>
      </w:r>
    </w:p>
    <w:p w:rsidR="00CF0756" w:rsidRPr="00F82C95" w:rsidRDefault="00F66344" w:rsidP="00B60332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Competing interests</w:t>
      </w:r>
    </w:p>
    <w:p w:rsidR="00CF0756" w:rsidRPr="00F82C95" w:rsidRDefault="00F66344" w:rsidP="00F66344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color w:val="000000" w:themeColor="text1"/>
          <w:sz w:val="24"/>
          <w:szCs w:val="24"/>
        </w:rPr>
        <w:t>Authors have declared that no competing interests exist</w:t>
      </w:r>
    </w:p>
    <w:p w:rsidR="00F66344" w:rsidRPr="00F82C95" w:rsidRDefault="00F66344" w:rsidP="00B60332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F66344" w:rsidRPr="00F82C95" w:rsidRDefault="00F66344" w:rsidP="00B60332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F66344" w:rsidRPr="00F82C95" w:rsidRDefault="00F66344" w:rsidP="00B60332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E0555C" w:rsidRPr="00F82C95" w:rsidRDefault="00E0555C" w:rsidP="00B60332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E0555C" w:rsidRPr="00F82C95" w:rsidRDefault="00E0555C" w:rsidP="00B60332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E0555C" w:rsidRPr="00F82C95" w:rsidRDefault="00E0555C" w:rsidP="00B60332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p w:rsidR="00156C19" w:rsidRPr="00F82C95" w:rsidRDefault="0072288E" w:rsidP="00B60332">
      <w:pPr>
        <w:spacing w:line="360" w:lineRule="auto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F82C95">
        <w:rPr>
          <w:rFonts w:eastAsia="Calibri" w:cstheme="minorHAnsi"/>
          <w:b/>
          <w:color w:val="000000" w:themeColor="text1"/>
          <w:sz w:val="24"/>
          <w:szCs w:val="24"/>
        </w:rPr>
        <w:t xml:space="preserve">References </w:t>
      </w:r>
    </w:p>
    <w:p w:rsidR="00BF3E12" w:rsidRPr="00F82C95" w:rsidRDefault="00BF3E12" w:rsidP="00CC59AD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Abbot, W.S. (1925).  A Method of Computing the Effectiveness of an Insecticide. </w:t>
      </w:r>
      <w:r w:rsidRPr="003D2FAC">
        <w:rPr>
          <w:rFonts w:cstheme="minorHAnsi"/>
          <w:bCs/>
          <w:i/>
          <w:iCs/>
          <w:color w:val="000000" w:themeColor="text1"/>
          <w:sz w:val="24"/>
          <w:szCs w:val="28"/>
        </w:rPr>
        <w:t>J of Economic Entomolog</w:t>
      </w:r>
      <w:r w:rsidRPr="00F82C95">
        <w:rPr>
          <w:rFonts w:cstheme="minorHAnsi"/>
          <w:bCs/>
          <w:color w:val="000000" w:themeColor="text1"/>
          <w:sz w:val="24"/>
          <w:szCs w:val="28"/>
        </w:rPr>
        <w:t>y. 18: 265-267.</w:t>
      </w:r>
    </w:p>
    <w:p w:rsidR="00BF3E12" w:rsidRPr="00F82C95" w:rsidRDefault="00BF3E12" w:rsidP="00A3648C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Ahirwar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, R.M., Gupta, M.P. and Banerjee, Smita (2010). Bio-Ecology of Leaf Roller / Capsule Borer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Antigastra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catalaunalis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Duponchle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(Lepidoptera: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Pyraustidae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>). Advances in bioresearch, 1: 90 – 104.</w:t>
      </w:r>
    </w:p>
    <w:p w:rsidR="00BF3E12" w:rsidRPr="00F82C95" w:rsidRDefault="00BF3E12" w:rsidP="0072288E">
      <w:pPr>
        <w:tabs>
          <w:tab w:val="left" w:pos="348"/>
        </w:tabs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F82C95">
        <w:rPr>
          <w:rFonts w:cstheme="minorHAnsi"/>
          <w:bCs/>
          <w:color w:val="000000" w:themeColor="text1"/>
          <w:sz w:val="24"/>
          <w:szCs w:val="28"/>
        </w:rPr>
        <w:t>Akinyemi A, et al</w:t>
      </w:r>
      <w:r w:rsidRPr="00F82C95">
        <w:rPr>
          <w:rFonts w:cstheme="minorHAnsi"/>
          <w:color w:val="000000" w:themeColor="text1"/>
        </w:rPr>
        <w:t xml:space="preserve"> (</w:t>
      </w: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2015). Susceptibility of sesame (Sesamum indicum L.) to major field insect pests as influenced by insecticides </w:t>
      </w:r>
      <w:proofErr w:type="gramStart"/>
      <w:r w:rsidRPr="00F82C95">
        <w:rPr>
          <w:rFonts w:cstheme="minorHAnsi"/>
          <w:bCs/>
          <w:color w:val="000000" w:themeColor="text1"/>
          <w:sz w:val="24"/>
          <w:szCs w:val="28"/>
        </w:rPr>
        <w:t>application  in</w:t>
      </w:r>
      <w:proofErr w:type="gram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a sub-humid environment. African Entomology.;23(1):48-58</w:t>
      </w:r>
    </w:p>
    <w:p w:rsidR="00BF3E12" w:rsidRPr="00F82C95" w:rsidRDefault="00BF3E12" w:rsidP="00FA0655">
      <w:pPr>
        <w:tabs>
          <w:tab w:val="left" w:pos="348"/>
        </w:tabs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Ashri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, </w:t>
      </w:r>
      <w:proofErr w:type="gramStart"/>
      <w:r w:rsidRPr="00F82C95">
        <w:rPr>
          <w:rFonts w:cstheme="minorHAnsi"/>
          <w:bCs/>
          <w:color w:val="000000" w:themeColor="text1"/>
          <w:sz w:val="24"/>
          <w:szCs w:val="28"/>
        </w:rPr>
        <w:t>A.(</w:t>
      </w:r>
      <w:proofErr w:type="gramEnd"/>
      <w:r w:rsidRPr="00F82C95">
        <w:rPr>
          <w:rFonts w:cstheme="minorHAnsi"/>
          <w:bCs/>
          <w:color w:val="000000" w:themeColor="text1"/>
          <w:sz w:val="24"/>
          <w:szCs w:val="28"/>
        </w:rPr>
        <w:t>1998). Sesame Breeding. Plant Breeding Reviews, 16, 179-228.</w:t>
      </w:r>
    </w:p>
    <w:p w:rsidR="00BF3E12" w:rsidRPr="00F82C95" w:rsidRDefault="00BF3E12" w:rsidP="00FA0655">
      <w:pPr>
        <w:tabs>
          <w:tab w:val="left" w:pos="348"/>
        </w:tabs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Carlsson, A.S., N.P. Chanana, </w:t>
      </w:r>
      <w:proofErr w:type="spellStart"/>
      <w:proofErr w:type="gramStart"/>
      <w:r w:rsidRPr="00F82C95">
        <w:rPr>
          <w:rFonts w:cstheme="minorHAnsi"/>
          <w:bCs/>
          <w:color w:val="000000" w:themeColor="text1"/>
          <w:sz w:val="24"/>
          <w:szCs w:val="28"/>
        </w:rPr>
        <w:t>S.Gudu</w:t>
      </w:r>
      <w:proofErr w:type="spellEnd"/>
      <w:proofErr w:type="gram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, M.C. Suh, and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B.</w:t>
      </w:r>
      <w:proofErr w:type="gramStart"/>
      <w:r w:rsidRPr="00F82C95">
        <w:rPr>
          <w:rFonts w:cstheme="minorHAnsi"/>
          <w:bCs/>
          <w:color w:val="000000" w:themeColor="text1"/>
          <w:sz w:val="24"/>
          <w:szCs w:val="28"/>
        </w:rPr>
        <w:t>A.Were</w:t>
      </w:r>
      <w:proofErr w:type="spellEnd"/>
      <w:proofErr w:type="gramEnd"/>
      <w:r w:rsidR="003D2FAC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r w:rsidRPr="00F82C95">
        <w:rPr>
          <w:rFonts w:cstheme="minorHAnsi"/>
          <w:bCs/>
          <w:color w:val="000000" w:themeColor="text1"/>
          <w:sz w:val="24"/>
          <w:szCs w:val="28"/>
        </w:rPr>
        <w:t>(2008). Sesame. In: Kole, C., et al. (Eds.) Compendium of transgenic crop plant- Transgenic oilseed crops. pp. 227-246. Texas, USA: Wiley Blackwell; 2. ISBN 978-1-405-16924-</w:t>
      </w:r>
      <w:proofErr w:type="gramStart"/>
      <w:r w:rsidRPr="00F82C95">
        <w:rPr>
          <w:rFonts w:cstheme="minorHAnsi"/>
          <w:bCs/>
          <w:color w:val="000000" w:themeColor="text1"/>
          <w:sz w:val="24"/>
          <w:szCs w:val="28"/>
        </w:rPr>
        <w:t>0.Center</w:t>
      </w:r>
      <w:proofErr w:type="gramEnd"/>
      <w:r w:rsidRPr="00F82C95">
        <w:rPr>
          <w:rFonts w:cstheme="minorHAnsi"/>
          <w:bCs/>
          <w:color w:val="000000" w:themeColor="text1"/>
          <w:sz w:val="24"/>
          <w:szCs w:val="28"/>
        </w:rPr>
        <w:t>), Mexico.</w:t>
      </w:r>
    </w:p>
    <w:p w:rsidR="00BF3E12" w:rsidRPr="00F82C95" w:rsidRDefault="00BF3E12" w:rsidP="00A3648C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CSA (Central Statistical Agency) (2021). </w:t>
      </w:r>
      <w:r w:rsidRPr="003D2FAC">
        <w:rPr>
          <w:rFonts w:cstheme="minorHAnsi"/>
          <w:bCs/>
          <w:i/>
          <w:iCs/>
          <w:color w:val="000000" w:themeColor="text1"/>
          <w:sz w:val="24"/>
          <w:szCs w:val="28"/>
        </w:rPr>
        <w:t>Agricultural sample survey</w:t>
      </w: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, 2020/2021 (Report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onarea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and production of crops (Private peasant holdings, main season). Statistical Authority, Addis Ababa, Ethiopia. Statistical Bulletin No. 590.</w:t>
      </w:r>
    </w:p>
    <w:p w:rsidR="00BF3E12" w:rsidRPr="00F82C95" w:rsidRDefault="00BF3E12" w:rsidP="00BB7320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Egonyu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, J., Kyamanywa, S., Anyanga, W. &amp;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Ssekabembe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, </w:t>
      </w:r>
      <w:proofErr w:type="gramStart"/>
      <w:r w:rsidRPr="00F82C95">
        <w:rPr>
          <w:rFonts w:cstheme="minorHAnsi"/>
          <w:bCs/>
          <w:color w:val="000000" w:themeColor="text1"/>
          <w:sz w:val="24"/>
          <w:szCs w:val="28"/>
        </w:rPr>
        <w:t>C.(</w:t>
      </w:r>
      <w:proofErr w:type="gram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2005). Review of pests and diseases of sesame in Uganda. </w:t>
      </w:r>
      <w:r w:rsidRPr="003D2FAC">
        <w:rPr>
          <w:rFonts w:cstheme="minorHAnsi"/>
          <w:bCs/>
          <w:i/>
          <w:iCs/>
          <w:color w:val="000000" w:themeColor="text1"/>
          <w:sz w:val="24"/>
          <w:szCs w:val="28"/>
        </w:rPr>
        <w:t>African Crop Science Conference Proceedings</w:t>
      </w:r>
      <w:r w:rsidRPr="00F82C95">
        <w:rPr>
          <w:rFonts w:cstheme="minorHAnsi"/>
          <w:bCs/>
          <w:color w:val="000000" w:themeColor="text1"/>
          <w:sz w:val="24"/>
          <w:szCs w:val="28"/>
        </w:rPr>
        <w:t>, 2005. 1411 -1416</w:t>
      </w:r>
    </w:p>
    <w:p w:rsidR="00BF3E12" w:rsidRPr="00F82C95" w:rsidRDefault="00BF3E12" w:rsidP="00A3648C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F82C95">
        <w:rPr>
          <w:rFonts w:cstheme="minorHAnsi"/>
          <w:bCs/>
          <w:color w:val="000000" w:themeColor="text1"/>
          <w:sz w:val="24"/>
          <w:szCs w:val="28"/>
        </w:rPr>
        <w:t>Geremew T</w:t>
      </w:r>
      <w:r w:rsidR="003D2FAC">
        <w:rPr>
          <w:rFonts w:cstheme="minorHAnsi"/>
          <w:bCs/>
          <w:color w:val="000000" w:themeColor="text1"/>
          <w:sz w:val="24"/>
          <w:szCs w:val="28"/>
        </w:rPr>
        <w:t>,</w:t>
      </w: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Wakjira</w:t>
      </w:r>
      <w:proofErr w:type="spellEnd"/>
      <w:r w:rsidR="003D2FAC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r w:rsidRPr="00F82C95">
        <w:rPr>
          <w:rFonts w:cstheme="minorHAnsi"/>
          <w:bCs/>
          <w:color w:val="000000" w:themeColor="text1"/>
          <w:sz w:val="24"/>
          <w:szCs w:val="28"/>
        </w:rPr>
        <w:t>A</w:t>
      </w:r>
      <w:r w:rsidR="003D2FAC">
        <w:rPr>
          <w:rFonts w:cstheme="minorHAnsi"/>
          <w:bCs/>
          <w:color w:val="000000" w:themeColor="text1"/>
          <w:sz w:val="24"/>
          <w:szCs w:val="28"/>
        </w:rPr>
        <w:t>,</w:t>
      </w: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Muez</w:t>
      </w:r>
      <w:proofErr w:type="spellEnd"/>
      <w:r w:rsidR="003D2FAC">
        <w:rPr>
          <w:rFonts w:cstheme="minorHAnsi"/>
          <w:bCs/>
          <w:color w:val="000000" w:themeColor="text1"/>
          <w:sz w:val="24"/>
          <w:szCs w:val="28"/>
        </w:rPr>
        <w:t xml:space="preserve"> B</w:t>
      </w: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r w:rsidR="003D2FAC">
        <w:rPr>
          <w:rFonts w:cstheme="minorHAnsi"/>
          <w:bCs/>
          <w:color w:val="000000" w:themeColor="text1"/>
          <w:sz w:val="24"/>
          <w:szCs w:val="28"/>
        </w:rPr>
        <w:t>and</w:t>
      </w: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Hagos T (2012). Sesame Production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Manual.EIAR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>/Embassy of the Kingdom of Netherlands, Ethiopia, 49p.</w:t>
      </w:r>
    </w:p>
    <w:p w:rsidR="00BF3E12" w:rsidRPr="00F82C95" w:rsidRDefault="00BF3E12" w:rsidP="00CC59AD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Gomez, K.A. and A.A. Gomez, (1984). Statistical procedures for agricultural research. 2nd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Edn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., New York: John Wiley and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Sons.pp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>: 680.</w:t>
      </w:r>
    </w:p>
    <w:p w:rsidR="00BF3E12" w:rsidRPr="00F82C95" w:rsidRDefault="00BF3E12" w:rsidP="001D1A57">
      <w:pPr>
        <w:tabs>
          <w:tab w:val="left" w:pos="348"/>
        </w:tabs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Igyuve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, T. M., Ojo, G. O. S.,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Ugbaa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, M. S., and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Ochigbo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, A. E. (2018). Fall army worm (Spodoptera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frugiperda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); its biology, impact and control on maize production in Nigeria. </w:t>
      </w:r>
      <w:r w:rsidRPr="003D2FAC">
        <w:rPr>
          <w:rFonts w:cstheme="minorHAnsi"/>
          <w:bCs/>
          <w:i/>
          <w:iCs/>
          <w:color w:val="000000" w:themeColor="text1"/>
          <w:sz w:val="24"/>
          <w:szCs w:val="28"/>
        </w:rPr>
        <w:t>Nigerian Journal of Crop Science</w:t>
      </w:r>
      <w:r w:rsidRPr="00F82C95">
        <w:rPr>
          <w:rFonts w:cstheme="minorHAnsi"/>
          <w:bCs/>
          <w:color w:val="000000" w:themeColor="text1"/>
          <w:sz w:val="24"/>
          <w:szCs w:val="28"/>
        </w:rPr>
        <w:t>. 5(1) .78</w:t>
      </w:r>
    </w:p>
    <w:p w:rsidR="00BF3E12" w:rsidRPr="00F82C95" w:rsidRDefault="00BF3E12" w:rsidP="00CC59AD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F82C95">
        <w:rPr>
          <w:rFonts w:cstheme="minorHAnsi"/>
          <w:bCs/>
          <w:color w:val="000000" w:themeColor="text1"/>
          <w:sz w:val="24"/>
          <w:szCs w:val="28"/>
        </w:rPr>
        <w:lastRenderedPageBreak/>
        <w:t>IPMS</w:t>
      </w:r>
      <w:r w:rsidR="003D2FAC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r w:rsidRPr="00F82C95">
        <w:rPr>
          <w:rFonts w:cstheme="minorHAnsi"/>
          <w:bCs/>
          <w:color w:val="000000" w:themeColor="text1"/>
          <w:sz w:val="24"/>
          <w:szCs w:val="28"/>
        </w:rPr>
        <w:t>(2005). ―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Metema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learning site diagnosis and program </w:t>
      </w:r>
      <w:proofErr w:type="gramStart"/>
      <w:r w:rsidRPr="00F82C95">
        <w:rPr>
          <w:rFonts w:cstheme="minorHAnsi"/>
          <w:bCs/>
          <w:color w:val="000000" w:themeColor="text1"/>
          <w:sz w:val="24"/>
          <w:szCs w:val="28"/>
        </w:rPr>
        <w:t>design,‖</w:t>
      </w:r>
      <w:proofErr w:type="gram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ILRI (International Lives. Res. Institute), Ethiopia.ha</w:t>
      </w:r>
      <w:r w:rsidRPr="00F82C95">
        <w:rPr>
          <w:rFonts w:cstheme="minorHAnsi"/>
          <w:bCs/>
          <w:color w:val="000000" w:themeColor="text1"/>
          <w:sz w:val="24"/>
          <w:szCs w:val="28"/>
          <w:vertAlign w:val="superscript"/>
        </w:rPr>
        <w:t>-</w:t>
      </w:r>
      <w:proofErr w:type="gramStart"/>
      <w:r w:rsidRPr="00F82C95">
        <w:rPr>
          <w:rFonts w:cstheme="minorHAnsi"/>
          <w:bCs/>
          <w:color w:val="000000" w:themeColor="text1"/>
          <w:sz w:val="24"/>
          <w:szCs w:val="28"/>
          <w:vertAlign w:val="superscript"/>
        </w:rPr>
        <w:t xml:space="preserve">1 </w:t>
      </w:r>
      <w:r w:rsidRPr="00F82C95">
        <w:rPr>
          <w:rFonts w:cstheme="minorHAnsi"/>
          <w:bCs/>
          <w:color w:val="000000" w:themeColor="text1"/>
          <w:sz w:val="24"/>
          <w:szCs w:val="28"/>
        </w:rPr>
        <w:t>.</w:t>
      </w:r>
      <w:proofErr w:type="gramEnd"/>
    </w:p>
    <w:p w:rsidR="00BF3E12" w:rsidRPr="00F82C95" w:rsidRDefault="00BF3E12" w:rsidP="00CC59AD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Jail, M.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Urkude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>, R. and Deshmukh, L</w:t>
      </w:r>
      <w:r w:rsidR="003D2FAC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(2014). Evaluation of effect of different pesticides on pigeon pea using statistical tools in field experiment. </w:t>
      </w:r>
      <w:r w:rsidRPr="00F82C95">
        <w:rPr>
          <w:rFonts w:cstheme="minorHAnsi"/>
          <w:bCs/>
          <w:i/>
          <w:color w:val="000000" w:themeColor="text1"/>
          <w:sz w:val="24"/>
          <w:szCs w:val="28"/>
        </w:rPr>
        <w:t>Journal of Environmental Science</w:t>
      </w:r>
      <w:r w:rsidRPr="00F82C95">
        <w:rPr>
          <w:rFonts w:cstheme="minorHAnsi"/>
          <w:bCs/>
          <w:color w:val="000000" w:themeColor="text1"/>
          <w:sz w:val="24"/>
          <w:szCs w:val="28"/>
        </w:rPr>
        <w:t>, Toxicology and Food Technology. 8(8):24-27.</w:t>
      </w:r>
    </w:p>
    <w:p w:rsidR="00BF3E12" w:rsidRPr="00F82C95" w:rsidRDefault="00BF3E12" w:rsidP="00CC59AD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Mintesnot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W</w:t>
      </w:r>
      <w:r w:rsidR="003D2FAC">
        <w:rPr>
          <w:rFonts w:cstheme="minorHAnsi"/>
          <w:bCs/>
          <w:color w:val="000000" w:themeColor="text1"/>
          <w:sz w:val="24"/>
          <w:szCs w:val="28"/>
        </w:rPr>
        <w:t>,</w:t>
      </w: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Yohannes K,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Misganw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G and Moges M (2024). Efficacy of Insecticides against Fall Army Worm Spodoptera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frugiperda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(JE Smith) on Sorghum. </w:t>
      </w:r>
      <w:r w:rsidRPr="003D2FAC">
        <w:rPr>
          <w:rFonts w:cstheme="minorHAnsi"/>
          <w:bCs/>
          <w:i/>
          <w:iCs/>
          <w:color w:val="000000" w:themeColor="text1"/>
          <w:sz w:val="24"/>
          <w:szCs w:val="28"/>
        </w:rPr>
        <w:t>Indian Journal of Entomology</w:t>
      </w:r>
      <w:r w:rsidRPr="00F82C95">
        <w:rPr>
          <w:rFonts w:cstheme="minorHAnsi"/>
          <w:bCs/>
          <w:color w:val="000000" w:themeColor="text1"/>
          <w:sz w:val="24"/>
          <w:szCs w:val="28"/>
        </w:rPr>
        <w:t>, 1-4.</w:t>
      </w:r>
    </w:p>
    <w:p w:rsidR="00BF3E12" w:rsidRPr="00F82C95" w:rsidRDefault="00BF3E12" w:rsidP="00F66344">
      <w:pPr>
        <w:tabs>
          <w:tab w:val="left" w:pos="348"/>
        </w:tabs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Mintesnot</w:t>
      </w:r>
      <w:proofErr w:type="spellEnd"/>
      <w:r w:rsidR="003D2FAC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W and </w:t>
      </w:r>
      <w:proofErr w:type="spellStart"/>
      <w:proofErr w:type="gramStart"/>
      <w:r w:rsidRPr="00F82C95">
        <w:rPr>
          <w:rFonts w:cstheme="minorHAnsi"/>
          <w:bCs/>
          <w:color w:val="000000" w:themeColor="text1"/>
          <w:sz w:val="24"/>
          <w:szCs w:val="28"/>
        </w:rPr>
        <w:t>Ebabuye,Y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>.</w:t>
      </w:r>
      <w:proofErr w:type="gram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(2020). Evaluation of efficacy of insecticides against the fall army worm Spodoptera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frugiperda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. </w:t>
      </w:r>
      <w:r w:rsidRPr="003D2FAC">
        <w:rPr>
          <w:rFonts w:cstheme="minorHAnsi"/>
          <w:bCs/>
          <w:i/>
          <w:iCs/>
          <w:color w:val="000000" w:themeColor="text1"/>
          <w:sz w:val="24"/>
          <w:szCs w:val="28"/>
        </w:rPr>
        <w:t>Indian Journal of Entomology</w:t>
      </w:r>
      <w:r w:rsidRPr="00F82C95">
        <w:rPr>
          <w:rFonts w:cstheme="minorHAnsi"/>
          <w:bCs/>
          <w:color w:val="000000" w:themeColor="text1"/>
          <w:sz w:val="24"/>
          <w:szCs w:val="28"/>
        </w:rPr>
        <w:t>, 81(1. P), 13</w:t>
      </w:r>
    </w:p>
    <w:p w:rsidR="00BF3E12" w:rsidRPr="00F82C95" w:rsidRDefault="00BF3E12" w:rsidP="00BB7320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F82C95">
        <w:rPr>
          <w:rFonts w:cstheme="minorHAnsi"/>
          <w:bCs/>
          <w:color w:val="000000" w:themeColor="text1"/>
          <w:sz w:val="24"/>
          <w:szCs w:val="28"/>
        </w:rPr>
        <w:t>Negash A (2015). Status of production and marketing of Ethiopian sesame seeds (</w:t>
      </w:r>
      <w:r w:rsidRPr="00F82C95">
        <w:rPr>
          <w:rFonts w:cstheme="minorHAnsi"/>
          <w:bCs/>
          <w:i/>
          <w:color w:val="000000" w:themeColor="text1"/>
          <w:sz w:val="24"/>
          <w:szCs w:val="28"/>
        </w:rPr>
        <w:t xml:space="preserve">Sesamum indicum </w:t>
      </w: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L.): A Review. </w:t>
      </w:r>
      <w:r w:rsidRPr="003D2FAC">
        <w:rPr>
          <w:rFonts w:cstheme="minorHAnsi"/>
          <w:bCs/>
          <w:i/>
          <w:iCs/>
          <w:color w:val="000000" w:themeColor="text1"/>
          <w:sz w:val="24"/>
          <w:szCs w:val="28"/>
        </w:rPr>
        <w:t>Agricultural and Biological Sciences Journal</w:t>
      </w:r>
      <w:r w:rsidRPr="00F82C95">
        <w:rPr>
          <w:rFonts w:cstheme="minorHAnsi"/>
          <w:bCs/>
          <w:color w:val="000000" w:themeColor="text1"/>
          <w:sz w:val="24"/>
          <w:szCs w:val="28"/>
        </w:rPr>
        <w:t>, 1, 217-223.</w:t>
      </w:r>
    </w:p>
    <w:p w:rsidR="00BF3E12" w:rsidRPr="00F82C95" w:rsidRDefault="00BF3E12" w:rsidP="00F66344">
      <w:pPr>
        <w:tabs>
          <w:tab w:val="left" w:pos="348"/>
        </w:tabs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F82C95">
        <w:rPr>
          <w:rFonts w:cstheme="minorHAnsi"/>
          <w:bCs/>
          <w:color w:val="000000" w:themeColor="text1"/>
          <w:sz w:val="24"/>
          <w:szCs w:val="28"/>
        </w:rPr>
        <w:t>Pathirana R (1994). Natural cross-pollination in sesame (</w:t>
      </w:r>
      <w:r w:rsidRPr="00F82C95">
        <w:rPr>
          <w:rFonts w:cstheme="minorHAnsi"/>
          <w:bCs/>
          <w:i/>
          <w:color w:val="000000" w:themeColor="text1"/>
          <w:sz w:val="24"/>
          <w:szCs w:val="28"/>
        </w:rPr>
        <w:t>Sesamum indicum</w:t>
      </w: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L.). Plant Breed. 112(2), 167-170.</w:t>
      </w:r>
    </w:p>
    <w:p w:rsidR="00BF3E12" w:rsidRPr="00F82C95" w:rsidRDefault="00BF3E12" w:rsidP="00A3648C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Suliman, E.H., Bashir, N.H., El tom, E.M.A. and Asad, Y. O. </w:t>
      </w:r>
      <w:proofErr w:type="gramStart"/>
      <w:r w:rsidRPr="00F82C95">
        <w:rPr>
          <w:rFonts w:cstheme="minorHAnsi"/>
          <w:bCs/>
          <w:color w:val="000000" w:themeColor="text1"/>
          <w:sz w:val="24"/>
          <w:szCs w:val="28"/>
        </w:rPr>
        <w:t>H.( 2013</w:t>
      </w:r>
      <w:proofErr w:type="gram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b). Biology and Webbing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behaviour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of Sesame webworm,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Antigastra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catalaunalis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Duponchle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(Lepidoptera: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Pyraustidae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). </w:t>
      </w:r>
      <w:r w:rsidRPr="003D2FAC">
        <w:rPr>
          <w:rFonts w:cstheme="minorHAnsi"/>
          <w:bCs/>
          <w:i/>
          <w:iCs/>
          <w:color w:val="000000" w:themeColor="text1"/>
          <w:sz w:val="24"/>
          <w:szCs w:val="28"/>
        </w:rPr>
        <w:t>Global Journal of Medicinal Plant Research</w:t>
      </w:r>
      <w:r w:rsidRPr="00F82C95">
        <w:rPr>
          <w:rFonts w:cstheme="minorHAnsi"/>
          <w:bCs/>
          <w:color w:val="000000" w:themeColor="text1"/>
          <w:sz w:val="24"/>
          <w:szCs w:val="28"/>
        </w:rPr>
        <w:t>, 1: 210- 213.</w:t>
      </w:r>
    </w:p>
    <w:p w:rsidR="00BF3E12" w:rsidRPr="00F82C95" w:rsidRDefault="00BF3E12" w:rsidP="00A03E7E">
      <w:pPr>
        <w:tabs>
          <w:tab w:val="left" w:pos="348"/>
        </w:tabs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Wazire N, Patel J, Determination of Economic Injury Level (EIL) for leaf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webber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and capsule borer, A.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catalaunalis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(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Duponchel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) in sesamum. </w:t>
      </w:r>
      <w:r w:rsidRPr="003D2FAC">
        <w:rPr>
          <w:rFonts w:cstheme="minorHAnsi"/>
          <w:bCs/>
          <w:i/>
          <w:iCs/>
          <w:color w:val="000000" w:themeColor="text1"/>
          <w:sz w:val="24"/>
          <w:szCs w:val="28"/>
        </w:rPr>
        <w:t>International Journal of Life Science</w:t>
      </w: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. </w:t>
      </w:r>
      <w:proofErr w:type="gramStart"/>
      <w:r w:rsidRPr="00F82C95">
        <w:rPr>
          <w:rFonts w:cstheme="minorHAnsi"/>
          <w:bCs/>
          <w:color w:val="000000" w:themeColor="text1"/>
          <w:sz w:val="24"/>
          <w:szCs w:val="28"/>
        </w:rPr>
        <w:t>2016;A</w:t>
      </w:r>
      <w:proofErr w:type="gramEnd"/>
      <w:r w:rsidRPr="00F82C95">
        <w:rPr>
          <w:rFonts w:cstheme="minorHAnsi"/>
          <w:bCs/>
          <w:color w:val="000000" w:themeColor="text1"/>
          <w:sz w:val="24"/>
          <w:szCs w:val="28"/>
        </w:rPr>
        <w:t>6:169-172.</w:t>
      </w:r>
    </w:p>
    <w:p w:rsidR="00BF3E12" w:rsidRPr="00F82C95" w:rsidRDefault="00BF3E12" w:rsidP="00CC59AD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F82C9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Yohannes K., Asfaw A., </w:t>
      </w:r>
      <w:proofErr w:type="spellStart"/>
      <w:r w:rsidRPr="00F82C95">
        <w:rPr>
          <w:rFonts w:cstheme="minorHAnsi"/>
          <w:color w:val="000000" w:themeColor="text1"/>
          <w:sz w:val="24"/>
          <w:szCs w:val="24"/>
          <w:shd w:val="clear" w:color="auto" w:fill="FFFFFF"/>
        </w:rPr>
        <w:t>Mintesnot</w:t>
      </w:r>
      <w:proofErr w:type="spellEnd"/>
      <w:r w:rsidRPr="00F82C9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W</w:t>
      </w:r>
      <w:r w:rsidR="003D2FAC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82C9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and </w:t>
      </w:r>
      <w:proofErr w:type="spellStart"/>
      <w:r w:rsidRPr="00F82C95">
        <w:rPr>
          <w:rFonts w:cstheme="minorHAnsi"/>
          <w:color w:val="000000" w:themeColor="text1"/>
          <w:sz w:val="24"/>
          <w:szCs w:val="24"/>
          <w:shd w:val="clear" w:color="auto" w:fill="FFFFFF"/>
        </w:rPr>
        <w:t>Misganw</w:t>
      </w:r>
      <w:proofErr w:type="spellEnd"/>
      <w:r w:rsidRPr="00F82C9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G. (2021). Assessment of Major Insect Pests and Diseases of Sesame (Sesamum orientale L) in West Gondar Zone, Ethiopia. </w:t>
      </w:r>
      <w:r w:rsidRPr="003D2FAC">
        <w:rPr>
          <w:rFonts w:cstheme="minorHAnsi"/>
          <w:i/>
          <w:iCs/>
          <w:color w:val="000000" w:themeColor="text1"/>
          <w:sz w:val="24"/>
          <w:szCs w:val="24"/>
          <w:shd w:val="clear" w:color="auto" w:fill="FFFFFF"/>
        </w:rPr>
        <w:t>Abyssinia Journal of Science and Technology</w:t>
      </w:r>
      <w:r w:rsidRPr="00F82C95">
        <w:rPr>
          <w:rFonts w:cstheme="minorHAnsi"/>
          <w:color w:val="000000" w:themeColor="text1"/>
          <w:sz w:val="24"/>
          <w:szCs w:val="24"/>
          <w:shd w:val="clear" w:color="auto" w:fill="FFFFFF"/>
        </w:rPr>
        <w:t>, 6(1), 6-11.</w:t>
      </w:r>
    </w:p>
    <w:p w:rsidR="00BF3E12" w:rsidRPr="00F82C95" w:rsidRDefault="00BF3E12" w:rsidP="00CC59AD">
      <w:pPr>
        <w:tabs>
          <w:tab w:val="left" w:pos="348"/>
        </w:tabs>
        <w:spacing w:line="360" w:lineRule="auto"/>
        <w:ind w:left="346" w:hanging="346"/>
        <w:jc w:val="both"/>
        <w:rPr>
          <w:rFonts w:cstheme="minorHAnsi"/>
          <w:bCs/>
          <w:color w:val="000000" w:themeColor="text1"/>
          <w:sz w:val="24"/>
          <w:szCs w:val="28"/>
        </w:rPr>
      </w:pP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Zenawi G, Dereje </w:t>
      </w:r>
      <w:proofErr w:type="gramStart"/>
      <w:r w:rsidR="003D2FAC">
        <w:rPr>
          <w:rFonts w:cstheme="minorHAnsi"/>
          <w:bCs/>
          <w:color w:val="000000" w:themeColor="text1"/>
          <w:sz w:val="24"/>
          <w:szCs w:val="28"/>
        </w:rPr>
        <w:t>A</w:t>
      </w:r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 and</w:t>
      </w:r>
      <w:proofErr w:type="gram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Ibrahim F (2016). Insecticide application schedule to control sesame webworm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Antigastra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catalaunalis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 (</w:t>
      </w:r>
      <w:proofErr w:type="spellStart"/>
      <w:r w:rsidRPr="00F82C95">
        <w:rPr>
          <w:rFonts w:cstheme="minorHAnsi"/>
          <w:bCs/>
          <w:color w:val="000000" w:themeColor="text1"/>
          <w:sz w:val="24"/>
          <w:szCs w:val="28"/>
        </w:rPr>
        <w:t>Duponchel</w:t>
      </w:r>
      <w:proofErr w:type="spellEnd"/>
      <w:r w:rsidRPr="00F82C95">
        <w:rPr>
          <w:rFonts w:cstheme="minorHAnsi"/>
          <w:bCs/>
          <w:color w:val="000000" w:themeColor="text1"/>
          <w:sz w:val="24"/>
          <w:szCs w:val="28"/>
        </w:rPr>
        <w:t xml:space="preserve">) Humera, North Ethiopia. </w:t>
      </w:r>
      <w:r w:rsidRPr="003D2FAC">
        <w:rPr>
          <w:rFonts w:cstheme="minorHAnsi"/>
          <w:bCs/>
          <w:i/>
          <w:iCs/>
          <w:color w:val="000000" w:themeColor="text1"/>
          <w:sz w:val="24"/>
          <w:szCs w:val="28"/>
        </w:rPr>
        <w:t>J. Agric. Ecol. Res. Int</w:t>
      </w:r>
      <w:r w:rsidRPr="00F82C95">
        <w:rPr>
          <w:rFonts w:cstheme="minorHAnsi"/>
          <w:bCs/>
          <w:color w:val="000000" w:themeColor="text1"/>
          <w:sz w:val="24"/>
          <w:szCs w:val="28"/>
        </w:rPr>
        <w:t>, 8, 1-8.</w:t>
      </w:r>
    </w:p>
    <w:p w:rsidR="0072288E" w:rsidRPr="00F82C95" w:rsidRDefault="0072288E" w:rsidP="00B60332">
      <w:pPr>
        <w:spacing w:line="360" w:lineRule="auto"/>
        <w:jc w:val="both"/>
        <w:rPr>
          <w:rFonts w:eastAsia="Calibri" w:cstheme="minorHAnsi"/>
          <w:color w:val="000000" w:themeColor="text1"/>
          <w:sz w:val="24"/>
          <w:szCs w:val="24"/>
        </w:rPr>
      </w:pPr>
    </w:p>
    <w:sectPr w:rsidR="0072288E" w:rsidRPr="00F82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3831" w:rsidRDefault="00FF3831" w:rsidP="00C4559A">
      <w:pPr>
        <w:spacing w:after="0" w:line="240" w:lineRule="auto"/>
      </w:pPr>
      <w:r>
        <w:separator/>
      </w:r>
    </w:p>
  </w:endnote>
  <w:endnote w:type="continuationSeparator" w:id="0">
    <w:p w:rsidR="00FF3831" w:rsidRDefault="00FF3831" w:rsidP="00C4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3831" w:rsidRDefault="00FF3831" w:rsidP="00C4559A">
      <w:pPr>
        <w:spacing w:after="0" w:line="240" w:lineRule="auto"/>
      </w:pPr>
      <w:r>
        <w:separator/>
      </w:r>
    </w:p>
  </w:footnote>
  <w:footnote w:type="continuationSeparator" w:id="0">
    <w:p w:rsidR="00FF3831" w:rsidRDefault="00FF3831" w:rsidP="00C4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538EF"/>
    <w:multiLevelType w:val="hybridMultilevel"/>
    <w:tmpl w:val="EDB28428"/>
    <w:lvl w:ilvl="0" w:tplc="6E32D9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420A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FC6B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9429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00B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FC57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44D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D439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4B3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57D"/>
    <w:multiLevelType w:val="hybridMultilevel"/>
    <w:tmpl w:val="18AE3118"/>
    <w:lvl w:ilvl="0" w:tplc="B620A2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80E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8F6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61D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6C8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61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A34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26D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D8C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E46C5"/>
    <w:multiLevelType w:val="hybridMultilevel"/>
    <w:tmpl w:val="7E6C7802"/>
    <w:lvl w:ilvl="0" w:tplc="41ACBB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AAB0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58DC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4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521F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483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E60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4F0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6B3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579A7"/>
    <w:multiLevelType w:val="hybridMultilevel"/>
    <w:tmpl w:val="822659C0"/>
    <w:lvl w:ilvl="0" w:tplc="A8462D3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CC6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0E2F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811F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874D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A5D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5CB0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0C7F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D29F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527CB"/>
    <w:multiLevelType w:val="hybridMultilevel"/>
    <w:tmpl w:val="C0C8643E"/>
    <w:lvl w:ilvl="0" w:tplc="FEA6AB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E047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E0D5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E80A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12DB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46D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54CD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478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49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9866335">
    <w:abstractNumId w:val="2"/>
  </w:num>
  <w:num w:numId="2" w16cid:durableId="1078164044">
    <w:abstractNumId w:val="4"/>
  </w:num>
  <w:num w:numId="3" w16cid:durableId="308560320">
    <w:abstractNumId w:val="1"/>
  </w:num>
  <w:num w:numId="4" w16cid:durableId="1665667334">
    <w:abstractNumId w:val="3"/>
  </w:num>
  <w:num w:numId="5" w16cid:durableId="1129855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WzNDS0NDEwNrMwMbFQ0lEKTi0uzszPAymwrAUAAKXRuywAAAA="/>
  </w:docVars>
  <w:rsids>
    <w:rsidRoot w:val="005722A3"/>
    <w:rsid w:val="000013CB"/>
    <w:rsid w:val="0001302F"/>
    <w:rsid w:val="00030C8C"/>
    <w:rsid w:val="00033FF5"/>
    <w:rsid w:val="0003577D"/>
    <w:rsid w:val="00046AEB"/>
    <w:rsid w:val="00061875"/>
    <w:rsid w:val="000A4309"/>
    <w:rsid w:val="000C163F"/>
    <w:rsid w:val="000D2A34"/>
    <w:rsid w:val="000D4A19"/>
    <w:rsid w:val="000F064C"/>
    <w:rsid w:val="0011623E"/>
    <w:rsid w:val="00124A1B"/>
    <w:rsid w:val="001255D0"/>
    <w:rsid w:val="00131C03"/>
    <w:rsid w:val="0013385D"/>
    <w:rsid w:val="00137DDB"/>
    <w:rsid w:val="0014088A"/>
    <w:rsid w:val="00156C19"/>
    <w:rsid w:val="001712C5"/>
    <w:rsid w:val="001B0D00"/>
    <w:rsid w:val="001B7296"/>
    <w:rsid w:val="001D1A57"/>
    <w:rsid w:val="001E5BCE"/>
    <w:rsid w:val="00204127"/>
    <w:rsid w:val="00223D5F"/>
    <w:rsid w:val="002656FB"/>
    <w:rsid w:val="00280B44"/>
    <w:rsid w:val="00294B6F"/>
    <w:rsid w:val="002B793F"/>
    <w:rsid w:val="002C4353"/>
    <w:rsid w:val="002C4EB1"/>
    <w:rsid w:val="002F1898"/>
    <w:rsid w:val="0034159B"/>
    <w:rsid w:val="00356322"/>
    <w:rsid w:val="00360A6F"/>
    <w:rsid w:val="00370449"/>
    <w:rsid w:val="0037604D"/>
    <w:rsid w:val="00384566"/>
    <w:rsid w:val="003C6644"/>
    <w:rsid w:val="003D24E2"/>
    <w:rsid w:val="003D2FAC"/>
    <w:rsid w:val="003E10A4"/>
    <w:rsid w:val="004029F6"/>
    <w:rsid w:val="00405324"/>
    <w:rsid w:val="00406620"/>
    <w:rsid w:val="00421E26"/>
    <w:rsid w:val="00423FB9"/>
    <w:rsid w:val="00461C78"/>
    <w:rsid w:val="004A6146"/>
    <w:rsid w:val="004B28D7"/>
    <w:rsid w:val="004B629C"/>
    <w:rsid w:val="004B745F"/>
    <w:rsid w:val="004D1A60"/>
    <w:rsid w:val="004E3B29"/>
    <w:rsid w:val="004F5925"/>
    <w:rsid w:val="004F5BD7"/>
    <w:rsid w:val="004F62C6"/>
    <w:rsid w:val="005004A8"/>
    <w:rsid w:val="00514D22"/>
    <w:rsid w:val="005722A3"/>
    <w:rsid w:val="005728BC"/>
    <w:rsid w:val="0057698F"/>
    <w:rsid w:val="00591B82"/>
    <w:rsid w:val="005B2330"/>
    <w:rsid w:val="005B2B01"/>
    <w:rsid w:val="005C1095"/>
    <w:rsid w:val="00607962"/>
    <w:rsid w:val="00611CC7"/>
    <w:rsid w:val="00612323"/>
    <w:rsid w:val="00615ACF"/>
    <w:rsid w:val="00637053"/>
    <w:rsid w:val="00657D51"/>
    <w:rsid w:val="0066111B"/>
    <w:rsid w:val="006679F1"/>
    <w:rsid w:val="006A5C5B"/>
    <w:rsid w:val="006E1EA9"/>
    <w:rsid w:val="006F4213"/>
    <w:rsid w:val="00700C54"/>
    <w:rsid w:val="00707F89"/>
    <w:rsid w:val="0072288E"/>
    <w:rsid w:val="007356F4"/>
    <w:rsid w:val="0073588F"/>
    <w:rsid w:val="00743BF0"/>
    <w:rsid w:val="00776571"/>
    <w:rsid w:val="007A694F"/>
    <w:rsid w:val="007C3039"/>
    <w:rsid w:val="007C5B13"/>
    <w:rsid w:val="007E7871"/>
    <w:rsid w:val="007F33DF"/>
    <w:rsid w:val="00804646"/>
    <w:rsid w:val="008359AE"/>
    <w:rsid w:val="00843200"/>
    <w:rsid w:val="00851840"/>
    <w:rsid w:val="0087187B"/>
    <w:rsid w:val="00871FA8"/>
    <w:rsid w:val="008A7023"/>
    <w:rsid w:val="008A7CFC"/>
    <w:rsid w:val="008C63AF"/>
    <w:rsid w:val="008E541A"/>
    <w:rsid w:val="008F60F0"/>
    <w:rsid w:val="009509EB"/>
    <w:rsid w:val="0095432D"/>
    <w:rsid w:val="00956ED3"/>
    <w:rsid w:val="0096287D"/>
    <w:rsid w:val="0096557D"/>
    <w:rsid w:val="009716B3"/>
    <w:rsid w:val="0097499A"/>
    <w:rsid w:val="009A4A57"/>
    <w:rsid w:val="009B6D58"/>
    <w:rsid w:val="009B7D14"/>
    <w:rsid w:val="009C2669"/>
    <w:rsid w:val="00A0012C"/>
    <w:rsid w:val="00A03E7E"/>
    <w:rsid w:val="00A15583"/>
    <w:rsid w:val="00A20A55"/>
    <w:rsid w:val="00A27664"/>
    <w:rsid w:val="00A3648C"/>
    <w:rsid w:val="00A41848"/>
    <w:rsid w:val="00A55D58"/>
    <w:rsid w:val="00A80513"/>
    <w:rsid w:val="00A92176"/>
    <w:rsid w:val="00AA5E88"/>
    <w:rsid w:val="00AD2843"/>
    <w:rsid w:val="00AE79B5"/>
    <w:rsid w:val="00B106C1"/>
    <w:rsid w:val="00B118AC"/>
    <w:rsid w:val="00B17F54"/>
    <w:rsid w:val="00B47844"/>
    <w:rsid w:val="00B60332"/>
    <w:rsid w:val="00B905FD"/>
    <w:rsid w:val="00BB7320"/>
    <w:rsid w:val="00BC0645"/>
    <w:rsid w:val="00BC55F7"/>
    <w:rsid w:val="00BD7145"/>
    <w:rsid w:val="00BF3E12"/>
    <w:rsid w:val="00C2317B"/>
    <w:rsid w:val="00C27A32"/>
    <w:rsid w:val="00C4559A"/>
    <w:rsid w:val="00C72013"/>
    <w:rsid w:val="00C864DF"/>
    <w:rsid w:val="00C86FAD"/>
    <w:rsid w:val="00CB213C"/>
    <w:rsid w:val="00CB4F53"/>
    <w:rsid w:val="00CB6623"/>
    <w:rsid w:val="00CC59AD"/>
    <w:rsid w:val="00CD2439"/>
    <w:rsid w:val="00CD2526"/>
    <w:rsid w:val="00CE32E9"/>
    <w:rsid w:val="00CF0756"/>
    <w:rsid w:val="00D43225"/>
    <w:rsid w:val="00D63347"/>
    <w:rsid w:val="00D66F57"/>
    <w:rsid w:val="00D73888"/>
    <w:rsid w:val="00D73D90"/>
    <w:rsid w:val="00DA1641"/>
    <w:rsid w:val="00DC7485"/>
    <w:rsid w:val="00DE0E91"/>
    <w:rsid w:val="00DF5FBF"/>
    <w:rsid w:val="00E0555C"/>
    <w:rsid w:val="00E10AF2"/>
    <w:rsid w:val="00E24459"/>
    <w:rsid w:val="00E25C8B"/>
    <w:rsid w:val="00E40E97"/>
    <w:rsid w:val="00E76757"/>
    <w:rsid w:val="00E76E71"/>
    <w:rsid w:val="00E83E5D"/>
    <w:rsid w:val="00E948E6"/>
    <w:rsid w:val="00EB38C1"/>
    <w:rsid w:val="00EC0A4E"/>
    <w:rsid w:val="00EE06B4"/>
    <w:rsid w:val="00EE5A39"/>
    <w:rsid w:val="00EF00A3"/>
    <w:rsid w:val="00EF4DD6"/>
    <w:rsid w:val="00EF6A67"/>
    <w:rsid w:val="00F66344"/>
    <w:rsid w:val="00F701AC"/>
    <w:rsid w:val="00F82C95"/>
    <w:rsid w:val="00FA0655"/>
    <w:rsid w:val="00FC65B7"/>
    <w:rsid w:val="00FD004C"/>
    <w:rsid w:val="00FF3831"/>
    <w:rsid w:val="00FF4AF5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81BC"/>
  <w15:docId w15:val="{0CB4FD33-95F0-4CF4-A555-E4767437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1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4E2"/>
    <w:pPr>
      <w:ind w:left="720"/>
      <w:contextualSpacing/>
    </w:pPr>
  </w:style>
  <w:style w:type="table" w:styleId="TableGrid">
    <w:name w:val="Table Grid"/>
    <w:basedOn w:val="TableNormal"/>
    <w:uiPriority w:val="59"/>
    <w:rsid w:val="00DE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9A"/>
  </w:style>
  <w:style w:type="paragraph" w:styleId="Footer">
    <w:name w:val="footer"/>
    <w:basedOn w:val="Normal"/>
    <w:link w:val="FooterChar"/>
    <w:uiPriority w:val="99"/>
    <w:unhideWhenUsed/>
    <w:rsid w:val="00C45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9A"/>
  </w:style>
  <w:style w:type="paragraph" w:styleId="NormalWeb">
    <w:name w:val="Normal (Web)"/>
    <w:basedOn w:val="Normal"/>
    <w:uiPriority w:val="99"/>
    <w:unhideWhenUsed/>
    <w:rsid w:val="0000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21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921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6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0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1454">
          <w:marLeft w:val="0"/>
          <w:marRight w:val="0"/>
          <w:marTop w:val="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6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Eff(%)</c:v>
                </c:pt>
              </c:strCache>
            </c:strRef>
          </c:tx>
          <c:spPr>
            <a:solidFill>
              <a:sysClr val="windowText" lastClr="000000">
                <a:alpha val="99000"/>
              </a:sys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Sheet1!$B$4:$B$13</c:f>
              <c:strCache>
                <c:ptCount val="10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  <c:pt idx="5">
                  <c:v>T6</c:v>
                </c:pt>
                <c:pt idx="6">
                  <c:v>T7</c:v>
                </c:pt>
                <c:pt idx="7">
                  <c:v>T8</c:v>
                </c:pt>
                <c:pt idx="8">
                  <c:v>T9</c:v>
                </c:pt>
                <c:pt idx="9">
                  <c:v>T10</c:v>
                </c:pt>
              </c:strCache>
            </c:strRef>
          </c:cat>
          <c:val>
            <c:numRef>
              <c:f>Sheet1!$C$4:$C$13</c:f>
              <c:numCache>
                <c:formatCode>General</c:formatCode>
                <c:ptCount val="10"/>
                <c:pt idx="0">
                  <c:v>69.2</c:v>
                </c:pt>
                <c:pt idx="1">
                  <c:v>69.2</c:v>
                </c:pt>
                <c:pt idx="2">
                  <c:v>61.5</c:v>
                </c:pt>
                <c:pt idx="3">
                  <c:v>76.900000000000006</c:v>
                </c:pt>
                <c:pt idx="4">
                  <c:v>61.5</c:v>
                </c:pt>
                <c:pt idx="5">
                  <c:v>76.900000000000006</c:v>
                </c:pt>
                <c:pt idx="6">
                  <c:v>69.2</c:v>
                </c:pt>
                <c:pt idx="7">
                  <c:v>61.5</c:v>
                </c:pt>
                <c:pt idx="8">
                  <c:v>53.8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19-484A-8260-D16F06AEA591}"/>
            </c:ext>
          </c:extLst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Gygain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Sheet1!$B$4:$B$13</c:f>
              <c:strCache>
                <c:ptCount val="10"/>
                <c:pt idx="0">
                  <c:v>T1</c:v>
                </c:pt>
                <c:pt idx="1">
                  <c:v>T2</c:v>
                </c:pt>
                <c:pt idx="2">
                  <c:v>T3</c:v>
                </c:pt>
                <c:pt idx="3">
                  <c:v>T4</c:v>
                </c:pt>
                <c:pt idx="4">
                  <c:v>T5</c:v>
                </c:pt>
                <c:pt idx="5">
                  <c:v>T6</c:v>
                </c:pt>
                <c:pt idx="6">
                  <c:v>T7</c:v>
                </c:pt>
                <c:pt idx="7">
                  <c:v>T8</c:v>
                </c:pt>
                <c:pt idx="8">
                  <c:v>T9</c:v>
                </c:pt>
                <c:pt idx="9">
                  <c:v>T10</c:v>
                </c:pt>
              </c:strCache>
            </c:strRef>
          </c:cat>
          <c:val>
            <c:numRef>
              <c:f>Sheet1!$D$4:$D$13</c:f>
              <c:numCache>
                <c:formatCode>General</c:formatCode>
                <c:ptCount val="10"/>
                <c:pt idx="0">
                  <c:v>78.900000000000006</c:v>
                </c:pt>
                <c:pt idx="1">
                  <c:v>62</c:v>
                </c:pt>
                <c:pt idx="2">
                  <c:v>51.1</c:v>
                </c:pt>
                <c:pt idx="3">
                  <c:v>55.4</c:v>
                </c:pt>
                <c:pt idx="4">
                  <c:v>62.6</c:v>
                </c:pt>
                <c:pt idx="5">
                  <c:v>74.7</c:v>
                </c:pt>
                <c:pt idx="6">
                  <c:v>49.3</c:v>
                </c:pt>
                <c:pt idx="7">
                  <c:v>66</c:v>
                </c:pt>
                <c:pt idx="8">
                  <c:v>39.4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19-484A-8260-D16F06AEA5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3264256"/>
        <c:axId val="388268032"/>
        <c:axId val="0"/>
      </c:bar3DChart>
      <c:catAx>
        <c:axId val="36326425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4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Treatments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8268032"/>
        <c:crosses val="autoZero"/>
        <c:auto val="1"/>
        <c:lblAlgn val="ctr"/>
        <c:lblOffset val="100"/>
        <c:noMultiLvlLbl val="0"/>
      </c:catAx>
      <c:valAx>
        <c:axId val="3882680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sz="1400" b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Percentage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63264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Y</c:v>
          </c:tx>
          <c:spPr>
            <a:ln w="19050">
              <a:noFill/>
            </a:ln>
          </c:spPr>
          <c:marker>
            <c:symbol val="diamond"/>
            <c:size val="8"/>
            <c:spPr>
              <a:ln>
                <a:solidFill>
                  <a:schemeClr val="tx1"/>
                </a:solidFill>
              </a:ln>
            </c:spPr>
          </c:marker>
          <c:xVal>
            <c:numRef>
              <c:f>Sheet2!$A$3:$A$12</c:f>
              <c:numCache>
                <c:formatCode>General</c:formatCode>
                <c:ptCount val="10"/>
                <c:pt idx="0">
                  <c:v>0.6</c:v>
                </c:pt>
                <c:pt idx="1">
                  <c:v>0.5</c:v>
                </c:pt>
                <c:pt idx="2">
                  <c:v>0.6</c:v>
                </c:pt>
                <c:pt idx="3">
                  <c:v>0.5</c:v>
                </c:pt>
                <c:pt idx="4">
                  <c:v>0.6</c:v>
                </c:pt>
                <c:pt idx="5">
                  <c:v>0.5</c:v>
                </c:pt>
                <c:pt idx="6">
                  <c:v>0.6</c:v>
                </c:pt>
                <c:pt idx="7">
                  <c:v>0.6</c:v>
                </c:pt>
                <c:pt idx="8">
                  <c:v>0.8</c:v>
                </c:pt>
                <c:pt idx="9">
                  <c:v>1.3</c:v>
                </c:pt>
              </c:numCache>
            </c:numRef>
          </c:xVal>
          <c:yVal>
            <c:numRef>
              <c:f>Sheet2!$B$3:$B$12</c:f>
              <c:numCache>
                <c:formatCode>General</c:formatCode>
                <c:ptCount val="10"/>
                <c:pt idx="0">
                  <c:v>850.5</c:v>
                </c:pt>
                <c:pt idx="1">
                  <c:v>770.4</c:v>
                </c:pt>
                <c:pt idx="2">
                  <c:v>718.6</c:v>
                </c:pt>
                <c:pt idx="3">
                  <c:v>739.1</c:v>
                </c:pt>
                <c:pt idx="4">
                  <c:v>773.1</c:v>
                </c:pt>
                <c:pt idx="5">
                  <c:v>830.9</c:v>
                </c:pt>
                <c:pt idx="6">
                  <c:v>709.7</c:v>
                </c:pt>
                <c:pt idx="7">
                  <c:v>789.5</c:v>
                </c:pt>
                <c:pt idx="8">
                  <c:v>662.8</c:v>
                </c:pt>
                <c:pt idx="9">
                  <c:v>475.5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788-4A9B-9FB9-6854F39D6091}"/>
            </c:ext>
          </c:extLst>
        </c:ser>
        <c:ser>
          <c:idx val="1"/>
          <c:order val="1"/>
          <c:tx>
            <c:v>Predicted Y</c:v>
          </c:tx>
          <c:spPr>
            <a:ln w="19050">
              <a:noFill/>
            </a:ln>
          </c:spPr>
          <c:marker>
            <c:spPr>
              <a:ln cap="sq">
                <a:bevel/>
              </a:ln>
            </c:spPr>
          </c:marker>
          <c:trendline>
            <c:trendlineType val="linear"/>
            <c:dispRSqr val="0"/>
            <c:dispEq val="1"/>
            <c:trendlineLbl>
              <c:layout>
                <c:manualLayout>
                  <c:x val="1.0489938757655293E-2"/>
                  <c:y val="-0.25053899512560929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200" b="1" baseline="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-396.63x + 993.79</a:t>
                    </a:r>
                  </a:p>
                  <a:p>
                    <a:pPr>
                      <a:defRPr sz="12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en-US" sz="1200" b="1" baseline="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</a:t>
                    </a:r>
                    <a:r>
                      <a:rPr lang="en-US" sz="1200" b="1" baseline="3000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2</a:t>
                    </a:r>
                    <a:r>
                      <a:rPr lang="en-US" sz="1200" b="1" baseline="0" dirty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=0.8111</a:t>
                    </a:r>
                  </a:p>
                </c:rich>
              </c:tx>
              <c:numFmt formatCode="General" sourceLinked="0"/>
            </c:trendlineLbl>
          </c:trendline>
          <c:xVal>
            <c:numRef>
              <c:f>Sheet2!$A$3:$A$12</c:f>
              <c:numCache>
                <c:formatCode>General</c:formatCode>
                <c:ptCount val="10"/>
                <c:pt idx="0">
                  <c:v>0.6</c:v>
                </c:pt>
                <c:pt idx="1">
                  <c:v>0.5</c:v>
                </c:pt>
                <c:pt idx="2">
                  <c:v>0.6</c:v>
                </c:pt>
                <c:pt idx="3">
                  <c:v>0.5</c:v>
                </c:pt>
                <c:pt idx="4">
                  <c:v>0.6</c:v>
                </c:pt>
                <c:pt idx="5">
                  <c:v>0.5</c:v>
                </c:pt>
                <c:pt idx="6">
                  <c:v>0.6</c:v>
                </c:pt>
                <c:pt idx="7">
                  <c:v>0.6</c:v>
                </c:pt>
                <c:pt idx="8">
                  <c:v>0.8</c:v>
                </c:pt>
                <c:pt idx="9">
                  <c:v>1.3</c:v>
                </c:pt>
              </c:numCache>
            </c:numRef>
          </c:xVal>
          <c:yVal>
            <c:numRef>
              <c:f>Sheet6!$B$25:$B$34</c:f>
              <c:numCache>
                <c:formatCode>General</c:formatCode>
                <c:ptCount val="10"/>
                <c:pt idx="0">
                  <c:v>755.80801526717551</c:v>
                </c:pt>
                <c:pt idx="1">
                  <c:v>795.47137404580144</c:v>
                </c:pt>
                <c:pt idx="2">
                  <c:v>755.80801526717551</c:v>
                </c:pt>
                <c:pt idx="3">
                  <c:v>795.47137404580144</c:v>
                </c:pt>
                <c:pt idx="4">
                  <c:v>755.80801526717551</c:v>
                </c:pt>
                <c:pt idx="5">
                  <c:v>795.47137404580144</c:v>
                </c:pt>
                <c:pt idx="6">
                  <c:v>755.80801526717551</c:v>
                </c:pt>
                <c:pt idx="7">
                  <c:v>755.80801526717551</c:v>
                </c:pt>
                <c:pt idx="8">
                  <c:v>676.48129770992364</c:v>
                </c:pt>
                <c:pt idx="9">
                  <c:v>478.16450381679385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788-4A9B-9FB9-6854F39D60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7619968"/>
        <c:axId val="567622272"/>
      </c:scatterChart>
      <c:valAx>
        <c:axId val="567619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20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Number</a:t>
                </a:r>
                <a:r>
                  <a:rPr lang="en-US" sz="1200" baseline="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mean larvae per plant</a:t>
                </a:r>
                <a:endParaRPr lang="en-US" sz="1200" dirty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67622272"/>
        <c:crosses val="autoZero"/>
        <c:crossBetween val="midCat"/>
      </c:valAx>
      <c:valAx>
        <c:axId val="56762227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en-US" sz="1200" dirty="0" err="1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Gy</a:t>
                </a:r>
                <a:r>
                  <a:rPr lang="en-US" sz="120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kg </a:t>
                </a:r>
                <a:r>
                  <a:rPr lang="en-US" sz="1200" baseline="30000" dirty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ha-1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67619968"/>
        <c:crosses val="autoZero"/>
        <c:crossBetween val="midCat"/>
      </c:valAx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Apothecary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Offic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Apothecary">
    <a:dk1>
      <a:sysClr val="windowText" lastClr="000000"/>
    </a:dk1>
    <a:lt1>
      <a:sysClr val="window" lastClr="FFFFFF"/>
    </a:lt1>
    <a:dk2>
      <a:srgbClr val="564B3C"/>
    </a:dk2>
    <a:lt2>
      <a:srgbClr val="ECEDD1"/>
    </a:lt2>
    <a:accent1>
      <a:srgbClr val="93A299"/>
    </a:accent1>
    <a:accent2>
      <a:srgbClr val="CF543F"/>
    </a:accent2>
    <a:accent3>
      <a:srgbClr val="B5AE53"/>
    </a:accent3>
    <a:accent4>
      <a:srgbClr val="848058"/>
    </a:accent4>
    <a:accent5>
      <a:srgbClr val="E8B54D"/>
    </a:accent5>
    <a:accent6>
      <a:srgbClr val="786C71"/>
    </a:accent6>
    <a:hlink>
      <a:srgbClr val="CCCC00"/>
    </a:hlink>
    <a:folHlink>
      <a:srgbClr val="B2B2B2"/>
    </a:folHlink>
  </a:clrScheme>
  <a:fontScheme name="Office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John-GARC</dc:creator>
  <cp:lastModifiedBy>hp</cp:lastModifiedBy>
  <cp:revision>3</cp:revision>
  <dcterms:created xsi:type="dcterms:W3CDTF">2025-05-26T15:11:00Z</dcterms:created>
  <dcterms:modified xsi:type="dcterms:W3CDTF">2025-05-26T15:28:00Z</dcterms:modified>
</cp:coreProperties>
</file>