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A149" w14:textId="7B811115" w:rsidR="002E5179" w:rsidRPr="00AA05E5" w:rsidRDefault="002E5179" w:rsidP="002E5179">
      <w:pPr>
        <w:spacing w:line="360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>Efficacy of Synthetic insecticides against Sesame webworm (</w:t>
      </w:r>
      <w:proofErr w:type="spellStart"/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>Antigastra</w:t>
      </w:r>
      <w:proofErr w:type="spellEnd"/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>catalaunalis</w:t>
      </w:r>
      <w:proofErr w:type="spellEnd"/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>Duponchel</w:t>
      </w:r>
      <w:proofErr w:type="spellEnd"/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>) in North West Amhara Region</w:t>
      </w:r>
    </w:p>
    <w:p w14:paraId="30E4D050" w14:textId="782340FD" w:rsidR="002E5179" w:rsidRPr="00AA05E5" w:rsidRDefault="002E5179" w:rsidP="002E5179">
      <w:pPr>
        <w:spacing w:line="360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Yohannes Kefale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*, </w:t>
      </w:r>
      <w:proofErr w:type="spellStart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Mintesnot</w:t>
      </w:r>
      <w:proofErr w:type="spellEnd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 Worku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, Birhanu Fentahun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, </w:t>
      </w:r>
      <w:proofErr w:type="spellStart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Misganaw</w:t>
      </w:r>
      <w:proofErr w:type="spellEnd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 Gelaye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, </w:t>
      </w:r>
      <w:proofErr w:type="spellStart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Gizat</w:t>
      </w:r>
      <w:proofErr w:type="spellEnd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 Adugna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lang w:val="am-ET"/>
        </w:rPr>
        <w:t xml:space="preserve"> 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and </w:t>
      </w:r>
      <w:proofErr w:type="spellStart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Simachew</w:t>
      </w:r>
      <w:proofErr w:type="spellEnd"/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 Kassaw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</w:p>
    <w:p w14:paraId="55185943" w14:textId="2179577B" w:rsidR="002E5179" w:rsidRPr="00AA05E5" w:rsidRDefault="002E5179" w:rsidP="002E5179">
      <w:pPr>
        <w:spacing w:line="360" w:lineRule="auto"/>
        <w:jc w:val="center"/>
        <w:rPr>
          <w:rFonts w:eastAsia="Calibri" w:cstheme="minorHAnsi"/>
          <w:bCs/>
          <w:i/>
          <w:color w:val="000000" w:themeColor="text1"/>
          <w:sz w:val="20"/>
          <w:szCs w:val="24"/>
        </w:rPr>
      </w:pPr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vertAlign w:val="superscript"/>
        </w:rPr>
        <w:t>1</w:t>
      </w: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>Gondar Agricultural Research Center, P.O. Box 1337, Gondar, Ethiopia</w:t>
      </w:r>
    </w:p>
    <w:p w14:paraId="4C040106" w14:textId="5B395C34" w:rsidR="002E5179" w:rsidRPr="00AA05E5" w:rsidRDefault="002E5179" w:rsidP="002E5179">
      <w:pPr>
        <w:spacing w:line="360" w:lineRule="auto"/>
        <w:rPr>
          <w:rFonts w:eastAsia="Calibri" w:cstheme="minorHAnsi"/>
          <w:bCs/>
          <w:i/>
          <w:color w:val="000000" w:themeColor="text1"/>
          <w:sz w:val="20"/>
          <w:szCs w:val="24"/>
          <w:u w:val="single"/>
        </w:rPr>
      </w:pPr>
      <w:r w:rsidRPr="00AA05E5">
        <w:rPr>
          <w:rFonts w:eastAsia="Calibri" w:cstheme="minorHAnsi"/>
          <w:bCs/>
          <w:i/>
          <w:color w:val="000000" w:themeColor="text1"/>
          <w:sz w:val="20"/>
          <w:szCs w:val="24"/>
        </w:rPr>
        <w:t xml:space="preserve">*Corresponding author, e-mail: </w:t>
      </w:r>
      <w:hyperlink r:id="rId8" w:history="1">
        <w:r w:rsidRPr="00AA05E5">
          <w:rPr>
            <w:rFonts w:eastAsia="Calibri" w:cstheme="minorHAnsi"/>
            <w:bCs/>
            <w:i/>
            <w:color w:val="000000" w:themeColor="text1"/>
            <w:sz w:val="20"/>
            <w:szCs w:val="24"/>
            <w:u w:val="single"/>
          </w:rPr>
          <w:t>kefaleyohannes@gmail.com</w:t>
        </w:r>
      </w:hyperlink>
      <w:r w:rsidRPr="00AA05E5">
        <w:rPr>
          <w:rFonts w:eastAsia="Calibri" w:cstheme="minorHAnsi"/>
          <w:bCs/>
          <w:i/>
          <w:color w:val="000000" w:themeColor="text1"/>
          <w:sz w:val="20"/>
          <w:szCs w:val="24"/>
          <w:u w:val="single"/>
        </w:rPr>
        <w:t xml:space="preserve"> </w:t>
      </w:r>
      <w:r w:rsidRPr="00AA05E5">
        <w:rPr>
          <w:rFonts w:eastAsia="Calibri" w:cstheme="minorHAnsi"/>
          <w:bCs/>
          <w:i/>
          <w:iCs/>
          <w:color w:val="000000" w:themeColor="text1"/>
          <w:sz w:val="20"/>
          <w:szCs w:val="24"/>
          <w:u w:val="single"/>
        </w:rPr>
        <w:t>https://orcid.org/0000-0003-3575-2520</w:t>
      </w:r>
    </w:p>
    <w:p w14:paraId="78E1F281" w14:textId="6DF5DCCB" w:rsidR="005722A3" w:rsidRPr="00AA05E5" w:rsidRDefault="002E5179" w:rsidP="00AA05E5">
      <w:pPr>
        <w:spacing w:line="36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bCs/>
          <w:color w:val="000000" w:themeColor="text1"/>
          <w:sz w:val="24"/>
          <w:szCs w:val="24"/>
        </w:rPr>
        <w:t>ABSTRACT</w:t>
      </w:r>
    </w:p>
    <w:p w14:paraId="0F2128D1" w14:textId="2D08E60F" w:rsidR="00AA5E88" w:rsidRPr="00AA05E5" w:rsidRDefault="00C4559A" w:rsidP="009A5426">
      <w:pPr>
        <w:spacing w:line="360" w:lineRule="auto"/>
        <w:jc w:val="both"/>
        <w:rPr>
          <w:rFonts w:eastAsia="Calibri" w:cstheme="minorHAnsi"/>
          <w:bCs/>
          <w:i/>
          <w:color w:val="000000" w:themeColor="text1"/>
          <w:sz w:val="24"/>
          <w:szCs w:val="20"/>
        </w:rPr>
      </w:pPr>
      <w:proofErr w:type="spellStart"/>
      <w:r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Antigastra</w:t>
      </w:r>
      <w:proofErr w:type="spellEnd"/>
      <w:r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</w:t>
      </w:r>
      <w:proofErr w:type="spellStart"/>
      <w:r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catalaunalis</w:t>
      </w:r>
      <w:proofErr w:type="spellEnd"/>
      <w:r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is </w:t>
      </w:r>
      <w:r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the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most serious pest of sesame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, which is causing heavy losses in lowland areas, 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in 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nor</w:t>
      </w:r>
      <w:r w:rsidR="007F33DF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thwestern, Ethiopia. </w:t>
      </w:r>
      <w:proofErr w:type="gramStart"/>
      <w:r w:rsidR="00C86FAD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Therefore</w:t>
      </w:r>
      <w:proofErr w:type="gramEnd"/>
      <w:r w:rsidR="00C86FAD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t</w:t>
      </w:r>
      <w:r w:rsidR="007F33DF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he field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experiment was conducted at </w:t>
      </w:r>
      <w:proofErr w:type="spellStart"/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Metema</w:t>
      </w:r>
      <w:proofErr w:type="spellEnd"/>
      <w:r w:rsidR="002E7026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</w:t>
      </w:r>
      <w:r w:rsidR="007F33DF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both on 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the 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experimental site </w:t>
      </w:r>
      <w:r w:rsidR="007F33DF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and on farm </w:t>
      </w:r>
      <w:r w:rsidR="002E7026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while in Mirab </w:t>
      </w:r>
      <w:proofErr w:type="spellStart"/>
      <w:r w:rsidR="002E7026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Armachiho</w:t>
      </w:r>
      <w:proofErr w:type="spellEnd"/>
      <w:r w:rsidR="002E7026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only on experimental in West 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Gondar, Ethiopia during 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the 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main c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ropping seasons of 2022 and 2023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to </w:t>
      </w:r>
      <w:r w:rsidR="007F33DF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identify effective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and economical insecticides </w:t>
      </w:r>
      <w:r w:rsidR="007F33DF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for the management of </w:t>
      </w:r>
      <w:r w:rsidR="009509E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sesame webworms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using Randomized Complete Block Design </w:t>
      </w:r>
      <w:r w:rsidR="00E76E71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with three replications. </w:t>
      </w:r>
      <w:r w:rsidR="002E5179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>The treatment consists nine</w:t>
      </w:r>
      <w:r w:rsidR="00D73D90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 </w:t>
      </w:r>
      <w:r w:rsidR="002E5179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synthetic </w:t>
      </w:r>
      <w:proofErr w:type="spellStart"/>
      <w:proofErr w:type="gramStart"/>
      <w:r w:rsidR="002E5179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>insectocides</w:t>
      </w:r>
      <w:proofErr w:type="spellEnd"/>
      <w:r w:rsidR="002E5179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 </w:t>
      </w:r>
      <w:r w:rsidR="00D63347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 </w:t>
      </w:r>
      <w:r w:rsidR="00D73D90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>and</w:t>
      </w:r>
      <w:proofErr w:type="gramEnd"/>
      <w:r w:rsidR="00D73D90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 Control</w:t>
      </w:r>
      <w:r w:rsidR="003D24E2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 were evaluated</w:t>
      </w:r>
      <w:r w:rsidR="00D73D90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 against sesame webworm</w:t>
      </w:r>
      <w:r w:rsidR="003D24E2" w:rsidRPr="00AA05E5">
        <w:rPr>
          <w:rFonts w:eastAsia="Times New Roman" w:cstheme="minorHAnsi"/>
          <w:bCs/>
          <w:i/>
          <w:color w:val="000000" w:themeColor="text1"/>
          <w:sz w:val="24"/>
          <w:szCs w:val="20"/>
        </w:rPr>
        <w:t xml:space="preserve">. </w:t>
      </w:r>
      <w:r w:rsidR="0015149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variety Go</w:t>
      </w:r>
      <w:r w:rsidR="00E76E71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nder</w:t>
      </w:r>
      <w:r w:rsidR="00D73D90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1</w:t>
      </w:r>
      <w:r w:rsidR="00E76E71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</w:t>
      </w:r>
      <w:r w:rsidR="00D73D90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used at a seed rate of 4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kg ha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  <w:vertAlign w:val="superscript"/>
        </w:rPr>
        <w:t>-1</w:t>
      </w:r>
      <w:r w:rsidR="00D73D90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and plot size of 12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m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  <w:vertAlign w:val="superscript"/>
        </w:rPr>
        <w:t>2</w:t>
      </w:r>
      <w:r w:rsidR="005722A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was used.</w:t>
      </w:r>
      <w:r w:rsidR="003D24E2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 xml:space="preserve"> </w:t>
      </w:r>
      <w:r w:rsidR="00514D22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Data on larvae coun</w:t>
      </w:r>
      <w:r w:rsidR="00A55D58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t</w:t>
      </w:r>
      <w:r w:rsidR="00514D22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s and yield and yield</w:t>
      </w:r>
      <w:r w:rsidR="00A55D58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-</w:t>
      </w:r>
      <w:r w:rsidR="00514D22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related paramet</w:t>
      </w:r>
      <w:r w:rsidR="00A55D58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e</w:t>
      </w:r>
      <w:r w:rsidR="00514D22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>rs were recorded.</w:t>
      </w:r>
      <w:r w:rsidR="00611CC7" w:rsidRPr="00AA05E5">
        <w:rPr>
          <w:rFonts w:eastAsiaTheme="minorEastAsia" w:cstheme="minorHAnsi"/>
          <w:i/>
          <w:color w:val="000000" w:themeColor="text1"/>
          <w:kern w:val="24"/>
          <w:sz w:val="24"/>
          <w:szCs w:val="20"/>
        </w:rPr>
        <w:t xml:space="preserve"> </w:t>
      </w:r>
      <w:r w:rsidR="00AA5E88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The combined analysis revealed that </w:t>
      </w:r>
      <w:r w:rsidR="00611CC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Plots sprayed with </w:t>
      </w:r>
      <w:proofErr w:type="spellStart"/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Profenofos</w:t>
      </w:r>
      <w:proofErr w:type="spellEnd"/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40%+ Cypermethrin 4%EC</w:t>
      </w:r>
      <w:r w:rsidR="00611CC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and </w:t>
      </w:r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Lambda-cyhalothrin</w:t>
      </w:r>
      <w:r w:rsidR="00611CC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had </w:t>
      </w:r>
      <w:r w:rsidR="00A55D58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a </w:t>
      </w:r>
      <w:r w:rsidR="00611CC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low number of larvae and higher grain yield. </w:t>
      </w:r>
      <w:r w:rsidR="0066111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Economic analysis showed that the maximum net benefit (ETB </w:t>
      </w:r>
      <w:r w:rsidR="00611CC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71102.1 </w:t>
      </w:r>
      <w:r w:rsidR="0066111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ha</w:t>
      </w:r>
      <w:r w:rsidR="0066111B" w:rsidRPr="00AA05E5">
        <w:rPr>
          <w:rFonts w:eastAsia="Calibri" w:cstheme="minorHAnsi"/>
          <w:bCs/>
          <w:i/>
          <w:color w:val="000000" w:themeColor="text1"/>
          <w:sz w:val="24"/>
          <w:szCs w:val="20"/>
          <w:vertAlign w:val="superscript"/>
        </w:rPr>
        <w:t>-1</w:t>
      </w:r>
      <w:r w:rsidR="0066111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) was obtained on plots treated with </w:t>
      </w:r>
      <w:proofErr w:type="spellStart"/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Profenofos</w:t>
      </w:r>
      <w:proofErr w:type="spellEnd"/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40%+ Cypermethrin 4%EC </w:t>
      </w:r>
      <w:r w:rsidR="0066111B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followed by </w:t>
      </w:r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(66302.25 ETB ha</w:t>
      </w:r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  <w:vertAlign w:val="superscript"/>
        </w:rPr>
        <w:t>-1</w:t>
      </w:r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) </w:t>
      </w:r>
      <w:r w:rsidR="00EF4DD6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Lambda-cyhalothrin </w:t>
      </w:r>
      <w:r w:rsidR="00AA5E88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treated plots.</w:t>
      </w:r>
      <w:r w:rsidR="00AA5E88" w:rsidRPr="00AA05E5">
        <w:rPr>
          <w:rFonts w:cstheme="minorHAnsi"/>
          <w:i/>
          <w:color w:val="000000" w:themeColor="text1"/>
          <w:sz w:val="24"/>
          <w:szCs w:val="20"/>
        </w:rPr>
        <w:t xml:space="preserve"> </w:t>
      </w:r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Hence th</w:t>
      </w:r>
      <w:r w:rsidR="00A55D58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ese</w:t>
      </w:r>
      <w:r w:rsidR="00CB4F5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insecticides</w:t>
      </w:r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are recommended for the management</w:t>
      </w:r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of sesame webworm</w:t>
      </w:r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</w:t>
      </w:r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in </w:t>
      </w:r>
      <w:r w:rsidR="00D63347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the study areas</w:t>
      </w:r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and similar </w:t>
      </w:r>
      <w:proofErr w:type="spellStart"/>
      <w:r w:rsidR="00C72013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agroecologies</w:t>
      </w:r>
      <w:proofErr w:type="spellEnd"/>
      <w:r w:rsidR="00061875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>.</w:t>
      </w:r>
      <w:r w:rsidR="0014088A" w:rsidRPr="00AA05E5">
        <w:rPr>
          <w:rFonts w:eastAsia="Calibri" w:cstheme="minorHAnsi"/>
          <w:bCs/>
          <w:i/>
          <w:color w:val="000000" w:themeColor="text1"/>
          <w:sz w:val="24"/>
          <w:szCs w:val="20"/>
        </w:rPr>
        <w:t xml:space="preserve">  </w:t>
      </w:r>
    </w:p>
    <w:p w14:paraId="06278769" w14:textId="1A824DE7" w:rsidR="00061875" w:rsidRPr="00AA05E5" w:rsidRDefault="00061875" w:rsidP="00061875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Keywords: </w:t>
      </w:r>
      <w:r w:rsidR="00C72013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Sesame, Efficacy,</w:t>
      </w: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Economic </w:t>
      </w:r>
      <w:proofErr w:type="gramStart"/>
      <w:r w:rsidR="0085184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analysis, </w:t>
      </w:r>
      <w:r w:rsidR="00C72013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C72013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Insecticide</w:t>
      </w:r>
      <w:proofErr w:type="gramEnd"/>
      <w:r w:rsidR="00C72013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,</w:t>
      </w:r>
      <w:proofErr w:type="gramStart"/>
      <w:r w:rsidR="00C72013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Webworm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,larvae</w:t>
      </w:r>
      <w:proofErr w:type="gramEnd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,yild</w:t>
      </w:r>
      <w:proofErr w:type="spellEnd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.</w:t>
      </w:r>
    </w:p>
    <w:p w14:paraId="3C73F088" w14:textId="77777777" w:rsidR="00AA05E5" w:rsidRDefault="00AA05E5" w:rsidP="00EF4DD6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</w:p>
    <w:p w14:paraId="02421729" w14:textId="77777777" w:rsidR="00AA05E5" w:rsidRDefault="00AA05E5" w:rsidP="00EF4DD6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</w:p>
    <w:p w14:paraId="767839F8" w14:textId="77777777" w:rsidR="00AA05E5" w:rsidRDefault="00AA05E5" w:rsidP="00EF4DD6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</w:p>
    <w:p w14:paraId="39835553" w14:textId="27B15630" w:rsidR="00AA05E5" w:rsidRPr="00AA05E5" w:rsidRDefault="00AA05E5" w:rsidP="00EF4DD6">
      <w:pPr>
        <w:spacing w:line="360" w:lineRule="auto"/>
        <w:jc w:val="both"/>
        <w:rPr>
          <w:rFonts w:eastAsia="Calibri" w:cstheme="minorHAnsi"/>
          <w:b/>
          <w:iCs/>
          <w:color w:val="000000" w:themeColor="text1"/>
          <w:sz w:val="28"/>
          <w:szCs w:val="28"/>
        </w:rPr>
      </w:pPr>
      <w:r w:rsidRPr="00AA05E5">
        <w:rPr>
          <w:rFonts w:eastAsia="Calibri" w:cstheme="minorHAnsi"/>
          <w:b/>
          <w:iCs/>
          <w:color w:val="000000" w:themeColor="text1"/>
          <w:sz w:val="28"/>
          <w:szCs w:val="28"/>
        </w:rPr>
        <w:lastRenderedPageBreak/>
        <w:t xml:space="preserve">Introduction </w:t>
      </w:r>
    </w:p>
    <w:p w14:paraId="303B0EDB" w14:textId="7D54CE82" w:rsidR="00DC7485" w:rsidRPr="00AA05E5" w:rsidRDefault="00EB38C1" w:rsidP="00EF4DD6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Sesame (</w:t>
      </w:r>
      <w:r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Sesamum indicum</w:t>
      </w: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) is a vital oil crop produced in the</w:t>
      </w:r>
      <w:r w:rsidR="00421E26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tropical and subtropical parts</w:t>
      </w:r>
      <w:r w:rsidR="00591B82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421E26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of the World.</w:t>
      </w:r>
      <w:r w:rsidR="00591B82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Ethiopia is one of the major producers of sesame in the World</w:t>
      </w:r>
      <w:r w:rsidR="00421E26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.</w:t>
      </w:r>
      <w:r w:rsidR="00421E26" w:rsidRPr="00AA05E5">
        <w:rPr>
          <w:rFonts w:eastAsia="Yu Mincho" w:cstheme="minorHAnsi"/>
          <w:color w:val="000000" w:themeColor="text1"/>
          <w:kern w:val="24"/>
          <w:sz w:val="44"/>
          <w:szCs w:val="44"/>
        </w:rPr>
        <w:t xml:space="preserve"> </w:t>
      </w:r>
      <w:r w:rsidR="00421E26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The crop is named the white golden because of its foreign exchange capability.</w:t>
      </w:r>
      <w:r w:rsidR="00D66F57" w:rsidRPr="00AA05E5">
        <w:rPr>
          <w:rFonts w:eastAsia="Calibri" w:cstheme="minorHAnsi"/>
          <w:color w:val="000000" w:themeColor="text1"/>
          <w:sz w:val="24"/>
          <w:szCs w:val="24"/>
        </w:rPr>
        <w:t xml:space="preserve"> Sesame is an annual plant that belongs to the Pedaliaceae family. It is a short-day plant and is normally self-pollinated although it has cross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-</w:t>
      </w:r>
      <w:r w:rsidR="00D66F57" w:rsidRPr="00AA05E5">
        <w:rPr>
          <w:rFonts w:eastAsia="Calibri" w:cstheme="minorHAnsi"/>
          <w:color w:val="000000" w:themeColor="text1"/>
          <w:sz w:val="24"/>
          <w:szCs w:val="24"/>
        </w:rPr>
        <w:t xml:space="preserve">pollination ranging from 5 to over 50% occurs (Pathirana, 1994). </w:t>
      </w:r>
      <w:r w:rsidR="002E517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66F57" w:rsidRPr="00AA05E5">
        <w:rPr>
          <w:rFonts w:eastAsia="Calibri" w:cstheme="minorHAnsi"/>
          <w:color w:val="000000" w:themeColor="text1"/>
          <w:sz w:val="24"/>
          <w:szCs w:val="24"/>
        </w:rPr>
        <w:t>Production of sesame in the country is very crucial in many aspects</w:t>
      </w:r>
      <w:r w:rsidR="005B2330" w:rsidRPr="00AA05E5">
        <w:rPr>
          <w:rFonts w:eastAsia="Calibri" w:cstheme="minorHAnsi"/>
          <w:color w:val="000000" w:themeColor="text1"/>
          <w:sz w:val="24"/>
          <w:szCs w:val="24"/>
        </w:rPr>
        <w:t xml:space="preserve"> but there are many hurdles 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to</w:t>
      </w:r>
      <w:r w:rsidR="005B2330" w:rsidRPr="00AA05E5">
        <w:rPr>
          <w:rFonts w:eastAsia="Calibri" w:cstheme="minorHAnsi"/>
          <w:color w:val="000000" w:themeColor="text1"/>
          <w:sz w:val="24"/>
          <w:szCs w:val="24"/>
        </w:rPr>
        <w:t xml:space="preserve"> its production and productivity, like insect pest infestation and disease occur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re</w:t>
      </w:r>
      <w:r w:rsidR="005B2330" w:rsidRPr="00AA05E5">
        <w:rPr>
          <w:rFonts w:eastAsia="Calibri" w:cstheme="minorHAnsi"/>
          <w:color w:val="000000" w:themeColor="text1"/>
          <w:sz w:val="24"/>
          <w:szCs w:val="24"/>
        </w:rPr>
        <w:t>nce, seasonal delay, low yielding, postharvest loss, poor storage facility, difference in capsule maturity, shattering, and so on</w:t>
      </w:r>
      <w:r w:rsidR="00A3648C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5B2330" w:rsidRPr="00AA05E5">
        <w:rPr>
          <w:rFonts w:eastAsia="Calibri" w:cstheme="minorHAnsi"/>
          <w:color w:val="000000" w:themeColor="text1"/>
          <w:sz w:val="24"/>
          <w:szCs w:val="24"/>
        </w:rPr>
        <w:t>(Yohannes  et al</w:t>
      </w:r>
      <w:r w:rsidR="005B2330" w:rsidRPr="00AA05E5">
        <w:rPr>
          <w:rFonts w:eastAsia="Calibri" w:cstheme="minorHAnsi"/>
          <w:i/>
          <w:color w:val="000000" w:themeColor="text1"/>
          <w:sz w:val="24"/>
          <w:szCs w:val="24"/>
        </w:rPr>
        <w:t>.,</w:t>
      </w:r>
      <w:r w:rsidR="005B2330" w:rsidRPr="00AA05E5">
        <w:rPr>
          <w:rFonts w:eastAsia="Calibri" w:cstheme="minorHAnsi"/>
          <w:color w:val="000000" w:themeColor="text1"/>
          <w:sz w:val="24"/>
          <w:szCs w:val="24"/>
        </w:rPr>
        <w:t xml:space="preserve"> 2021)</w:t>
      </w:r>
      <w:r w:rsidR="00D66F57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EF4DD6" w:rsidRPr="00AA05E5">
        <w:rPr>
          <w:rFonts w:cstheme="minorHAnsi"/>
          <w:color w:val="000000" w:themeColor="text1"/>
        </w:rPr>
        <w:t xml:space="preserve"> 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 xml:space="preserve">Out of which </w:t>
      </w:r>
      <w:r w:rsidR="00EF4DD6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proofErr w:type="gramStart"/>
      <w:r w:rsidR="00EF4DD6" w:rsidRPr="00AA05E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="002E517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 xml:space="preserve"> is</w:t>
      </w:r>
      <w:proofErr w:type="gramEnd"/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 xml:space="preserve"> the most important insect that affects sesame during various growth stages starting from two weeks after </w:t>
      </w:r>
      <w:proofErr w:type="gramStart"/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emergence  and</w:t>
      </w:r>
      <w:proofErr w:type="gramEnd"/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 xml:space="preserve">causes </w:t>
      </w:r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 xml:space="preserve"> 90</w:t>
      </w:r>
      <w:proofErr w:type="gramEnd"/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>% of yield losses (Suliman et al., 2013b</w:t>
      </w:r>
      <w:proofErr w:type="gramStart"/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 xml:space="preserve">) </w:t>
      </w:r>
      <w:r w:rsidR="00151493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proofErr w:type="gramEnd"/>
      <w:r w:rsidR="00151493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It is a pest on sesame in the tropics, and it is present in all continents, except Ant</w:t>
      </w:r>
      <w:r w:rsidR="00A3648C" w:rsidRPr="00AA05E5">
        <w:rPr>
          <w:rFonts w:eastAsia="Calibri" w:cstheme="minorHAnsi"/>
          <w:color w:val="000000" w:themeColor="text1"/>
          <w:sz w:val="24"/>
          <w:szCs w:val="24"/>
        </w:rPr>
        <w:t xml:space="preserve">arctica. </w:t>
      </w:r>
      <w:r w:rsidR="002E5179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r w:rsidR="002E5179" w:rsidRPr="00AA05E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="002E517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is an important and widespread insect that damages sesame at all stages of development in Ethiopia (</w:t>
      </w:r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>Negash ,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2015).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407F3" w:rsidRPr="00AA05E5">
        <w:rPr>
          <w:rFonts w:eastAsia="Calibri" w:cstheme="minorHAnsi"/>
          <w:color w:val="000000" w:themeColor="text1"/>
          <w:sz w:val="24"/>
          <w:szCs w:val="24"/>
        </w:rPr>
        <w:t xml:space="preserve">Studies on identification of effective and </w:t>
      </w:r>
      <w:proofErr w:type="gramStart"/>
      <w:r w:rsidR="002407F3" w:rsidRPr="00AA05E5">
        <w:rPr>
          <w:rFonts w:eastAsia="Calibri" w:cstheme="minorHAnsi"/>
          <w:color w:val="000000" w:themeColor="text1"/>
          <w:sz w:val="24"/>
          <w:szCs w:val="24"/>
        </w:rPr>
        <w:t>economical  insecticide</w:t>
      </w:r>
      <w:proofErr w:type="gramEnd"/>
      <w:r w:rsidR="002407F3" w:rsidRPr="00AA05E5">
        <w:rPr>
          <w:rFonts w:eastAsia="Calibri" w:cstheme="minorHAnsi"/>
          <w:color w:val="000000" w:themeColor="text1"/>
          <w:sz w:val="24"/>
          <w:szCs w:val="24"/>
        </w:rPr>
        <w:t xml:space="preserve"> for the control of </w:t>
      </w:r>
      <w:r w:rsidR="002E5179" w:rsidRPr="00AA05E5">
        <w:rPr>
          <w:rFonts w:eastAsia="Calibri" w:cstheme="minorHAnsi"/>
          <w:color w:val="000000" w:themeColor="text1"/>
          <w:sz w:val="24"/>
          <w:szCs w:val="24"/>
        </w:rPr>
        <w:t xml:space="preserve">A. </w:t>
      </w:r>
      <w:proofErr w:type="spellStart"/>
      <w:r w:rsidR="002E5179" w:rsidRPr="00AA05E5">
        <w:rPr>
          <w:rFonts w:eastAsia="Calibri" w:cstheme="minorHAnsi"/>
          <w:color w:val="000000" w:themeColor="text1"/>
          <w:sz w:val="24"/>
          <w:szCs w:val="24"/>
        </w:rPr>
        <w:t>catalaunalis</w:t>
      </w:r>
      <w:proofErr w:type="spellEnd"/>
      <w:r w:rsidR="002E517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407F3" w:rsidRPr="00AA05E5">
        <w:rPr>
          <w:rFonts w:eastAsia="Calibri" w:cstheme="minorHAnsi"/>
          <w:color w:val="000000" w:themeColor="text1"/>
          <w:sz w:val="24"/>
          <w:szCs w:val="24"/>
        </w:rPr>
        <w:t xml:space="preserve">is limited in the study areas. 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Hence minimizing resistance development and knowing the efficacy of insecticides belo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ngi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ng t</w:t>
      </w:r>
      <w:r w:rsidR="00115E42" w:rsidRPr="00AA05E5">
        <w:rPr>
          <w:rFonts w:eastAsia="Calibri" w:cstheme="minorHAnsi"/>
          <w:color w:val="000000" w:themeColor="text1"/>
          <w:sz w:val="24"/>
          <w:szCs w:val="24"/>
        </w:rPr>
        <w:t>o different classes is important for the management of the pest</w:t>
      </w:r>
      <w:r w:rsidR="00EF4DD6" w:rsidRPr="00AA05E5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64B5C5E4" w14:textId="440C3644" w:rsidR="00DF5FBF" w:rsidRPr="00AA05E5" w:rsidRDefault="002E5179" w:rsidP="00DF5FBF">
      <w:p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MATERIALS AND METHODS  </w:t>
      </w:r>
    </w:p>
    <w:p w14:paraId="39EC8566" w14:textId="02317A76" w:rsidR="00DF5FBF" w:rsidRPr="00AA05E5" w:rsidRDefault="00A73530" w:rsidP="002E5179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The experiment was conducted </w:t>
      </w:r>
      <w:proofErr w:type="gramStart"/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in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Metema</w:t>
      </w:r>
      <w:proofErr w:type="spellEnd"/>
      <w:proofErr w:type="gramEnd"/>
      <w:r w:rsidR="004D1A6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both on </w:t>
      </w:r>
      <w:r w:rsidR="00F735DC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the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station and o</w:t>
      </w:r>
      <w:r w:rsidR="00591B82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n</w:t>
      </w:r>
      <w:r w:rsidR="00F735DC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farm</w:t>
      </w: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wh</w:t>
      </w:r>
      <w:r w:rsidR="00F735DC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il</w:t>
      </w: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e in Mirab </w:t>
      </w:r>
      <w:proofErr w:type="spellStart"/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Armachiho</w:t>
      </w:r>
      <w:proofErr w:type="spellEnd"/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only on </w:t>
      </w:r>
      <w:r w:rsidR="00F735DC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the </w:t>
      </w:r>
      <w:r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station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during the main cropping season </w:t>
      </w:r>
      <w:proofErr w:type="gramStart"/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of  </w:t>
      </w:r>
      <w:r w:rsidR="004D1A6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2022</w:t>
      </w:r>
      <w:proofErr w:type="gramEnd"/>
      <w:r w:rsidR="004D1A6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and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2023. 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The experimental </w:t>
      </w:r>
      <w:proofErr w:type="gramStart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sites  are</w:t>
      </w:r>
      <w:proofErr w:type="gramEnd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geographically located at 12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0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95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’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Latitude to 36 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0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15’ and 13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0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21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’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and 37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0</w:t>
      </w:r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23’ for </w:t>
      </w:r>
      <w:proofErr w:type="spellStart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Metema</w:t>
      </w:r>
      <w:proofErr w:type="spellEnd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and Mirab </w:t>
      </w:r>
      <w:proofErr w:type="spellStart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Armachiho</w:t>
      </w:r>
      <w:proofErr w:type="spellEnd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resepectively</w:t>
      </w:r>
      <w:proofErr w:type="spellEnd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(IPMS, 2005). The altitude of the </w:t>
      </w:r>
      <w:proofErr w:type="spellStart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Metema</w:t>
      </w:r>
      <w:proofErr w:type="spellEnd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district ranges from 550 to 1608 meters while Mirab </w:t>
      </w:r>
      <w:proofErr w:type="spellStart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>Armachiho</w:t>
      </w:r>
      <w:proofErr w:type="spellEnd"/>
      <w:r w:rsidR="002E5179" w:rsidRPr="00AA05E5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is 650-850 above sea level. 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T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he location represents the major</w:t>
      </w:r>
      <w:r w:rsidR="00046FB4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commercial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sesame</w:t>
      </w:r>
      <w:r w:rsidR="00046FB4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production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046FB4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area </w:t>
      </w:r>
      <w:r w:rsidR="00DF5FBF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of the 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region and There </w:t>
      </w:r>
      <w:proofErr w:type="gramStart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are </w:t>
      </w:r>
      <w:r w:rsidR="0040662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a</w:t>
      </w:r>
      <w:proofErr w:type="gramEnd"/>
      <w:r w:rsidR="0040662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hot spot environment for the </w:t>
      </w:r>
      <w:r w:rsidR="00FA0FEA"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 xml:space="preserve">A. </w:t>
      </w:r>
      <w:proofErr w:type="spellStart"/>
      <w:r w:rsidR="00FA0FEA"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catalaunalis</w:t>
      </w:r>
      <w:proofErr w:type="spellEnd"/>
      <w:r w:rsidR="00406620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.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The insecticides were applied as per </w:t>
      </w:r>
      <w:proofErr w:type="gramStart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factory  recommendation</w:t>
      </w:r>
      <w:proofErr w:type="gramEnd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rate. The </w:t>
      </w:r>
      <w:proofErr w:type="gramStart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treatments  applied</w:t>
      </w:r>
      <w:proofErr w:type="gramEnd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were: T1 (</w:t>
      </w:r>
      <w:proofErr w:type="spellStart"/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Profenofos</w:t>
      </w:r>
      <w:proofErr w:type="spellEnd"/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); T2 (</w:t>
      </w:r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Dimethoate 40%); T3 (</w:t>
      </w:r>
      <w:proofErr w:type="spellStart"/>
      <w:r w:rsidR="00057369" w:rsidRPr="00AA05E5">
        <w:rPr>
          <w:rFonts w:eastAsia="Times New Roman" w:cstheme="minorHAnsi"/>
          <w:color w:val="000000" w:themeColor="text1"/>
          <w:kern w:val="24"/>
          <w:sz w:val="24"/>
          <w:szCs w:val="24"/>
        </w:rPr>
        <w:t>Profenafos</w:t>
      </w:r>
      <w:proofErr w:type="spellEnd"/>
      <w:r w:rsidR="00057369" w:rsidRPr="00AA05E5">
        <w:rPr>
          <w:rFonts w:eastAsia="Times New Roman" w:cstheme="minorHAnsi"/>
          <w:color w:val="000000" w:themeColor="text1"/>
          <w:kern w:val="24"/>
          <w:sz w:val="24"/>
          <w:szCs w:val="24"/>
        </w:rPr>
        <w:t>+ Lambda Cyhalothrin</w:t>
      </w:r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); T4 (</w:t>
      </w:r>
      <w:proofErr w:type="spellStart"/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Ethiozinon</w:t>
      </w:r>
      <w:proofErr w:type="spellEnd"/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60% EC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); T5 (</w:t>
      </w:r>
      <w:proofErr w:type="spellStart"/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Profenafos</w:t>
      </w:r>
      <w:proofErr w:type="spellEnd"/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4B0B6E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+</w:t>
      </w:r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cypermethrin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); T6 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lastRenderedPageBreak/>
        <w:t>(</w:t>
      </w:r>
      <w:proofErr w:type="spellStart"/>
      <w:r w:rsidR="004B0B6E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Profenafos</w:t>
      </w:r>
      <w:proofErr w:type="spellEnd"/>
      <w:r w:rsidR="004B0B6E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+ cypermethrin); T7</w:t>
      </w:r>
      <w:r w:rsidR="00FA0FEA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(</w:t>
      </w:r>
      <w:r w:rsidR="004B0B6E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Alphacypermethrin</w:t>
      </w:r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); T8 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(</w:t>
      </w:r>
      <w:r w:rsidR="004B0B6E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Lambda-cyhalothrin</w:t>
      </w:r>
      <w:r w:rsidR="0005736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); </w:t>
      </w:r>
      <w:r w:rsidR="002E5179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T9 (</w:t>
      </w:r>
      <w:r w:rsidR="004B0B6E" w:rsidRPr="00AA05E5">
        <w:rPr>
          <w:rFonts w:eastAsia="Calibri" w:cstheme="minorHAnsi"/>
          <w:bCs/>
          <w:iCs/>
          <w:color w:val="000000" w:themeColor="text1"/>
          <w:sz w:val="24"/>
          <w:szCs w:val="24"/>
        </w:rPr>
        <w:t>Deltamethrin) and T10 (Untreated control).</w:t>
      </w:r>
    </w:p>
    <w:p w14:paraId="24291CA3" w14:textId="2915B8DB" w:rsidR="002853AB" w:rsidRPr="00AA05E5" w:rsidRDefault="00FA0FEA" w:rsidP="009A5426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Randomized Complete block design (RCBD) was used replicated three times. The crop was sown on 5 m by 2.4 m with spacing of 1 m between plots and 1.5 m between blocks </w:t>
      </w:r>
      <w:r w:rsidR="00637053" w:rsidRPr="00AA05E5">
        <w:rPr>
          <w:rFonts w:eastAsia="Calibri" w:cstheme="minorHAnsi"/>
          <w:color w:val="000000" w:themeColor="text1"/>
          <w:sz w:val="24"/>
          <w:szCs w:val="24"/>
        </w:rPr>
        <w:t>Sesame variety Gonder 1</w:t>
      </w:r>
      <w:r w:rsidR="00B60332" w:rsidRPr="00AA05E5">
        <w:rPr>
          <w:rFonts w:eastAsia="Calibri" w:cstheme="minorHAnsi"/>
          <w:color w:val="000000" w:themeColor="text1"/>
          <w:sz w:val="24"/>
          <w:szCs w:val="24"/>
        </w:rPr>
        <w:t xml:space="preserve"> with plant and row spacing of 0.1m and 0.4m respectively was planted. F</w:t>
      </w:r>
      <w:r w:rsidR="00CC59AD" w:rsidRPr="00AA05E5">
        <w:rPr>
          <w:rFonts w:eastAsia="Calibri" w:cstheme="minorHAnsi"/>
          <w:color w:val="000000" w:themeColor="text1"/>
          <w:sz w:val="24"/>
          <w:szCs w:val="24"/>
        </w:rPr>
        <w:t>ertilizer at the rate of 121 Kg</w:t>
      </w:r>
      <w:r w:rsidR="00B60332" w:rsidRPr="00AA05E5">
        <w:rPr>
          <w:rFonts w:eastAsia="Calibri" w:cstheme="minorHAnsi"/>
          <w:color w:val="000000" w:themeColor="text1"/>
          <w:sz w:val="24"/>
          <w:szCs w:val="24"/>
        </w:rPr>
        <w:t>ha</w:t>
      </w:r>
      <w:r w:rsidR="00CC59AD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B60332" w:rsidRPr="00AA05E5">
        <w:rPr>
          <w:rFonts w:eastAsia="Calibri" w:cstheme="minorHAnsi"/>
          <w:color w:val="000000" w:themeColor="text1"/>
          <w:sz w:val="24"/>
          <w:szCs w:val="24"/>
        </w:rPr>
        <w:t xml:space="preserve"> NPS (all at planting) and UREA 100</w:t>
      </w:r>
      <w:r w:rsidR="00CC59AD" w:rsidRPr="00AA05E5">
        <w:rPr>
          <w:rFonts w:eastAsia="Calibri" w:cstheme="minorHAnsi"/>
          <w:color w:val="000000" w:themeColor="text1"/>
          <w:sz w:val="24"/>
          <w:szCs w:val="24"/>
        </w:rPr>
        <w:t xml:space="preserve"> ha</w:t>
      </w:r>
      <w:r w:rsidR="00CC59AD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CC59AD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60332" w:rsidRPr="00AA05E5">
        <w:rPr>
          <w:rFonts w:eastAsia="Calibri" w:cstheme="minorHAnsi"/>
          <w:color w:val="000000" w:themeColor="text1"/>
          <w:sz w:val="24"/>
          <w:szCs w:val="24"/>
        </w:rPr>
        <w:t xml:space="preserve">(half at planting, and half at tillering) were applied. All the </w:t>
      </w:r>
      <w:r w:rsidR="00E24459" w:rsidRPr="00AA05E5">
        <w:rPr>
          <w:rFonts w:eastAsia="Calibri" w:cstheme="minorHAnsi"/>
          <w:color w:val="000000" w:themeColor="text1"/>
          <w:sz w:val="24"/>
          <w:szCs w:val="24"/>
        </w:rPr>
        <w:t>insecticides</w:t>
      </w:r>
      <w:r w:rsidR="00B60332" w:rsidRPr="00AA05E5">
        <w:rPr>
          <w:rFonts w:eastAsia="Calibri" w:cstheme="minorHAnsi"/>
          <w:color w:val="000000" w:themeColor="text1"/>
          <w:sz w:val="24"/>
          <w:szCs w:val="24"/>
        </w:rPr>
        <w:t xml:space="preserve"> had 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been </w:t>
      </w:r>
      <w:r w:rsidR="00B60332" w:rsidRPr="00AA05E5">
        <w:rPr>
          <w:rFonts w:eastAsia="Calibri" w:cstheme="minorHAnsi"/>
          <w:color w:val="000000" w:themeColor="text1"/>
          <w:sz w:val="24"/>
          <w:szCs w:val="24"/>
        </w:rPr>
        <w:t>sprayed with manual knapsack sprayer in their factory recommendation</w:t>
      </w:r>
      <w:r w:rsidR="00CC59AD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255D0" w:rsidRPr="00AA05E5">
        <w:rPr>
          <w:rFonts w:eastAsia="Calibri" w:cstheme="minorHAnsi"/>
          <w:color w:val="000000" w:themeColor="text1"/>
          <w:sz w:val="24"/>
          <w:szCs w:val="24"/>
        </w:rPr>
        <w:t xml:space="preserve">The first spray was made </w:t>
      </w:r>
      <w:r w:rsidR="004A426E" w:rsidRPr="00AA05E5">
        <w:rPr>
          <w:rFonts w:eastAsia="Calibri" w:cstheme="minorHAnsi"/>
          <w:color w:val="000000" w:themeColor="text1"/>
          <w:sz w:val="24"/>
          <w:szCs w:val="24"/>
        </w:rPr>
        <w:t xml:space="preserve">economic threshold of (one larva/plant) and the second spray was at 10 days after. All other agronomic practices were implemented as per the general recommendations for sesame production </w:t>
      </w:r>
      <w:r w:rsidR="001255D0" w:rsidRPr="00AA05E5">
        <w:rPr>
          <w:rFonts w:eastAsia="Calibri" w:cstheme="minorHAnsi"/>
          <w:color w:val="000000" w:themeColor="text1"/>
          <w:sz w:val="24"/>
          <w:szCs w:val="24"/>
        </w:rPr>
        <w:t xml:space="preserve">and the second spray was at 10 days after. </w:t>
      </w:r>
      <w:r w:rsidR="00CE32E9" w:rsidRPr="00AA05E5">
        <w:rPr>
          <w:rFonts w:cstheme="minorHAnsi"/>
          <w:color w:val="000000" w:themeColor="text1"/>
        </w:rPr>
        <w:t xml:space="preserve"> </w:t>
      </w:r>
      <w:r w:rsidR="00356322" w:rsidRPr="00AA05E5">
        <w:rPr>
          <w:rFonts w:cstheme="minorHAnsi"/>
          <w:color w:val="000000" w:themeColor="text1"/>
          <w:sz w:val="24"/>
        </w:rPr>
        <w:t xml:space="preserve">Webbed plant percentage (WPP) was recorded before and after treatment application </w:t>
      </w:r>
      <w:r w:rsidR="00591B82" w:rsidRPr="00AA05E5">
        <w:rPr>
          <w:rFonts w:cstheme="minorHAnsi"/>
          <w:color w:val="000000" w:themeColor="text1"/>
          <w:sz w:val="24"/>
        </w:rPr>
        <w:t>o</w:t>
      </w:r>
      <w:r w:rsidR="00356322" w:rsidRPr="00AA05E5">
        <w:rPr>
          <w:rFonts w:cstheme="minorHAnsi"/>
          <w:color w:val="000000" w:themeColor="text1"/>
          <w:sz w:val="24"/>
        </w:rPr>
        <w:t xml:space="preserve">n </w:t>
      </w:r>
      <w:r w:rsidR="00591B82" w:rsidRPr="00AA05E5">
        <w:rPr>
          <w:rFonts w:cstheme="minorHAnsi"/>
          <w:color w:val="000000" w:themeColor="text1"/>
          <w:sz w:val="24"/>
        </w:rPr>
        <w:t xml:space="preserve">a </w:t>
      </w:r>
      <w:r w:rsidR="00356322" w:rsidRPr="00AA05E5">
        <w:rPr>
          <w:rFonts w:cstheme="minorHAnsi"/>
          <w:color w:val="000000" w:themeColor="text1"/>
          <w:sz w:val="24"/>
        </w:rPr>
        <w:t xml:space="preserve">plot basis by counting </w:t>
      </w:r>
      <w:r w:rsidR="00591B82" w:rsidRPr="00AA05E5">
        <w:rPr>
          <w:rFonts w:cstheme="minorHAnsi"/>
          <w:color w:val="000000" w:themeColor="text1"/>
          <w:sz w:val="24"/>
        </w:rPr>
        <w:t xml:space="preserve">the </w:t>
      </w:r>
      <w:r w:rsidR="00356322" w:rsidRPr="00AA05E5">
        <w:rPr>
          <w:rFonts w:cstheme="minorHAnsi"/>
          <w:color w:val="000000" w:themeColor="text1"/>
          <w:sz w:val="24"/>
        </w:rPr>
        <w:t>total number of plants and infested plants (plants whose shoots were rolled by webworm) from the central rows of a plot.</w:t>
      </w:r>
      <w:r w:rsidR="00356322" w:rsidRPr="00AA05E5">
        <w:rPr>
          <w:rFonts w:cstheme="minorHAnsi"/>
          <w:color w:val="000000" w:themeColor="text1"/>
        </w:rPr>
        <w:t xml:space="preserve"> </w:t>
      </w:r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>Data on plant height (PH), number of pod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 xml:space="preserve"> per plant (NPP</w:t>
      </w:r>
      <w:proofErr w:type="gramStart"/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>),  number</w:t>
      </w:r>
      <w:proofErr w:type="gramEnd"/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 xml:space="preserve"> of seed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 xml:space="preserve"> per pod (NSPP), thousand seed weight (TSW), 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and </w:t>
      </w:r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>grain yield (GY) data were collected at appropriate stage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 xml:space="preserve"> and time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AA05E5">
        <w:rPr>
          <w:rFonts w:eastAsia="Calibri" w:cstheme="minorHAnsi"/>
          <w:color w:val="000000" w:themeColor="text1"/>
          <w:sz w:val="24"/>
          <w:szCs w:val="24"/>
        </w:rPr>
        <w:t xml:space="preserve"> pertinent for each parameter. </w:t>
      </w:r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>The collected data (both insect and crop) were statically analyzed using SAS software version 9.00 (SAS Institute, 2004) and means separated using Turkeys’ test (p=0.05)</w:t>
      </w:r>
      <w:r w:rsidR="00E10AF2" w:rsidRPr="00AA05E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405324" w:rsidRPr="00AA05E5">
        <w:rPr>
          <w:rFonts w:eastAsia="Calibri" w:cstheme="minorHAnsi"/>
          <w:color w:val="000000" w:themeColor="text1"/>
          <w:sz w:val="24"/>
          <w:szCs w:val="24"/>
        </w:rPr>
        <w:t>Partial budget analysis was done using CIM</w:t>
      </w:r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 xml:space="preserve">MYIT partial budget methodology.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The effectiveness of each insecticide against the target insect pest, in comparison to untreated control was calculated using Abbott’s formula (Abbot, 1925)</w:t>
      </w:r>
    </w:p>
    <w:p w14:paraId="41B66B30" w14:textId="28C5EA00" w:rsidR="00423FB9" w:rsidRPr="00AA05E5" w:rsidRDefault="00E72192" w:rsidP="0014088A">
      <w:pPr>
        <w:tabs>
          <w:tab w:val="left" w:pos="3120"/>
        </w:tabs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color w:val="000000" w:themeColor="text1"/>
          <w:sz w:val="24"/>
          <w:szCs w:val="24"/>
        </w:rPr>
        <w:t>RESULTS AND DISCUSSION</w:t>
      </w:r>
    </w:p>
    <w:p w14:paraId="0323CF86" w14:textId="5C72B72E" w:rsidR="00DE2FCC" w:rsidRPr="00AA05E5" w:rsidRDefault="00204127" w:rsidP="007809EC">
      <w:pPr>
        <w:tabs>
          <w:tab w:val="left" w:pos="3120"/>
        </w:tabs>
        <w:spacing w:line="360" w:lineRule="auto"/>
        <w:jc w:val="both"/>
        <w:rPr>
          <w:rFonts w:eastAsia="Calibri" w:cstheme="minorHAnsi"/>
          <w:i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>Efficacy</w:t>
      </w:r>
      <w:r w:rsidR="0073588F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of insecticides on</w:t>
      </w:r>
      <w:r w:rsidR="0014088A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</w:t>
      </w:r>
      <w:r w:rsidR="007809EC"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 xml:space="preserve">A. </w:t>
      </w:r>
      <w:proofErr w:type="spellStart"/>
      <w:r w:rsidR="007809EC"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catalaunalis</w:t>
      </w:r>
      <w:proofErr w:type="spellEnd"/>
      <w:r w:rsidR="007809EC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</w:t>
      </w:r>
      <w:r w:rsidR="0073588F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larvae </w:t>
      </w:r>
      <w:proofErr w:type="spellStart"/>
      <w:proofErr w:type="gramStart"/>
      <w:r w:rsidR="0073588F" w:rsidRPr="00AA05E5">
        <w:rPr>
          <w:rFonts w:eastAsia="Calibri" w:cstheme="minorHAnsi"/>
          <w:i/>
          <w:color w:val="000000" w:themeColor="text1"/>
          <w:sz w:val="24"/>
          <w:szCs w:val="24"/>
        </w:rPr>
        <w:t>counts</w:t>
      </w:r>
      <w:r w:rsidR="007809EC" w:rsidRPr="00AA05E5">
        <w:rPr>
          <w:rFonts w:eastAsia="Calibri" w:cstheme="minorHAnsi"/>
          <w:i/>
          <w:color w:val="000000" w:themeColor="text1"/>
          <w:sz w:val="24"/>
          <w:szCs w:val="24"/>
        </w:rPr>
        <w:t>;</w:t>
      </w:r>
      <w:r w:rsidR="0037604D" w:rsidRPr="00AA05E5">
        <w:rPr>
          <w:rFonts w:eastAsia="Calibri" w:cstheme="minorHAnsi"/>
          <w:color w:val="000000" w:themeColor="text1"/>
          <w:sz w:val="24"/>
          <w:szCs w:val="24"/>
        </w:rPr>
        <w:t>The</w:t>
      </w:r>
      <w:proofErr w:type="spellEnd"/>
      <w:proofErr w:type="gramEnd"/>
      <w:r w:rsidR="0037604D" w:rsidRPr="00AA05E5">
        <w:rPr>
          <w:rFonts w:eastAsia="Calibri" w:cstheme="minorHAnsi"/>
          <w:color w:val="000000" w:themeColor="text1"/>
          <w:sz w:val="24"/>
          <w:szCs w:val="24"/>
        </w:rPr>
        <w:t xml:space="preserve"> experiment was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executed</w:t>
      </w:r>
      <w:r w:rsidR="003C4949" w:rsidRPr="00AA05E5">
        <w:rPr>
          <w:rFonts w:eastAsia="Calibri" w:cstheme="minorHAnsi"/>
          <w:color w:val="000000" w:themeColor="text1"/>
          <w:sz w:val="24"/>
          <w:szCs w:val="24"/>
        </w:rPr>
        <w:t xml:space="preserve"> at </w:t>
      </w:r>
      <w:r w:rsidR="0037604D" w:rsidRPr="00AA05E5">
        <w:rPr>
          <w:rFonts w:eastAsia="Calibri" w:cstheme="minorHAnsi"/>
          <w:color w:val="000000" w:themeColor="text1"/>
          <w:sz w:val="24"/>
          <w:szCs w:val="24"/>
        </w:rPr>
        <w:t xml:space="preserve">one trial site </w:t>
      </w:r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 xml:space="preserve">in 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>2022</w:t>
      </w:r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 xml:space="preserve"> at </w:t>
      </w:r>
      <w:proofErr w:type="spellStart"/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>Metema</w:t>
      </w:r>
      <w:proofErr w:type="spellEnd"/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 xml:space="preserve"> and two sites in 2023 at </w:t>
      </w:r>
      <w:proofErr w:type="spellStart"/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>Metema</w:t>
      </w:r>
      <w:proofErr w:type="spellEnd"/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 xml:space="preserve"> and </w:t>
      </w:r>
      <w:r w:rsidR="00E6178C" w:rsidRPr="00AA05E5">
        <w:rPr>
          <w:rFonts w:eastAsia="Calibri" w:cstheme="minorHAnsi"/>
          <w:color w:val="000000" w:themeColor="text1"/>
          <w:sz w:val="24"/>
          <w:szCs w:val="24"/>
        </w:rPr>
        <w:t>M</w:t>
      </w:r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 xml:space="preserve">irab </w:t>
      </w:r>
      <w:proofErr w:type="spellStart"/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>Armachiho</w:t>
      </w:r>
      <w:proofErr w:type="spellEnd"/>
      <w:r w:rsidR="00E6178C" w:rsidRPr="00AA05E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DE5BE0" w:rsidRPr="00AA05E5">
        <w:rPr>
          <w:rFonts w:eastAsia="Calibri" w:cstheme="minorHAnsi"/>
          <w:color w:val="000000" w:themeColor="text1"/>
          <w:sz w:val="24"/>
          <w:szCs w:val="24"/>
        </w:rPr>
        <w:t>The result showed that in 2022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 treatments didn’t show significant differenc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es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 in </w:t>
      </w:r>
      <w:r w:rsidR="001C68C6"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 xml:space="preserve">A. </w:t>
      </w:r>
      <w:proofErr w:type="spellStart"/>
      <w:r w:rsidR="001C68C6" w:rsidRPr="00AA05E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catalaunalis</w:t>
      </w:r>
      <w:proofErr w:type="spellEnd"/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intensity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 and other agronomic paramet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e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>rs before insecticide application.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However</w:t>
      </w:r>
      <w:r w:rsidR="003C4949" w:rsidRPr="00AA05E5">
        <w:rPr>
          <w:rFonts w:eastAsia="Calibri" w:cstheme="minorHAnsi"/>
          <w:color w:val="000000" w:themeColor="text1"/>
          <w:sz w:val="24"/>
          <w:szCs w:val="24"/>
        </w:rPr>
        <w:t>,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3C4949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w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ebbed percentage after </w:t>
      </w:r>
      <w:r w:rsidR="00D46AC1" w:rsidRPr="00AA05E5">
        <w:rPr>
          <w:rFonts w:eastAsia="Calibri" w:cstheme="minorHAnsi"/>
          <w:color w:val="000000" w:themeColor="text1"/>
          <w:sz w:val="24"/>
          <w:szCs w:val="24"/>
        </w:rPr>
        <w:t xml:space="preserve">the first 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>treatment application</w:t>
      </w:r>
      <w:r w:rsidR="0077657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D46AC1" w:rsidRPr="00AA05E5">
        <w:rPr>
          <w:rFonts w:eastAsia="Calibri" w:cstheme="minorHAnsi"/>
          <w:color w:val="000000" w:themeColor="text1"/>
          <w:sz w:val="24"/>
          <w:szCs w:val="24"/>
        </w:rPr>
        <w:t xml:space="preserve"> has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>sig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nificant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 difference among treatments at </w:t>
      </w:r>
      <w:proofErr w:type="spellStart"/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>Metema</w:t>
      </w:r>
      <w:proofErr w:type="spellEnd"/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 for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the</w:t>
      </w:r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 xml:space="preserve"> 2022 </w:t>
      </w:r>
      <w:proofErr w:type="gramStart"/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>season(</w:t>
      </w:r>
      <w:proofErr w:type="gramEnd"/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>Table 1</w:t>
      </w:r>
      <w:r w:rsidR="004F5925" w:rsidRPr="00AA05E5">
        <w:rPr>
          <w:rFonts w:eastAsia="Calibri" w:cstheme="minorHAnsi"/>
          <w:color w:val="000000" w:themeColor="text1"/>
          <w:sz w:val="24"/>
          <w:szCs w:val="24"/>
        </w:rPr>
        <w:t xml:space="preserve">). </w:t>
      </w:r>
      <w:r w:rsidR="00776571" w:rsidRPr="00AA05E5">
        <w:rPr>
          <w:rFonts w:eastAsia="Calibri" w:cstheme="minorHAnsi"/>
          <w:color w:val="000000" w:themeColor="text1"/>
          <w:sz w:val="24"/>
          <w:szCs w:val="24"/>
        </w:rPr>
        <w:t xml:space="preserve">The lower webbed percentage was recorded in insecticide-treated plots as compared to untreated </w:t>
      </w:r>
      <w:proofErr w:type="gramStart"/>
      <w:r w:rsidR="00776571" w:rsidRPr="00AA05E5">
        <w:rPr>
          <w:rFonts w:eastAsia="Calibri" w:cstheme="minorHAnsi"/>
          <w:color w:val="000000" w:themeColor="text1"/>
          <w:sz w:val="24"/>
          <w:szCs w:val="24"/>
        </w:rPr>
        <w:t>control(</w:t>
      </w:r>
      <w:proofErr w:type="gramEnd"/>
      <w:r w:rsidR="00776571" w:rsidRPr="00AA05E5">
        <w:rPr>
          <w:rFonts w:eastAsia="Calibri" w:cstheme="minorHAnsi"/>
          <w:color w:val="000000" w:themeColor="text1"/>
          <w:sz w:val="24"/>
          <w:szCs w:val="24"/>
        </w:rPr>
        <w:t>Table</w:t>
      </w:r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 xml:space="preserve"> 1</w:t>
      </w:r>
      <w:r w:rsidR="00776571" w:rsidRPr="00AA05E5">
        <w:rPr>
          <w:rFonts w:eastAsia="Calibri" w:cstheme="minorHAnsi"/>
          <w:color w:val="000000" w:themeColor="text1"/>
          <w:sz w:val="24"/>
          <w:szCs w:val="24"/>
        </w:rPr>
        <w:t>).</w:t>
      </w:r>
      <w:r w:rsidRPr="00AA05E5">
        <w:rPr>
          <w:rFonts w:cstheme="minorHAnsi"/>
          <w:color w:val="000000" w:themeColor="text1"/>
        </w:rPr>
        <w:t xml:space="preserve"> 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About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the effect of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lastRenderedPageBreak/>
        <w:t>insecticide application, there was a minimum webbed per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centage </w:t>
      </w:r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>(33.3</w:t>
      </w:r>
      <w:proofErr w:type="gramStart"/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>%)recorded</w:t>
      </w:r>
      <w:proofErr w:type="gramEnd"/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on the </w:t>
      </w:r>
      <w:proofErr w:type="spellStart"/>
      <w:r w:rsidRPr="00AA05E5">
        <w:rPr>
          <w:rFonts w:eastAsia="Calibri" w:cstheme="minorHAnsi"/>
          <w:color w:val="000000" w:themeColor="text1"/>
          <w:sz w:val="24"/>
          <w:szCs w:val="24"/>
        </w:rPr>
        <w:t>profenfos</w:t>
      </w:r>
      <w:proofErr w:type="spell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sprayed plots</w:t>
      </w:r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 xml:space="preserve"> followed by Lambda-</w:t>
      </w:r>
      <w:proofErr w:type="gramStart"/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>cyhalothrin(</w:t>
      </w:r>
      <w:proofErr w:type="gramEnd"/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>36.7%) sprayed plots</w:t>
      </w:r>
      <w:r w:rsidR="00D46AC1" w:rsidRPr="00AA05E5">
        <w:rPr>
          <w:rFonts w:eastAsia="Calibri" w:cstheme="minorHAnsi"/>
          <w:color w:val="000000" w:themeColor="text1"/>
          <w:sz w:val="24"/>
          <w:szCs w:val="24"/>
        </w:rPr>
        <w:t xml:space="preserve"> even if the</w:t>
      </w:r>
      <w:r w:rsidR="003C4949" w:rsidRPr="00AA05E5">
        <w:rPr>
          <w:rFonts w:eastAsia="Calibri" w:cstheme="minorHAnsi"/>
          <w:color w:val="000000" w:themeColor="text1"/>
          <w:sz w:val="24"/>
          <w:szCs w:val="24"/>
        </w:rPr>
        <w:t>y</w:t>
      </w:r>
      <w:r w:rsidR="00D46AC1" w:rsidRPr="00AA05E5">
        <w:rPr>
          <w:rFonts w:eastAsia="Calibri" w:cstheme="minorHAnsi"/>
          <w:color w:val="000000" w:themeColor="text1"/>
          <w:sz w:val="24"/>
          <w:szCs w:val="24"/>
        </w:rPr>
        <w:t xml:space="preserve"> were sta</w:t>
      </w:r>
      <w:r w:rsidR="003C4949" w:rsidRPr="00AA05E5">
        <w:rPr>
          <w:rFonts w:eastAsia="Calibri" w:cstheme="minorHAnsi"/>
          <w:color w:val="000000" w:themeColor="text1"/>
          <w:sz w:val="24"/>
          <w:szCs w:val="24"/>
        </w:rPr>
        <w:t>ti</w:t>
      </w:r>
      <w:r w:rsidR="00D46AC1" w:rsidRPr="00AA05E5">
        <w:rPr>
          <w:rFonts w:eastAsia="Calibri" w:cstheme="minorHAnsi"/>
          <w:color w:val="000000" w:themeColor="text1"/>
          <w:sz w:val="24"/>
          <w:szCs w:val="24"/>
        </w:rPr>
        <w:t>stically ins</w:t>
      </w:r>
      <w:r w:rsidR="003C4949" w:rsidRPr="00AA05E5">
        <w:rPr>
          <w:rFonts w:eastAsia="Calibri" w:cstheme="minorHAnsi"/>
          <w:color w:val="000000" w:themeColor="text1"/>
          <w:sz w:val="24"/>
          <w:szCs w:val="24"/>
        </w:rPr>
        <w:t>i</w:t>
      </w:r>
      <w:r w:rsidR="00D46AC1" w:rsidRPr="00AA05E5">
        <w:rPr>
          <w:rFonts w:eastAsia="Calibri" w:cstheme="minorHAnsi"/>
          <w:color w:val="000000" w:themeColor="text1"/>
          <w:sz w:val="24"/>
          <w:szCs w:val="24"/>
        </w:rPr>
        <w:t>gnificant</w:t>
      </w:r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>. While the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highest webbed per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centage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(50%) was recorded on the control plot after treatment 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application</w:t>
      </w:r>
      <w:r w:rsidR="00CC59AD"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gramEnd"/>
      <w:r w:rsidR="00CC59AD" w:rsidRPr="00AA05E5">
        <w:rPr>
          <w:rFonts w:eastAsia="Calibri" w:cstheme="minorHAnsi"/>
          <w:color w:val="000000" w:themeColor="text1"/>
          <w:sz w:val="24"/>
          <w:szCs w:val="24"/>
        </w:rPr>
        <w:t xml:space="preserve">Table </w:t>
      </w:r>
      <w:r w:rsidR="0003577D" w:rsidRPr="00AA05E5">
        <w:rPr>
          <w:rFonts w:eastAsia="Calibri" w:cstheme="minorHAnsi"/>
          <w:color w:val="000000" w:themeColor="text1"/>
          <w:sz w:val="24"/>
          <w:szCs w:val="24"/>
        </w:rPr>
        <w:t>3)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72288E" w:rsidRPr="00AA05E5">
        <w:rPr>
          <w:rFonts w:cstheme="minorHAnsi"/>
          <w:color w:val="000000" w:themeColor="text1"/>
        </w:rPr>
        <w:t xml:space="preserve"> 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A s</w:t>
      </w:r>
      <w:r w:rsidR="0072288E" w:rsidRPr="00AA05E5">
        <w:rPr>
          <w:rFonts w:eastAsia="Calibri" w:cstheme="minorHAnsi"/>
          <w:color w:val="000000" w:themeColor="text1"/>
          <w:sz w:val="24"/>
          <w:szCs w:val="24"/>
        </w:rPr>
        <w:t xml:space="preserve">imilar study revealed that leaf and capsule damage were significantly lower on 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72288E" w:rsidRPr="00AA05E5">
        <w:rPr>
          <w:rFonts w:eastAsia="Calibri" w:cstheme="minorHAnsi"/>
          <w:color w:val="000000" w:themeColor="text1"/>
          <w:sz w:val="24"/>
          <w:szCs w:val="24"/>
        </w:rPr>
        <w:t>lambda</w:t>
      </w:r>
      <w:r w:rsidR="00591B82" w:rsidRPr="00AA05E5">
        <w:rPr>
          <w:rFonts w:cstheme="minorHAnsi"/>
          <w:color w:val="000000" w:themeColor="text1"/>
        </w:rPr>
        <w:t>-</w:t>
      </w:r>
      <w:r w:rsidR="0072288E" w:rsidRPr="00AA05E5">
        <w:rPr>
          <w:rFonts w:eastAsia="Calibri" w:cstheme="minorHAnsi"/>
          <w:color w:val="000000" w:themeColor="text1"/>
          <w:sz w:val="24"/>
          <w:szCs w:val="24"/>
        </w:rPr>
        <w:t>cyhalothrin sprayed plot, whereas there were higher in the unsprayed plots</w:t>
      </w:r>
      <w:r w:rsidR="0072288E" w:rsidRPr="00AA05E5">
        <w:rPr>
          <w:rFonts w:cstheme="minorHAnsi"/>
          <w:color w:val="000000" w:themeColor="text1"/>
        </w:rPr>
        <w:t xml:space="preserve"> (</w:t>
      </w:r>
      <w:r w:rsidR="0072288E" w:rsidRPr="00AA05E5">
        <w:rPr>
          <w:rFonts w:eastAsia="Calibri" w:cstheme="minorHAnsi"/>
          <w:color w:val="000000" w:themeColor="text1"/>
          <w:sz w:val="24"/>
          <w:szCs w:val="24"/>
        </w:rPr>
        <w:t>Akinyemi A, et al</w:t>
      </w:r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>.,</w:t>
      </w:r>
      <w:r w:rsidR="0072288E" w:rsidRPr="00AA05E5">
        <w:rPr>
          <w:rFonts w:eastAsia="Calibri" w:cstheme="minorHAnsi"/>
          <w:color w:val="000000" w:themeColor="text1"/>
          <w:sz w:val="24"/>
          <w:szCs w:val="24"/>
        </w:rPr>
        <w:t xml:space="preserve"> 2015). </w:t>
      </w:r>
    </w:p>
    <w:p w14:paraId="0F668276" w14:textId="4E87DC8E" w:rsidR="009A4A57" w:rsidRPr="00AA05E5" w:rsidRDefault="009A4A57" w:rsidP="00FF65E5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The combined analysis over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location </w:t>
      </w:r>
      <w:r w:rsidR="0099097D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in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2023  showed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that there was no significant difference among treatments on larval counts before insecticide</w:t>
      </w:r>
      <w:r w:rsidR="0099097D" w:rsidRPr="00AA05E5">
        <w:rPr>
          <w:rFonts w:eastAsia="Calibri" w:cstheme="minorHAnsi"/>
          <w:color w:val="000000" w:themeColor="text1"/>
          <w:sz w:val="24"/>
          <w:szCs w:val="24"/>
        </w:rPr>
        <w:t xml:space="preserve"> spray (Table</w:t>
      </w:r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 xml:space="preserve"> 2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).</w:t>
      </w:r>
      <w:r w:rsidR="00FF65E5" w:rsidRPr="00AA05E5">
        <w:rPr>
          <w:rFonts w:cstheme="minorHAnsi"/>
          <w:color w:val="000000" w:themeColor="text1"/>
        </w:rPr>
        <w:t xml:space="preserve"> 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>The larval population has not statically differed (P &lt; 0.01) among the insecticide application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 xml:space="preserve">after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 xml:space="preserve">first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spray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>,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>however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,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there were significant difference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with unsprayed plots </w:t>
      </w:r>
      <w:r w:rsidR="001C68C6" w:rsidRPr="00AA05E5">
        <w:rPr>
          <w:rFonts w:eastAsia="Calibri" w:cstheme="minorHAnsi"/>
          <w:color w:val="000000" w:themeColor="text1"/>
          <w:sz w:val="24"/>
          <w:szCs w:val="24"/>
        </w:rPr>
        <w:t>(Table 2</w:t>
      </w:r>
      <w:r w:rsidR="009C2669" w:rsidRPr="00AA05E5">
        <w:rPr>
          <w:rFonts w:eastAsia="Calibri" w:cstheme="minorHAnsi"/>
          <w:color w:val="000000" w:themeColor="text1"/>
          <w:sz w:val="24"/>
          <w:szCs w:val="24"/>
        </w:rPr>
        <w:t>).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The lowest larval count (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0.3 )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was obtained from T6 and T4</w:t>
      </w:r>
      <w:r w:rsidR="009A5426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r w:rsidR="00F735DC" w:rsidRPr="00AA05E5">
        <w:rPr>
          <w:rFonts w:eastAsia="Calibri" w:cstheme="minorHAnsi"/>
          <w:color w:val="000000" w:themeColor="text1"/>
          <w:kern w:val="24"/>
          <w:sz w:val="28"/>
          <w:szCs w:val="28"/>
        </w:rPr>
        <w:t>Ethiozinon</w:t>
      </w:r>
      <w:proofErr w:type="spellEnd"/>
      <w:r w:rsidR="00F735DC" w:rsidRPr="00AA05E5">
        <w:rPr>
          <w:rFonts w:eastAsia="Calibri" w:cstheme="minorHAnsi"/>
          <w:color w:val="000000" w:themeColor="text1"/>
          <w:kern w:val="24"/>
          <w:sz w:val="28"/>
          <w:szCs w:val="28"/>
        </w:rPr>
        <w:t xml:space="preserve"> 60</w:t>
      </w:r>
      <w:proofErr w:type="gramStart"/>
      <w:r w:rsidR="00F735DC" w:rsidRPr="00AA05E5">
        <w:rPr>
          <w:rFonts w:eastAsia="Calibri" w:cstheme="minorHAnsi"/>
          <w:color w:val="000000" w:themeColor="text1"/>
          <w:kern w:val="24"/>
          <w:sz w:val="28"/>
          <w:szCs w:val="28"/>
        </w:rPr>
        <w:t xml:space="preserve">% 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and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735DC" w:rsidRPr="00AA05E5">
        <w:rPr>
          <w:rFonts w:eastAsia="Times New Roman" w:cstheme="minorHAnsi"/>
          <w:color w:val="000000" w:themeColor="text1"/>
          <w:kern w:val="24"/>
          <w:sz w:val="24"/>
          <w:szCs w:val="24"/>
        </w:rPr>
        <w:t>Profenafos</w:t>
      </w:r>
      <w:proofErr w:type="spellEnd"/>
      <w:r w:rsidR="00F735DC" w:rsidRPr="00AA05E5">
        <w:rPr>
          <w:rFonts w:eastAsia="Times New Roman" w:cstheme="minorHAnsi"/>
          <w:color w:val="000000" w:themeColor="text1"/>
          <w:kern w:val="24"/>
          <w:sz w:val="24"/>
          <w:szCs w:val="24"/>
        </w:rPr>
        <w:t xml:space="preserve">  +</w:t>
      </w:r>
      <w:proofErr w:type="gramEnd"/>
      <w:r w:rsidR="00F735DC" w:rsidRPr="00AA05E5">
        <w:rPr>
          <w:rFonts w:eastAsia="Times New Roman" w:cstheme="minorHAnsi"/>
          <w:color w:val="000000" w:themeColor="text1"/>
          <w:kern w:val="24"/>
          <w:sz w:val="24"/>
          <w:szCs w:val="24"/>
        </w:rPr>
        <w:t>cypermethrin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) on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count after spray.</w:t>
      </w:r>
      <w:r w:rsidR="009C266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A s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imilar result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wa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s reported by (</w:t>
      </w:r>
      <w:proofErr w:type="spellStart"/>
      <w:r w:rsidRPr="00AA05E5">
        <w:rPr>
          <w:rFonts w:eastAsia="Calibri" w:cstheme="minorHAnsi"/>
          <w:color w:val="000000" w:themeColor="text1"/>
          <w:sz w:val="24"/>
          <w:szCs w:val="24"/>
        </w:rPr>
        <w:t>Mintesnot</w:t>
      </w:r>
      <w:proofErr w:type="spell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80B44" w:rsidRPr="00AA05E5">
        <w:rPr>
          <w:rFonts w:eastAsia="Calibri" w:cstheme="minorHAnsi"/>
          <w:color w:val="000000" w:themeColor="text1"/>
          <w:sz w:val="24"/>
          <w:szCs w:val="24"/>
        </w:rPr>
        <w:t xml:space="preserve">Worku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et al.,</w:t>
      </w:r>
      <w:r w:rsidR="00280B44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2024)</w:t>
      </w:r>
      <w:r w:rsidR="00131C03" w:rsidRPr="00AA05E5">
        <w:rPr>
          <w:rFonts w:eastAsia="Calibri" w:cstheme="minorHAnsi"/>
          <w:color w:val="000000" w:themeColor="text1"/>
          <w:sz w:val="24"/>
          <w:szCs w:val="24"/>
        </w:rPr>
        <w:t>,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31C03" w:rsidRPr="00AA05E5">
        <w:rPr>
          <w:rFonts w:eastAsia="Calibri" w:cstheme="minorHAnsi"/>
          <w:color w:val="000000" w:themeColor="text1"/>
          <w:sz w:val="24"/>
          <w:szCs w:val="24"/>
        </w:rPr>
        <w:t xml:space="preserve">who reported that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9C2669" w:rsidRPr="00AA05E5">
        <w:rPr>
          <w:rFonts w:eastAsia="Calibri" w:cstheme="minorHAnsi"/>
          <w:color w:val="000000" w:themeColor="text1"/>
          <w:sz w:val="24"/>
          <w:szCs w:val="24"/>
        </w:rPr>
        <w:t>proven factory recommendation rate reduced the infestation level of</w:t>
      </w:r>
      <w:r w:rsidR="009C2669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S. </w:t>
      </w:r>
      <w:proofErr w:type="spellStart"/>
      <w:r w:rsidR="009C2669" w:rsidRPr="00AA05E5">
        <w:rPr>
          <w:rFonts w:eastAsia="Calibri" w:cstheme="minorHAnsi"/>
          <w:i/>
          <w:color w:val="000000" w:themeColor="text1"/>
          <w:sz w:val="24"/>
          <w:szCs w:val="24"/>
        </w:rPr>
        <w:t>frugiperda</w:t>
      </w:r>
      <w:proofErr w:type="spellEnd"/>
      <w:r w:rsidR="009C266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="009C2669" w:rsidRPr="00AA05E5">
        <w:rPr>
          <w:rFonts w:eastAsia="Calibri" w:cstheme="minorHAnsi"/>
          <w:color w:val="000000" w:themeColor="text1"/>
          <w:sz w:val="24"/>
          <w:szCs w:val="24"/>
        </w:rPr>
        <w:t>larvae</w:t>
      </w:r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proofErr w:type="gramEnd"/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>Lepidopetra</w:t>
      </w:r>
      <w:proofErr w:type="spellEnd"/>
      <w:r w:rsidR="00FF65E5" w:rsidRPr="00AA05E5">
        <w:rPr>
          <w:rFonts w:eastAsia="Calibri" w:cstheme="minorHAnsi"/>
          <w:color w:val="000000" w:themeColor="text1"/>
          <w:sz w:val="24"/>
          <w:szCs w:val="24"/>
        </w:rPr>
        <w:t xml:space="preserve"> family)</w:t>
      </w:r>
      <w:r w:rsidR="009C2669" w:rsidRPr="00AA05E5">
        <w:rPr>
          <w:rFonts w:eastAsia="Calibri" w:cstheme="minorHAnsi"/>
          <w:color w:val="000000" w:themeColor="text1"/>
          <w:sz w:val="24"/>
          <w:szCs w:val="24"/>
        </w:rPr>
        <w:t xml:space="preserve"> on sorghum under field conditions.</w:t>
      </w:r>
      <w:r w:rsidR="003F164C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6AA7A5B5" w14:textId="4DD7F622" w:rsidR="00743BF0" w:rsidRPr="00AA05E5" w:rsidRDefault="00D04F44" w:rsidP="00A0012C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The pooled data analysis also revealed </w:t>
      </w:r>
      <w:r w:rsidR="007D5223" w:rsidRPr="00AA05E5">
        <w:rPr>
          <w:rFonts w:eastAsia="Calibri" w:cstheme="minorHAnsi"/>
          <w:color w:val="000000" w:themeColor="text1"/>
          <w:sz w:val="24"/>
          <w:szCs w:val="24"/>
        </w:rPr>
        <w:t>that</w:t>
      </w:r>
      <w:r w:rsidR="00C864DF" w:rsidRPr="00AA05E5">
        <w:rPr>
          <w:rFonts w:eastAsia="Calibri" w:cstheme="minorHAnsi"/>
          <w:color w:val="000000" w:themeColor="text1"/>
          <w:sz w:val="24"/>
          <w:szCs w:val="24"/>
        </w:rPr>
        <w:t xml:space="preserve"> all the insecticides evaluated were found effective in controlling the insect</w:t>
      </w:r>
      <w:r w:rsidR="000A4309" w:rsidRPr="00AA05E5">
        <w:rPr>
          <w:rFonts w:eastAsia="Calibri" w:cstheme="minorHAnsi"/>
          <w:color w:val="000000" w:themeColor="text1"/>
          <w:sz w:val="24"/>
          <w:szCs w:val="24"/>
        </w:rPr>
        <w:t>. Hence,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B793F" w:rsidRPr="00AA05E5">
        <w:rPr>
          <w:rFonts w:eastAsia="Calibri" w:cstheme="minorHAnsi"/>
          <w:color w:val="000000" w:themeColor="text1"/>
          <w:sz w:val="24"/>
          <w:szCs w:val="24"/>
        </w:rPr>
        <w:t>t</w:t>
      </w:r>
      <w:r w:rsidR="00C864DF" w:rsidRPr="00AA05E5">
        <w:rPr>
          <w:rFonts w:eastAsia="Calibri" w:cstheme="minorHAnsi"/>
          <w:color w:val="000000" w:themeColor="text1"/>
          <w:sz w:val="24"/>
          <w:szCs w:val="24"/>
        </w:rPr>
        <w:t>he number of mean larvae per pl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ant </w:t>
      </w:r>
      <w:r w:rsidR="00C864DF" w:rsidRPr="00AA05E5">
        <w:rPr>
          <w:rFonts w:eastAsia="Calibri" w:cstheme="minorHAnsi"/>
          <w:color w:val="000000" w:themeColor="text1"/>
          <w:sz w:val="24"/>
          <w:szCs w:val="24"/>
        </w:rPr>
        <w:t>was significantly lower in treated plots as compared with the untreated check.</w:t>
      </w:r>
      <w:r w:rsidR="0001302F" w:rsidRPr="00AA05E5">
        <w:rPr>
          <w:rFonts w:eastAsia="Calibri" w:cstheme="minorHAnsi"/>
          <w:color w:val="000000" w:themeColor="text1"/>
          <w:sz w:val="24"/>
          <w:szCs w:val="24"/>
        </w:rPr>
        <w:t xml:space="preserve"> Similar findings on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01302F" w:rsidRPr="00AA05E5">
        <w:rPr>
          <w:rFonts w:eastAsia="Calibri" w:cstheme="minorHAnsi"/>
          <w:color w:val="000000" w:themeColor="text1"/>
          <w:sz w:val="24"/>
          <w:szCs w:val="24"/>
        </w:rPr>
        <w:t xml:space="preserve">efficacy of insecticides were reported by </w:t>
      </w:r>
      <w:r w:rsidR="00612323" w:rsidRPr="00AA05E5">
        <w:rPr>
          <w:rFonts w:eastAsia="Calibri" w:cstheme="minorHAnsi"/>
          <w:color w:val="000000" w:themeColor="text1"/>
          <w:sz w:val="24"/>
          <w:szCs w:val="24"/>
        </w:rPr>
        <w:t>Ibekwe et al. (2014) who reported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that lambda-</w:t>
      </w:r>
      <w:r w:rsidR="0001302F" w:rsidRPr="00AA05E5">
        <w:rPr>
          <w:rFonts w:eastAsia="Calibri" w:cstheme="minorHAnsi"/>
          <w:color w:val="000000" w:themeColor="text1"/>
          <w:sz w:val="24"/>
          <w:szCs w:val="24"/>
        </w:rPr>
        <w:t>cyhalothrin and deltamethrin w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ere</w:t>
      </w:r>
      <w:r w:rsidR="0001302F" w:rsidRPr="00AA05E5">
        <w:rPr>
          <w:rFonts w:eastAsia="Calibri" w:cstheme="minorHAnsi"/>
          <w:color w:val="000000" w:themeColor="text1"/>
          <w:sz w:val="24"/>
          <w:szCs w:val="24"/>
        </w:rPr>
        <w:t xml:space="preserve"> most effecti</w:t>
      </w:r>
      <w:r w:rsidR="00607962" w:rsidRPr="00AA05E5">
        <w:rPr>
          <w:rFonts w:eastAsia="Calibri" w:cstheme="minorHAnsi"/>
          <w:color w:val="000000" w:themeColor="text1"/>
          <w:sz w:val="24"/>
          <w:szCs w:val="24"/>
        </w:rPr>
        <w:t>ve against pod borer</w:t>
      </w:r>
      <w:r w:rsidR="00612323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 xml:space="preserve"> This result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is </w:t>
      </w:r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>also in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 xml:space="preserve">line with that </w:t>
      </w:r>
      <w:proofErr w:type="gramStart"/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>of  Geremew</w:t>
      </w:r>
      <w:proofErr w:type="gramEnd"/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>et al.(</w:t>
      </w:r>
      <w:proofErr w:type="gramEnd"/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 xml:space="preserve">2012) who reported that </w:t>
      </w:r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="007D5223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 xml:space="preserve">can be controlled using </w:t>
      </w:r>
      <w:proofErr w:type="spellStart"/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>Lambdacyhaolathrin</w:t>
      </w:r>
      <w:proofErr w:type="spellEnd"/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 xml:space="preserve"> 5% EC in inf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e</w:t>
      </w:r>
      <w:r w:rsidR="002C4353" w:rsidRPr="00AA05E5">
        <w:rPr>
          <w:rFonts w:eastAsia="Calibri" w:cstheme="minorHAnsi"/>
          <w:color w:val="000000" w:themeColor="text1"/>
          <w:sz w:val="24"/>
          <w:szCs w:val="24"/>
        </w:rPr>
        <w:t>sted fields.</w:t>
      </w:r>
    </w:p>
    <w:p w14:paraId="5C61DE7D" w14:textId="0EB5D5E3" w:rsidR="00743BF0" w:rsidRPr="00AA05E5" w:rsidRDefault="002B793F" w:rsidP="005004A8">
      <w:pPr>
        <w:spacing w:line="360" w:lineRule="auto"/>
        <w:jc w:val="both"/>
        <w:rPr>
          <w:rFonts w:eastAsia="Calibri" w:cstheme="minorHAnsi"/>
          <w:i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Efficacy of insecticides on </w:t>
      </w:r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proofErr w:type="gramStart"/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r w:rsidR="00F80D5D" w:rsidRPr="00AA05E5">
        <w:rPr>
          <w:rFonts w:eastAsia="Calibri" w:cstheme="minorHAnsi"/>
          <w:i/>
          <w:color w:val="000000" w:themeColor="text1"/>
          <w:sz w:val="24"/>
          <w:szCs w:val="24"/>
        </w:rPr>
        <w:t>;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The</w:t>
      </w:r>
      <w:proofErr w:type="spellEnd"/>
      <w:proofErr w:type="gramEnd"/>
      <w:r w:rsidR="0001302F" w:rsidRPr="00AA05E5">
        <w:rPr>
          <w:rFonts w:eastAsia="Calibri" w:cstheme="minorHAnsi"/>
          <w:color w:val="000000" w:themeColor="text1"/>
          <w:sz w:val="24"/>
          <w:szCs w:val="24"/>
        </w:rPr>
        <w:t xml:space="preserve"> tested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insecticides were significantly different in their effect o</w:t>
      </w:r>
      <w:r w:rsidR="00B905FD" w:rsidRPr="00AA05E5">
        <w:rPr>
          <w:rFonts w:eastAsia="Calibri" w:cstheme="minorHAnsi"/>
          <w:color w:val="000000" w:themeColor="text1"/>
          <w:sz w:val="24"/>
          <w:szCs w:val="24"/>
        </w:rPr>
        <w:t>n the larvae of sesame webworm</w:t>
      </w:r>
      <w:r w:rsidR="00707F89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The result revealed t</w:t>
      </w:r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 xml:space="preserve">hat the highest efficacy (76.9%) and yield </w:t>
      </w:r>
      <w:proofErr w:type="gramStart"/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>gain(</w:t>
      </w:r>
      <w:proofErr w:type="gramEnd"/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>78.9%) w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ere</w:t>
      </w:r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 xml:space="preserve"> recorded from plots sprayed with </w:t>
      </w:r>
      <w:proofErr w:type="spellStart"/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>Profen</w:t>
      </w:r>
      <w:r w:rsidR="00BD7145" w:rsidRPr="00AA05E5">
        <w:rPr>
          <w:rFonts w:eastAsia="Calibri" w:cstheme="minorHAnsi"/>
          <w:color w:val="000000" w:themeColor="text1"/>
          <w:sz w:val="24"/>
          <w:szCs w:val="24"/>
        </w:rPr>
        <w:t>ofos</w:t>
      </w:r>
      <w:proofErr w:type="spellEnd"/>
      <w:r w:rsidR="00BD7145" w:rsidRPr="00AA05E5">
        <w:rPr>
          <w:rFonts w:eastAsia="Calibri" w:cstheme="minorHAnsi"/>
          <w:color w:val="000000" w:themeColor="text1"/>
          <w:sz w:val="24"/>
          <w:szCs w:val="24"/>
        </w:rPr>
        <w:t xml:space="preserve"> 40%+Cypermethrin 4%EC and </w:t>
      </w:r>
      <w:proofErr w:type="spellStart"/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4E3B29" w:rsidRPr="00AA05E5">
        <w:rPr>
          <w:rFonts w:eastAsia="Calibri" w:cstheme="minorHAnsi"/>
          <w:color w:val="000000" w:themeColor="text1"/>
          <w:sz w:val="24"/>
          <w:szCs w:val="24"/>
        </w:rPr>
        <w:t xml:space="preserve"> insecticides</w:t>
      </w:r>
      <w:r w:rsidR="006F4213" w:rsidRPr="00AA05E5">
        <w:rPr>
          <w:rFonts w:eastAsia="Calibri" w:cstheme="minorHAnsi"/>
          <w:color w:val="000000" w:themeColor="text1"/>
          <w:sz w:val="24"/>
          <w:szCs w:val="24"/>
        </w:rPr>
        <w:t xml:space="preserve"> (Figure 1)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. Insecticide efficacy increased </w:t>
      </w:r>
      <w:r w:rsidR="005004A8" w:rsidRPr="00AA05E5">
        <w:rPr>
          <w:rFonts w:eastAsia="Calibri" w:cstheme="minorHAnsi"/>
          <w:color w:val="000000" w:themeColor="text1"/>
          <w:sz w:val="24"/>
          <w:szCs w:val="24"/>
        </w:rPr>
        <w:t xml:space="preserve">and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5004A8" w:rsidRPr="00AA05E5">
        <w:rPr>
          <w:rFonts w:eastAsia="Calibri" w:cstheme="minorHAnsi"/>
          <w:color w:val="000000" w:themeColor="text1"/>
          <w:sz w:val="24"/>
          <w:szCs w:val="24"/>
        </w:rPr>
        <w:t>number of larva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e</w:t>
      </w:r>
      <w:r w:rsidR="005004A8" w:rsidRPr="00AA05E5">
        <w:rPr>
          <w:rFonts w:eastAsia="Calibri" w:cstheme="minorHAnsi"/>
          <w:color w:val="000000" w:themeColor="text1"/>
          <w:sz w:val="24"/>
          <w:szCs w:val="24"/>
        </w:rPr>
        <w:t xml:space="preserve"> per plant significantly decreased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from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first spray to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second spray for all insecticides. This might be due to the increment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in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number of insects on unsprayed plots.</w:t>
      </w:r>
      <w:r w:rsidR="00B106C1" w:rsidRPr="00AA05E5">
        <w:rPr>
          <w:rFonts w:cstheme="minorHAnsi"/>
          <w:color w:val="000000" w:themeColor="text1"/>
        </w:rPr>
        <w:t xml:space="preserve"> </w:t>
      </w:r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t xml:space="preserve">Hence, 10 days after insecticide rate applications, the field efficacy and grain </w:t>
      </w:r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lastRenderedPageBreak/>
        <w:t>yield w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ere</w:t>
      </w:r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t xml:space="preserve"> highest in </w:t>
      </w:r>
      <w:proofErr w:type="spellStart"/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t xml:space="preserve"> 40%+Cypermethrin 4%EC followed </w:t>
      </w:r>
      <w:proofErr w:type="spellStart"/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B106C1" w:rsidRPr="00AA05E5">
        <w:rPr>
          <w:rFonts w:eastAsia="Calibri" w:cstheme="minorHAnsi"/>
          <w:color w:val="000000" w:themeColor="text1"/>
          <w:sz w:val="24"/>
          <w:szCs w:val="24"/>
        </w:rPr>
        <w:t>, and lowest in Deltamethrin followed by untreated control, while others had intermediate values (Figure 1).</w:t>
      </w:r>
      <w:r w:rsidR="00CB6623" w:rsidRPr="00AA05E5">
        <w:rPr>
          <w:rFonts w:cstheme="minorHAnsi"/>
          <w:color w:val="000000" w:themeColor="text1"/>
        </w:rPr>
        <w:t xml:space="preserve"> </w:t>
      </w:r>
      <w:proofErr w:type="spellStart"/>
      <w:r w:rsidR="00615ACF" w:rsidRPr="00AA05E5">
        <w:rPr>
          <w:rFonts w:eastAsia="Calibri" w:cstheme="minorHAnsi"/>
          <w:color w:val="000000" w:themeColor="text1"/>
          <w:sz w:val="24"/>
          <w:szCs w:val="24"/>
        </w:rPr>
        <w:t>Mintesnot</w:t>
      </w:r>
      <w:proofErr w:type="spellEnd"/>
      <w:r w:rsidR="00615ACF" w:rsidRPr="00AA05E5">
        <w:rPr>
          <w:rFonts w:eastAsia="Calibri" w:cstheme="minorHAnsi"/>
          <w:color w:val="000000" w:themeColor="text1"/>
          <w:sz w:val="24"/>
          <w:szCs w:val="24"/>
        </w:rPr>
        <w:t xml:space="preserve"> and Yohannes</w:t>
      </w:r>
      <w:r w:rsidR="00CB6623" w:rsidRPr="00AA05E5">
        <w:rPr>
          <w:rFonts w:eastAsia="Calibri" w:cstheme="minorHAnsi"/>
          <w:color w:val="000000" w:themeColor="text1"/>
          <w:sz w:val="24"/>
          <w:szCs w:val="24"/>
        </w:rPr>
        <w:t xml:space="preserve"> (2020) reported that similar finding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i</w:t>
      </w:r>
      <w:r w:rsidR="00CB6623" w:rsidRPr="00AA05E5">
        <w:rPr>
          <w:rFonts w:eastAsia="Calibri" w:cstheme="minorHAnsi"/>
          <w:color w:val="000000" w:themeColor="text1"/>
          <w:sz w:val="24"/>
          <w:szCs w:val="24"/>
        </w:rPr>
        <w:t xml:space="preserve">n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CB6623" w:rsidRPr="00AA05E5">
        <w:rPr>
          <w:rFonts w:eastAsia="Calibri" w:cstheme="minorHAnsi"/>
          <w:color w:val="000000" w:themeColor="text1"/>
          <w:sz w:val="24"/>
          <w:szCs w:val="24"/>
        </w:rPr>
        <w:t>bioassay study of these insecticides on fall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B6623" w:rsidRPr="00AA05E5">
        <w:rPr>
          <w:rFonts w:eastAsia="Calibri" w:cstheme="minorHAnsi"/>
          <w:color w:val="000000" w:themeColor="text1"/>
          <w:sz w:val="24"/>
          <w:szCs w:val="24"/>
        </w:rPr>
        <w:t>armyworm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CB6623" w:rsidRPr="00AA05E5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77D8B23D" w14:textId="6C244189" w:rsidR="00294BC4" w:rsidRPr="00AA05E5" w:rsidRDefault="008A7CFC" w:rsidP="001B0D00">
      <w:pPr>
        <w:spacing w:line="360" w:lineRule="auto"/>
        <w:jc w:val="both"/>
        <w:rPr>
          <w:rFonts w:eastAsia="Calibri" w:cstheme="minorHAnsi"/>
          <w:i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>Effect of insecticide application on grain yield</w:t>
      </w:r>
      <w:r w:rsidR="004F62C6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and yield </w:t>
      </w:r>
      <w:proofErr w:type="gramStart"/>
      <w:r w:rsidR="004F62C6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component </w:t>
      </w:r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of</w:t>
      </w:r>
      <w:proofErr w:type="gramEnd"/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>sesame</w:t>
      </w:r>
      <w:r w:rsidR="00F80D5D" w:rsidRPr="00AA05E5">
        <w:rPr>
          <w:rFonts w:eastAsia="Calibri" w:cstheme="minorHAnsi"/>
          <w:i/>
          <w:color w:val="000000" w:themeColor="text1"/>
          <w:sz w:val="24"/>
          <w:szCs w:val="24"/>
        </w:rPr>
        <w:t>;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>The</w:t>
      </w:r>
      <w:proofErr w:type="spellEnd"/>
      <w:proofErr w:type="gramEnd"/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 xml:space="preserve"> grain yield and number of seed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 xml:space="preserve"> per pod were highly affected by </w:t>
      </w:r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="007D5223"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 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 xml:space="preserve">infestation. </w:t>
      </w:r>
      <w:r w:rsidR="00CD2439" w:rsidRPr="00AA05E5">
        <w:rPr>
          <w:rFonts w:eastAsia="Calibri" w:cstheme="minorHAnsi"/>
          <w:color w:val="000000" w:themeColor="text1"/>
          <w:sz w:val="24"/>
          <w:szCs w:val="24"/>
        </w:rPr>
        <w:t>All the treatments were significantly superior over control (untreated) regarding grain yield and number of seed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CD2439" w:rsidRPr="00AA05E5">
        <w:rPr>
          <w:rFonts w:eastAsia="Calibri" w:cstheme="minorHAnsi"/>
          <w:color w:val="000000" w:themeColor="text1"/>
          <w:sz w:val="24"/>
          <w:szCs w:val="24"/>
        </w:rPr>
        <w:t xml:space="preserve"> per pod. </w:t>
      </w:r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>The maximum grain yield (850.9kgha</w:t>
      </w:r>
      <w:r w:rsidR="00A27664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>) and (830.5 kg</w:t>
      </w:r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>ha</w:t>
      </w:r>
      <w:r w:rsidR="00E76757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 xml:space="preserve">) were recorded from plots receiving 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 xml:space="preserve">treatment of </w:t>
      </w:r>
      <w:proofErr w:type="spellStart"/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 xml:space="preserve"> 40%+Cypermethrin and </w:t>
      </w:r>
      <w:proofErr w:type="spellStart"/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>profenfos</w:t>
      </w:r>
      <w:proofErr w:type="spellEnd"/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>, respec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>tively while the lowest (475.5kg</w:t>
      </w:r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>ha</w:t>
      </w:r>
      <w:r w:rsidR="00E76757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>) w</w:t>
      </w:r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as from untreated plots (Table </w:t>
      </w:r>
      <w:r w:rsidR="007D5223" w:rsidRPr="00AA05E5">
        <w:rPr>
          <w:rFonts w:eastAsia="Calibri" w:cstheme="minorHAnsi"/>
          <w:color w:val="000000" w:themeColor="text1"/>
          <w:sz w:val="24"/>
          <w:szCs w:val="24"/>
        </w:rPr>
        <w:t>2</w:t>
      </w:r>
      <w:r w:rsidR="00A27664" w:rsidRPr="00AA05E5">
        <w:rPr>
          <w:rFonts w:eastAsia="Calibri" w:cstheme="minorHAnsi"/>
          <w:color w:val="000000" w:themeColor="text1"/>
          <w:sz w:val="24"/>
          <w:szCs w:val="24"/>
        </w:rPr>
        <w:t>)</w:t>
      </w:r>
      <w:r w:rsidR="00E76757" w:rsidRPr="00AA05E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>The highest number of seed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 xml:space="preserve"> per pod (67.9 and 67.3, correspondingly) was recorded on the </w:t>
      </w:r>
      <w:proofErr w:type="spellStart"/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591B82" w:rsidRPr="00AA05E5">
        <w:rPr>
          <w:rFonts w:eastAsia="Calibri" w:cstheme="minorHAnsi"/>
          <w:color w:val="000000" w:themeColor="text1"/>
          <w:sz w:val="24"/>
          <w:szCs w:val="24"/>
        </w:rPr>
        <w:t xml:space="preserve"> 40%+Cypermethrin</w:t>
      </w:r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 xml:space="preserve"> sprayed (T6) and Dimethoate 40%(T2) sprayed plots while the lowest</w:t>
      </w:r>
      <w:r w:rsidR="007D5223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 xml:space="preserve">(56.1) was recorded on the control plot </w:t>
      </w:r>
      <w:proofErr w:type="gramStart"/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>Zenawi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 xml:space="preserve"> et al.</w:t>
      </w:r>
      <w:proofErr w:type="gramEnd"/>
      <w:r w:rsidR="001712C5" w:rsidRPr="00AA05E5">
        <w:rPr>
          <w:rFonts w:eastAsia="Calibri" w:cstheme="minorHAnsi"/>
          <w:color w:val="000000" w:themeColor="text1"/>
          <w:sz w:val="24"/>
          <w:szCs w:val="24"/>
        </w:rPr>
        <w:t xml:space="preserve">, 2016 reported similar results. </w:t>
      </w:r>
      <w:r w:rsidR="00FD004C" w:rsidRPr="00AA05E5">
        <w:rPr>
          <w:rFonts w:eastAsia="Calibri" w:cstheme="minorHAnsi"/>
          <w:color w:val="000000" w:themeColor="text1"/>
          <w:sz w:val="24"/>
          <w:szCs w:val="24"/>
        </w:rPr>
        <w:t xml:space="preserve">The result </w:t>
      </w:r>
      <w:r w:rsidR="00370449" w:rsidRPr="00AA05E5">
        <w:rPr>
          <w:rFonts w:eastAsia="Calibri" w:cstheme="minorHAnsi"/>
          <w:color w:val="000000" w:themeColor="text1"/>
          <w:sz w:val="24"/>
          <w:szCs w:val="24"/>
        </w:rPr>
        <w:t xml:space="preserve">also </w:t>
      </w:r>
      <w:r w:rsidR="00FD004C" w:rsidRPr="00AA05E5">
        <w:rPr>
          <w:rFonts w:eastAsia="Calibri" w:cstheme="minorHAnsi"/>
          <w:color w:val="000000" w:themeColor="text1"/>
          <w:sz w:val="24"/>
          <w:szCs w:val="24"/>
        </w:rPr>
        <w:t>revealed that there w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>as</w:t>
      </w:r>
      <w:r w:rsidR="00FD004C" w:rsidRPr="00AA05E5">
        <w:rPr>
          <w:rFonts w:eastAsia="Calibri" w:cstheme="minorHAnsi"/>
          <w:color w:val="000000" w:themeColor="text1"/>
          <w:sz w:val="24"/>
          <w:szCs w:val="24"/>
        </w:rPr>
        <w:t xml:space="preserve"> a significant negative association and a linear relationship between the population of larvae and grain yield of sesame (y = -396.63x + 993.7, R² = 0.8111) (Figure 2). The 81.1% variability within grain yield can be attributed to 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FD004C" w:rsidRPr="00AA05E5">
        <w:rPr>
          <w:rFonts w:eastAsia="Calibri" w:cstheme="minorHAnsi"/>
          <w:color w:val="000000" w:themeColor="text1"/>
          <w:sz w:val="24"/>
          <w:szCs w:val="24"/>
        </w:rPr>
        <w:t>increasing larva density of webworm</w:t>
      </w:r>
      <w:r w:rsidR="00A80513" w:rsidRPr="00AA05E5">
        <w:rPr>
          <w:rFonts w:eastAsia="Calibri" w:cstheme="minorHAnsi"/>
          <w:color w:val="000000" w:themeColor="text1"/>
          <w:sz w:val="24"/>
          <w:szCs w:val="24"/>
        </w:rPr>
        <w:t xml:space="preserve">. From this </w:t>
      </w:r>
      <w:proofErr w:type="spellStart"/>
      <w:r w:rsidR="00A80513" w:rsidRPr="00AA05E5">
        <w:rPr>
          <w:rFonts w:eastAsia="Calibri" w:cstheme="minorHAnsi"/>
          <w:color w:val="000000" w:themeColor="text1"/>
          <w:sz w:val="24"/>
          <w:szCs w:val="24"/>
        </w:rPr>
        <w:t>regration</w:t>
      </w:r>
      <w:proofErr w:type="spellEnd"/>
      <w:r w:rsidR="00A80513" w:rsidRPr="00AA05E5">
        <w:rPr>
          <w:rFonts w:eastAsia="Calibri" w:cstheme="minorHAnsi"/>
          <w:color w:val="000000" w:themeColor="text1"/>
          <w:sz w:val="24"/>
          <w:szCs w:val="24"/>
        </w:rPr>
        <w:t xml:space="preserve"> result we confirmed the lowest population level of the insect (1-1.4) per plant can cause a reasonable yield loss on sesame.</w:t>
      </w:r>
      <w:r w:rsidR="006679F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Wazier</w:t>
      </w:r>
      <w:proofErr w:type="spellEnd"/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 xml:space="preserve"> et al. </w:t>
      </w:r>
      <w:r w:rsidR="00A03E7E" w:rsidRPr="00AA05E5">
        <w:rPr>
          <w:rFonts w:eastAsia="Calibri" w:cstheme="minorHAnsi"/>
          <w:color w:val="000000" w:themeColor="text1"/>
          <w:sz w:val="24"/>
          <w:szCs w:val="24"/>
        </w:rPr>
        <w:t>(2016</w:t>
      </w:r>
      <w:r w:rsidR="004B745F" w:rsidRPr="00AA05E5">
        <w:rPr>
          <w:rFonts w:eastAsia="Calibri" w:cstheme="minorHAnsi"/>
          <w:color w:val="000000" w:themeColor="text1"/>
          <w:sz w:val="24"/>
          <w:szCs w:val="24"/>
        </w:rPr>
        <w:t xml:space="preserve">) on his study stated </w:t>
      </w:r>
      <w:r w:rsidR="00A03E7E" w:rsidRPr="00AA05E5">
        <w:rPr>
          <w:rFonts w:eastAsia="Calibri" w:cstheme="minorHAnsi"/>
          <w:color w:val="000000" w:themeColor="text1"/>
          <w:sz w:val="24"/>
          <w:szCs w:val="24"/>
        </w:rPr>
        <w:t xml:space="preserve">that </w:t>
      </w:r>
      <w:r w:rsidR="004B745F" w:rsidRPr="00AA05E5">
        <w:rPr>
          <w:rFonts w:eastAsia="Calibri" w:cstheme="minorHAnsi"/>
          <w:color w:val="000000" w:themeColor="text1"/>
          <w:sz w:val="24"/>
          <w:szCs w:val="24"/>
        </w:rPr>
        <w:t>the economic injury level of the sesame webworm is 0.25 larva per meter square.</w:t>
      </w:r>
    </w:p>
    <w:p w14:paraId="13A2BC5B" w14:textId="12125FFD" w:rsidR="000F064C" w:rsidRPr="00AA05E5" w:rsidRDefault="00A41848" w:rsidP="001B0D00">
      <w:pPr>
        <w:spacing w:line="360" w:lineRule="auto"/>
        <w:jc w:val="both"/>
        <w:rPr>
          <w:rFonts w:eastAsia="Calibri" w:cstheme="minorHAnsi"/>
          <w:i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Economic analysis </w:t>
      </w:r>
      <w:r w:rsidR="00F80D5D" w:rsidRPr="00AA05E5">
        <w:rPr>
          <w:rFonts w:eastAsia="Calibri" w:cstheme="minorHAnsi"/>
          <w:i/>
          <w:color w:val="000000" w:themeColor="text1"/>
          <w:sz w:val="24"/>
          <w:szCs w:val="24"/>
        </w:rPr>
        <w:t>;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Besides, the effectiveness of treatments on the protection of the grain yield of sesame was also evaluated through economic analysis </w:t>
      </w:r>
      <w:r w:rsidR="00B17F54" w:rsidRPr="00AA05E5">
        <w:rPr>
          <w:rFonts w:eastAsia="Calibri" w:cstheme="minorHAnsi"/>
          <w:color w:val="000000" w:themeColor="text1"/>
          <w:sz w:val="24"/>
          <w:szCs w:val="24"/>
        </w:rPr>
        <w:t>comparing the marginal rate of return of each treatment by considering the overall mean grain yield</w:t>
      </w:r>
      <w:r w:rsidR="00BF3E12" w:rsidRPr="00AA05E5">
        <w:rPr>
          <w:rFonts w:eastAsia="Calibri" w:cstheme="minorHAnsi"/>
          <w:color w:val="000000" w:themeColor="text1"/>
          <w:sz w:val="24"/>
          <w:szCs w:val="24"/>
        </w:rPr>
        <w:t xml:space="preserve"> (Table</w:t>
      </w:r>
      <w:r w:rsidR="007D5223" w:rsidRPr="00AA05E5">
        <w:rPr>
          <w:rFonts w:eastAsia="Calibri" w:cstheme="minorHAnsi"/>
          <w:color w:val="000000" w:themeColor="text1"/>
          <w:sz w:val="24"/>
          <w:szCs w:val="24"/>
        </w:rPr>
        <w:t xml:space="preserve"> 3</w:t>
      </w:r>
      <w:r w:rsidR="00BF3E12" w:rsidRPr="00AA05E5">
        <w:rPr>
          <w:rFonts w:eastAsia="Calibri" w:cstheme="minorHAnsi"/>
          <w:color w:val="000000" w:themeColor="text1"/>
          <w:sz w:val="24"/>
          <w:szCs w:val="24"/>
        </w:rPr>
        <w:t>)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B17F54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033FF5" w:rsidRPr="00AA05E5">
        <w:rPr>
          <w:rFonts w:eastAsia="Calibri" w:cstheme="minorHAnsi"/>
          <w:color w:val="000000" w:themeColor="text1"/>
          <w:sz w:val="24"/>
          <w:szCs w:val="24"/>
        </w:rPr>
        <w:t xml:space="preserve">Results of the partial budget analysis indicated that insecticide application 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of proven 44% </w:t>
      </w:r>
      <w:proofErr w:type="gramStart"/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>EC</w:t>
      </w:r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proofErr w:type="gramEnd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 xml:space="preserve"> + cypermethrin)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 71102.1 ETB ha</w:t>
      </w:r>
      <w:r w:rsidR="00B47844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</w:t>
      </w:r>
      <w:proofErr w:type="gramStart"/>
      <w:r w:rsidR="00B47844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1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 )</w:t>
      </w:r>
      <w:proofErr w:type="gramEnd"/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 with acceptable </w:t>
      </w:r>
      <w:proofErr w:type="gramStart"/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>MRR(</w:t>
      </w:r>
      <w:proofErr w:type="gramEnd"/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>1066.6%) followed by karate 5 SC</w:t>
      </w:r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proofErr w:type="spellStart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>Lambdacyhaolathrin</w:t>
      </w:r>
      <w:proofErr w:type="spellEnd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 xml:space="preserve"> 5% EC)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 (66302.25 ETB ha</w:t>
      </w:r>
      <w:r w:rsidR="00B47844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>) with MRR</w:t>
      </w:r>
      <w:r w:rsidR="007D5223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 xml:space="preserve">(2137.5%) is better for controlling sesame </w:t>
      </w:r>
      <w:proofErr w:type="gramStart"/>
      <w:r w:rsidR="00B47844" w:rsidRPr="00AA05E5">
        <w:rPr>
          <w:rFonts w:eastAsia="Calibri" w:cstheme="minorHAnsi"/>
          <w:color w:val="000000" w:themeColor="text1"/>
          <w:sz w:val="24"/>
          <w:szCs w:val="24"/>
        </w:rPr>
        <w:t>webworm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gramEnd"/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>Table 6)</w:t>
      </w:r>
      <w:r w:rsidR="00294BC4" w:rsidRPr="00AA05E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B17F54" w:rsidRPr="00AA05E5">
        <w:rPr>
          <w:rFonts w:eastAsia="Calibri" w:cstheme="minorHAnsi"/>
          <w:color w:val="000000" w:themeColor="text1"/>
          <w:sz w:val="24"/>
          <w:szCs w:val="24"/>
        </w:rPr>
        <w:t xml:space="preserve">Hence, the use of </w:t>
      </w:r>
      <w:proofErr w:type="spellStart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 xml:space="preserve"> + cypermethrin </w:t>
      </w:r>
      <w:r w:rsidR="00B17F54" w:rsidRPr="00AA05E5">
        <w:rPr>
          <w:rFonts w:eastAsia="Calibri" w:cstheme="minorHAnsi"/>
          <w:color w:val="000000" w:themeColor="text1"/>
          <w:sz w:val="24"/>
          <w:szCs w:val="24"/>
        </w:rPr>
        <w:t xml:space="preserve">and/or </w:t>
      </w:r>
      <w:proofErr w:type="spellStart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>Lambdacyhaolathrin</w:t>
      </w:r>
      <w:proofErr w:type="spellEnd"/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 xml:space="preserve"> 5% EC</w:t>
      </w:r>
      <w:r w:rsidR="00B17F54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 xml:space="preserve">is </w:t>
      </w:r>
      <w:r w:rsidR="00B17F54" w:rsidRPr="00AA05E5">
        <w:rPr>
          <w:rFonts w:eastAsia="Calibri" w:cstheme="minorHAnsi"/>
          <w:color w:val="000000" w:themeColor="text1"/>
          <w:sz w:val="24"/>
          <w:szCs w:val="24"/>
        </w:rPr>
        <w:t>economically profitable</w:t>
      </w:r>
      <w:r w:rsidR="00223D5F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>and relatively low risk to non-target organisms and the environment. This result is in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>line with the result obtained by (</w:t>
      </w:r>
      <w:proofErr w:type="spellStart"/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>Igyuve</w:t>
      </w:r>
      <w:proofErr w:type="spellEnd"/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et a</w:t>
      </w:r>
      <w:r w:rsidR="00294BC4" w:rsidRPr="00AA05E5">
        <w:rPr>
          <w:rFonts w:eastAsia="Calibri" w:cstheme="minorHAnsi"/>
          <w:color w:val="000000" w:themeColor="text1"/>
          <w:sz w:val="24"/>
          <w:szCs w:val="24"/>
        </w:rPr>
        <w:t>l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lastRenderedPageBreak/>
        <w:t>2018); who reported that lambda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-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 xml:space="preserve">cyhalothrin and cypermethrin 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 xml:space="preserve">are </w:t>
      </w:r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 xml:space="preserve">effective to manage </w:t>
      </w:r>
      <w:proofErr w:type="spellStart"/>
      <w:proofErr w:type="gramStart"/>
      <w:r w:rsidR="00DA1641" w:rsidRPr="00AA05E5">
        <w:rPr>
          <w:rFonts w:eastAsia="Calibri" w:cstheme="minorHAnsi"/>
          <w:i/>
          <w:color w:val="000000" w:themeColor="text1"/>
          <w:sz w:val="24"/>
          <w:szCs w:val="24"/>
        </w:rPr>
        <w:t>S.frugiperda</w:t>
      </w:r>
      <w:proofErr w:type="spellEnd"/>
      <w:proofErr w:type="gramEnd"/>
      <w:r w:rsidR="00DA1641" w:rsidRPr="00AA05E5">
        <w:rPr>
          <w:rFonts w:eastAsia="Calibri" w:cstheme="minorHAnsi"/>
          <w:i/>
          <w:color w:val="000000" w:themeColor="text1"/>
          <w:sz w:val="24"/>
          <w:szCs w:val="24"/>
        </w:rPr>
        <w:t>(</w:t>
      </w:r>
      <w:proofErr w:type="spellStart"/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>Lepidoptrea</w:t>
      </w:r>
      <w:proofErr w:type="spellEnd"/>
      <w:r w:rsidR="00DA1641" w:rsidRPr="00AA05E5">
        <w:rPr>
          <w:rFonts w:eastAsia="Calibri" w:cstheme="minorHAnsi"/>
          <w:color w:val="000000" w:themeColor="text1"/>
          <w:sz w:val="24"/>
          <w:szCs w:val="24"/>
        </w:rPr>
        <w:t xml:space="preserve"> family).</w:t>
      </w:r>
    </w:p>
    <w:p w14:paraId="33A5C9CD" w14:textId="30E66FBC" w:rsidR="000F064C" w:rsidRPr="00AA05E5" w:rsidRDefault="00294BC4" w:rsidP="009B6D58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>In conclusion</w:t>
      </w:r>
      <w:r w:rsidR="00236483" w:rsidRPr="00AA05E5">
        <w:rPr>
          <w:rFonts w:eastAsia="Calibri" w:cstheme="minorHAnsi"/>
          <w:b/>
          <w:color w:val="000000" w:themeColor="text1"/>
          <w:sz w:val="24"/>
          <w:szCs w:val="24"/>
        </w:rPr>
        <w:t xml:space="preserve">; 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>all insecticides evaluated were found effective in controlling the insect</w:t>
      </w:r>
      <w:r w:rsidR="009B6D58" w:rsidRPr="00AA05E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The number of </w:t>
      </w:r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 xml:space="preserve">mean 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larvae per plant was significantly lower in treated plots as compared </w:t>
      </w:r>
      <w:r w:rsidR="009716B3" w:rsidRPr="00AA05E5">
        <w:rPr>
          <w:rFonts w:eastAsia="Calibri" w:cstheme="minorHAnsi"/>
          <w:color w:val="000000" w:themeColor="text1"/>
          <w:sz w:val="24"/>
          <w:szCs w:val="24"/>
        </w:rPr>
        <w:t xml:space="preserve">with the untreated check. 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>The efficacy of the insecticides rate w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as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 varied. The highest efficacy (76.9%) and yield </w:t>
      </w:r>
      <w:proofErr w:type="gramStart"/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>gain(</w:t>
      </w:r>
      <w:proofErr w:type="gramEnd"/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>78.9%) w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ere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 recorded from</w:t>
      </w:r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 xml:space="preserve"> plots sprayed with </w:t>
      </w:r>
      <w:proofErr w:type="spellStart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 xml:space="preserve"> + cypermethrin</w:t>
      </w:r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and  </w:t>
      </w:r>
      <w:proofErr w:type="spellStart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proofErr w:type="gramEnd"/>
      <w:r w:rsidR="008E541A" w:rsidRPr="00AA05E5">
        <w:rPr>
          <w:rFonts w:eastAsia="Calibri" w:cstheme="minorHAnsi"/>
          <w:color w:val="000000" w:themeColor="text1"/>
          <w:sz w:val="24"/>
          <w:szCs w:val="24"/>
        </w:rPr>
        <w:t xml:space="preserve"> insecticides in factory recommendation.</w:t>
      </w:r>
      <w:r w:rsidR="001E5BCE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The highest grain yield (850.5kg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) was obtained from sesame sprayed with </w:t>
      </w:r>
      <w:proofErr w:type="spellStart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 xml:space="preserve"> + cypermethrin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followed by </w:t>
      </w:r>
      <w:proofErr w:type="spellStart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804646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treated plots (830.9kg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) </w:t>
      </w:r>
      <w:r w:rsidR="00E83E5D" w:rsidRPr="00AA05E5">
        <w:rPr>
          <w:rFonts w:eastAsia="Calibri" w:cstheme="minorHAnsi"/>
          <w:color w:val="000000" w:themeColor="text1"/>
          <w:sz w:val="24"/>
          <w:szCs w:val="24"/>
        </w:rPr>
        <w:t>w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hile the lowest (475.5kg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) was reordered from untreated plots.</w:t>
      </w:r>
      <w:r w:rsidR="000F064C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716B3" w:rsidRPr="00AA05E5">
        <w:rPr>
          <w:rFonts w:eastAsia="Calibri" w:cstheme="minorHAnsi"/>
          <w:color w:val="000000" w:themeColor="text1"/>
          <w:sz w:val="24"/>
          <w:szCs w:val="24"/>
        </w:rPr>
        <w:t xml:space="preserve">The partial budget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analysis revealed that, 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application of </w:t>
      </w:r>
      <w:r w:rsidR="00A4044F"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r w:rsidR="00A4044F" w:rsidRPr="00AA05E5">
        <w:rPr>
          <w:rFonts w:eastAsia="Times New Roman" w:cstheme="minorHAnsi"/>
          <w:b/>
          <w:bCs/>
          <w:color w:val="000000" w:themeColor="text1"/>
          <w:kern w:val="24"/>
          <w:sz w:val="24"/>
          <w:szCs w:val="24"/>
        </w:rPr>
        <w:t>Proven 44 %</w:t>
      </w:r>
      <w:r w:rsidR="00A4044F" w:rsidRPr="00AA05E5">
        <w:rPr>
          <w:rFonts w:eastAsia="Calibri" w:cstheme="minorHAnsi"/>
          <w:color w:val="000000" w:themeColor="text1"/>
          <w:sz w:val="24"/>
          <w:szCs w:val="24"/>
        </w:rPr>
        <w:t>)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E83E5D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E83E5D" w:rsidRPr="00AA05E5">
        <w:rPr>
          <w:rFonts w:eastAsia="Calibri" w:cstheme="minorHAnsi"/>
          <w:color w:val="000000" w:themeColor="text1"/>
          <w:sz w:val="24"/>
          <w:szCs w:val="24"/>
        </w:rPr>
        <w:t xml:space="preserve"> + cypermethrin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 44% EC 71102.1 ETB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FF4AF5" w:rsidRPr="00AA05E5">
        <w:rPr>
          <w:rFonts w:eastAsia="Calibri" w:cstheme="minorHAnsi"/>
          <w:color w:val="000000" w:themeColor="text1"/>
          <w:sz w:val="24"/>
          <w:szCs w:val="24"/>
        </w:rPr>
        <w:t xml:space="preserve">)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with acceptable MRR</w:t>
      </w:r>
      <w:r w:rsidR="0013385D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(1066.6%) followed by </w:t>
      </w:r>
      <w:r w:rsidR="00A4044F" w:rsidRPr="00AA05E5">
        <w:rPr>
          <w:rFonts w:eastAsia="Calibri" w:cstheme="minorHAnsi"/>
          <w:color w:val="000000" w:themeColor="text1"/>
          <w:sz w:val="24"/>
          <w:szCs w:val="24"/>
        </w:rPr>
        <w:t>(</w:t>
      </w:r>
      <w:r w:rsidR="00A4044F" w:rsidRPr="00AA05E5">
        <w:rPr>
          <w:rFonts w:eastAsia="Times New Roman" w:cstheme="minorHAnsi"/>
          <w:color w:val="000000" w:themeColor="text1"/>
          <w:kern w:val="24"/>
          <w:sz w:val="24"/>
          <w:szCs w:val="24"/>
        </w:rPr>
        <w:t>Karate 5% EC</w:t>
      </w:r>
      <w:r w:rsidR="00A4044F" w:rsidRPr="00AA05E5">
        <w:rPr>
          <w:rFonts w:eastAsia="Calibri" w:cstheme="minorHAnsi"/>
          <w:color w:val="000000" w:themeColor="text1"/>
          <w:sz w:val="24"/>
          <w:szCs w:val="24"/>
        </w:rPr>
        <w:t>)</w:t>
      </w:r>
      <w:r w:rsidR="005F0A40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83E5D" w:rsidRPr="00AA05E5">
        <w:rPr>
          <w:rFonts w:eastAsia="Calibri" w:cstheme="minorHAnsi"/>
          <w:color w:val="000000" w:themeColor="text1"/>
          <w:sz w:val="24"/>
          <w:szCs w:val="24"/>
        </w:rPr>
        <w:t>Lambda-cyhalothrin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 5 SC (66302.25 ETB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) with MRR</w:t>
      </w:r>
      <w:r w:rsidR="0013385D"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(2137.5%) is better for controlling sesame webworm</w:t>
      </w:r>
      <w:r w:rsidR="0013385D" w:rsidRPr="00AA05E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Hence the application of </w:t>
      </w:r>
      <w:proofErr w:type="spellStart"/>
      <w:r w:rsidR="004F5BD7" w:rsidRPr="00AA05E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4F5BD7" w:rsidRPr="00AA05E5">
        <w:rPr>
          <w:rFonts w:eastAsia="Calibri" w:cstheme="minorHAnsi"/>
          <w:color w:val="000000" w:themeColor="text1"/>
          <w:sz w:val="24"/>
          <w:szCs w:val="24"/>
        </w:rPr>
        <w:t xml:space="preserve"> + cypermethrin </w:t>
      </w:r>
      <w:r w:rsidR="009716B3" w:rsidRPr="00AA05E5">
        <w:rPr>
          <w:rFonts w:eastAsia="Calibri" w:cstheme="minorHAnsi"/>
          <w:color w:val="000000" w:themeColor="text1"/>
          <w:sz w:val="24"/>
          <w:szCs w:val="24"/>
        </w:rPr>
        <w:t>44% EC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 (1 L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) and </w:t>
      </w:r>
      <w:r w:rsidR="004F5BD7" w:rsidRPr="00AA05E5">
        <w:rPr>
          <w:rFonts w:eastAsia="Calibri" w:cstheme="minorHAnsi"/>
          <w:color w:val="000000" w:themeColor="text1"/>
          <w:sz w:val="24"/>
          <w:szCs w:val="24"/>
        </w:rPr>
        <w:t xml:space="preserve">Lambda-cyhalothrin 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(0.4 L ha</w:t>
      </w:r>
      <w:r w:rsidR="001B0D00" w:rsidRPr="00AA05E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>) two times with 10 days interval</w:t>
      </w:r>
      <w:r w:rsidR="007C3039" w:rsidRPr="00AA05E5">
        <w:rPr>
          <w:rFonts w:eastAsia="Calibri" w:cstheme="minorHAnsi"/>
          <w:color w:val="000000" w:themeColor="text1"/>
          <w:sz w:val="24"/>
          <w:szCs w:val="24"/>
        </w:rPr>
        <w:t>s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 can be advised for the management of sesame webworm in the study areas and similar agroecology</w:t>
      </w:r>
      <w:r w:rsidR="000F064C" w:rsidRPr="00AA05E5">
        <w:rPr>
          <w:rFonts w:eastAsia="Calibri" w:cstheme="minorHAnsi"/>
          <w:color w:val="000000" w:themeColor="text1"/>
          <w:sz w:val="24"/>
          <w:szCs w:val="24"/>
        </w:rPr>
        <w:t>.</w:t>
      </w:r>
      <w:r w:rsidR="001B0D00" w:rsidRPr="00AA05E5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7A3B803B" w14:textId="23870EAE" w:rsidR="00F66344" w:rsidRPr="00AA05E5" w:rsidRDefault="007D5223" w:rsidP="00F66344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color w:val="000000" w:themeColor="text1"/>
          <w:sz w:val="24"/>
          <w:szCs w:val="24"/>
        </w:rPr>
        <w:t>ACKNOWLEDGMENTS</w:t>
      </w:r>
      <w:r w:rsidR="00F66344" w:rsidRPr="00AA05E5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</w:p>
    <w:p w14:paraId="57B35191" w14:textId="77777777" w:rsidR="00CF0756" w:rsidRPr="00AA05E5" w:rsidRDefault="00F66344" w:rsidP="00F66344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The authors of this manuscript would like to </w:t>
      </w:r>
      <w:proofErr w:type="spellStart"/>
      <w:r w:rsidRPr="00AA05E5">
        <w:rPr>
          <w:rFonts w:eastAsia="Calibri" w:cstheme="minorHAnsi"/>
          <w:color w:val="000000" w:themeColor="text1"/>
          <w:sz w:val="24"/>
          <w:szCs w:val="24"/>
        </w:rPr>
        <w:t>garteful</w:t>
      </w:r>
      <w:proofErr w:type="spell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to Amhara Agricultural Research Institute/Gondar Agricultural Research Centre for financing and facilitating the study.</w:t>
      </w:r>
    </w:p>
    <w:p w14:paraId="68FA7BA7" w14:textId="77777777" w:rsidR="00236483" w:rsidRPr="00AA05E5" w:rsidRDefault="00236483" w:rsidP="00236483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color w:val="000000" w:themeColor="text1"/>
          <w:sz w:val="24"/>
          <w:szCs w:val="24"/>
        </w:rPr>
        <w:t xml:space="preserve">AUTHOR CONTRIBUTION STATEMENT </w:t>
      </w:r>
    </w:p>
    <w:p w14:paraId="0F3DBCFE" w14:textId="6F70A2E7" w:rsidR="00236483" w:rsidRPr="00AA05E5" w:rsidRDefault="00236483" w:rsidP="007809EC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As a first author, YK generated the researchable idea, wrote the proposal with detailed background, objectives, literature, experimental </w:t>
      </w:r>
      <w:proofErr w:type="spellStart"/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design</w:t>
      </w:r>
      <w:r w:rsidR="007809EC" w:rsidRPr="00AA05E5">
        <w:rPr>
          <w:rFonts w:eastAsia="Calibri" w:cstheme="minorHAnsi"/>
          <w:color w:val="000000" w:themeColor="text1"/>
          <w:sz w:val="24"/>
          <w:szCs w:val="24"/>
        </w:rPr>
        <w:t>,analyzing</w:t>
      </w:r>
      <w:proofErr w:type="spellEnd"/>
      <w:proofErr w:type="gramEnd"/>
      <w:r w:rsidR="007809EC" w:rsidRPr="00AA05E5">
        <w:rPr>
          <w:rFonts w:eastAsia="Calibri" w:cstheme="minorHAnsi"/>
          <w:color w:val="000000" w:themeColor="text1"/>
          <w:sz w:val="24"/>
          <w:szCs w:val="24"/>
        </w:rPr>
        <w:t xml:space="preserve"> the data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and </w:t>
      </w:r>
      <w:r w:rsidR="007809EC" w:rsidRPr="00AA05E5">
        <w:rPr>
          <w:rFonts w:eastAsia="Calibri" w:cstheme="minorHAnsi"/>
          <w:color w:val="000000" w:themeColor="text1"/>
          <w:sz w:val="24"/>
          <w:szCs w:val="24"/>
        </w:rPr>
        <w:t xml:space="preserve">acts as a corresponding author of this manuscript by rewriting the draft to fit into the requirements of this publication. 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MW involved in shaping, commenting, and reviewing the draft proposal. 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BF ,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MG, GA and SK also conducted the data collection, and provide inputs for this particular work. All authors</w:t>
      </w:r>
      <w:r w:rsidR="007809EC" w:rsidRPr="00AA05E5">
        <w:rPr>
          <w:rFonts w:eastAsia="Calibri" w:cstheme="minorHAnsi"/>
          <w:color w:val="000000" w:themeColor="text1"/>
          <w:sz w:val="24"/>
          <w:szCs w:val="24"/>
        </w:rPr>
        <w:t xml:space="preserve"> read and approved the final </w:t>
      </w:r>
      <w:r w:rsidRPr="00AA05E5">
        <w:rPr>
          <w:rFonts w:eastAsia="Calibri" w:cstheme="minorHAnsi"/>
          <w:color w:val="000000" w:themeColor="text1"/>
          <w:sz w:val="24"/>
          <w:szCs w:val="24"/>
        </w:rPr>
        <w:t>manuscript</w:t>
      </w:r>
      <w:r w:rsidR="007809EC" w:rsidRPr="00AA05E5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3D4C1C2F" w14:textId="77777777" w:rsidR="007809EC" w:rsidRPr="00AA05E5" w:rsidRDefault="007809EC" w:rsidP="007809EC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color w:val="000000" w:themeColor="text1"/>
          <w:sz w:val="24"/>
          <w:szCs w:val="24"/>
        </w:rPr>
        <w:t xml:space="preserve">FINANCIAL SUPPORT </w:t>
      </w:r>
    </w:p>
    <w:p w14:paraId="4F265953" w14:textId="2BE2170F" w:rsidR="007809EC" w:rsidRPr="00AA05E5" w:rsidRDefault="007809EC" w:rsidP="007809EC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lastRenderedPageBreak/>
        <w:t>Funding was not obtained for this research work</w:t>
      </w:r>
    </w:p>
    <w:p w14:paraId="154D0484" w14:textId="33F481A3" w:rsidR="00CF0756" w:rsidRPr="00AA05E5" w:rsidRDefault="007809EC" w:rsidP="00B60332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color w:val="000000" w:themeColor="text1"/>
          <w:sz w:val="24"/>
          <w:szCs w:val="24"/>
        </w:rPr>
        <w:t>COMPETING INTERESTS</w:t>
      </w:r>
    </w:p>
    <w:p w14:paraId="46B2F174" w14:textId="77777777" w:rsidR="00CF0756" w:rsidRPr="00AA05E5" w:rsidRDefault="00F66344" w:rsidP="00F66344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>Authors have declared that no competing interests exist</w:t>
      </w:r>
    </w:p>
    <w:p w14:paraId="429CAA4A" w14:textId="77777777" w:rsidR="00236483" w:rsidRPr="00AA05E5" w:rsidRDefault="00236483" w:rsidP="00B60332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5D95EB4A" w14:textId="0A774000" w:rsidR="00156C19" w:rsidRPr="00AA05E5" w:rsidRDefault="007809EC" w:rsidP="00B60332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b/>
          <w:color w:val="000000" w:themeColor="text1"/>
          <w:sz w:val="24"/>
          <w:szCs w:val="24"/>
        </w:rPr>
        <w:t xml:space="preserve">REFERENCES </w:t>
      </w:r>
    </w:p>
    <w:p w14:paraId="5B704E39" w14:textId="742A1599" w:rsidR="00BF3E12" w:rsidRPr="00AA05E5" w:rsidRDefault="007D5223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>Abbot, W.S. 1925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.  A Method of Computing the Effectiveness of an Insecticide. J of Economic Entomology. 18: 265-267.</w:t>
      </w:r>
    </w:p>
    <w:p w14:paraId="06657451" w14:textId="0DB0E1C4" w:rsidR="00BF3E12" w:rsidRPr="00AA05E5" w:rsidRDefault="00BF3E12" w:rsidP="0072288E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>Akinyemi A, et al.</w:t>
      </w:r>
      <w:r w:rsidR="00857395" w:rsidRPr="00AA05E5">
        <w:rPr>
          <w:rFonts w:cstheme="minorHAnsi"/>
          <w:color w:val="000000" w:themeColor="text1"/>
        </w:rPr>
        <w:t xml:space="preserve">  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2015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. Susceptibility of sesame (Sesamum indicum L.) to major field insect pests as influenced by insecticides </w:t>
      </w:r>
      <w:proofErr w:type="gramStart"/>
      <w:r w:rsidRPr="00AA05E5">
        <w:rPr>
          <w:rFonts w:cstheme="minorHAnsi"/>
          <w:bCs/>
          <w:color w:val="000000" w:themeColor="text1"/>
          <w:sz w:val="24"/>
          <w:szCs w:val="28"/>
        </w:rPr>
        <w:t>application  in</w:t>
      </w:r>
      <w:proofErr w:type="gram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a sub-humid environment. African Entomology.;23(1):48-58</w:t>
      </w:r>
    </w:p>
    <w:p w14:paraId="29A823A4" w14:textId="1E737B44" w:rsidR="00BF3E12" w:rsidRPr="00AA05E5" w:rsidRDefault="00BF3E12" w:rsidP="00A3648C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Geremew, Terefe.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Wakjira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, Adugna.,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Muez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, Berhe. &amp; Hagos Tadesse. 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2012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. Sesame Production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Manual.EIAR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>/Embassy of the Kingdom of Netherlands, Ethiopia, 49p.</w:t>
      </w:r>
    </w:p>
    <w:p w14:paraId="7673B46F" w14:textId="3AB4276A" w:rsidR="00BF3E12" w:rsidRPr="00AA05E5" w:rsidRDefault="00BF3E12" w:rsidP="001D1A57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Igyuve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, T. M., Ojo, G. O. S.,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Ug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baa</w:t>
      </w:r>
      <w:proofErr w:type="spell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 xml:space="preserve">, M. S., and </w:t>
      </w:r>
      <w:proofErr w:type="spellStart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Ochigbo</w:t>
      </w:r>
      <w:proofErr w:type="spell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, A. E. 2018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. Fall army worm (Spodoptera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frugiperda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>); its biology, impact and control on maize production in Nigeria. Nigerian Journal of Crop Science. 5(1) .78</w:t>
      </w:r>
    </w:p>
    <w:p w14:paraId="1096BE48" w14:textId="06FE4ACB" w:rsidR="00BF3E12" w:rsidRPr="00AA05E5" w:rsidRDefault="00857395" w:rsidP="00857395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>IPMS, 2005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. ―</w:t>
      </w:r>
      <w:proofErr w:type="spellStart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Metema</w:t>
      </w:r>
      <w:proofErr w:type="spellEnd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 xml:space="preserve"> learning site diagnosis and program </w:t>
      </w:r>
      <w:proofErr w:type="gramStart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design,‖</w:t>
      </w:r>
      <w:proofErr w:type="gramEnd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 xml:space="preserve"> ILRI (International Liv</w:t>
      </w:r>
      <w:r w:rsidRPr="00AA05E5">
        <w:rPr>
          <w:rFonts w:cstheme="minorHAnsi"/>
          <w:bCs/>
          <w:color w:val="000000" w:themeColor="text1"/>
          <w:sz w:val="24"/>
          <w:szCs w:val="28"/>
        </w:rPr>
        <w:t>es. Res. Institute), Ethiopia.</w:t>
      </w:r>
    </w:p>
    <w:p w14:paraId="020E97F1" w14:textId="169FC07F" w:rsidR="00BF3E12" w:rsidRPr="00AA05E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Mintesnot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gramStart"/>
      <w:r w:rsidRPr="00AA05E5">
        <w:rPr>
          <w:rFonts w:cstheme="minorHAnsi"/>
          <w:bCs/>
          <w:color w:val="000000" w:themeColor="text1"/>
          <w:sz w:val="24"/>
          <w:szCs w:val="28"/>
        </w:rPr>
        <w:t>Worku .</w:t>
      </w:r>
      <w:proofErr w:type="gram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, Yohannes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Kefale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.,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M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isganw</w:t>
      </w:r>
      <w:proofErr w:type="spell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Gelaye</w:t>
      </w:r>
      <w:proofErr w:type="spell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 xml:space="preserve"> and Moges Marie. 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2024. Efficacy of Insecticides against Fall Army Worm Spodoptera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frugiperda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(JE Smith) on Sorghum. Indian Journal of Entomology, 1-4.</w:t>
      </w:r>
    </w:p>
    <w:p w14:paraId="04E7AC7B" w14:textId="7352C47B" w:rsidR="00BF3E12" w:rsidRPr="00AA05E5" w:rsidRDefault="003F1143" w:rsidP="00F66344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Mintesnot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W</w:t>
      </w:r>
      <w:r w:rsidRPr="00AA05E5">
        <w:rPr>
          <w:rFonts w:cstheme="minorHAnsi"/>
          <w:bCs/>
          <w:color w:val="000000" w:themeColor="text1"/>
          <w:sz w:val="24"/>
          <w:szCs w:val="28"/>
        </w:rPr>
        <w:t>orku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 xml:space="preserve">. </w:t>
      </w:r>
      <w:proofErr w:type="gramStart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 xml:space="preserve">and 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Yohannes</w:t>
      </w:r>
      <w:proofErr w:type="gram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Ebabuye</w:t>
      </w:r>
      <w:proofErr w:type="spell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. 2020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 xml:space="preserve">. Evaluation of efficacy of insecticides against the fall army worm Spodoptera </w:t>
      </w:r>
      <w:proofErr w:type="spellStart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frugiperda</w:t>
      </w:r>
      <w:proofErr w:type="spellEnd"/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. Indian Journal of Entomology, 81(1. P), 13</w:t>
      </w:r>
    </w:p>
    <w:p w14:paraId="46D09971" w14:textId="6988AD57" w:rsidR="00BF3E12" w:rsidRPr="00AA05E5" w:rsidRDefault="007D5223" w:rsidP="00BB7320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Negash Ayana 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2015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. Status of production and marketing of Ethiopian sesame seeds (</w:t>
      </w:r>
      <w:r w:rsidR="00BF3E12" w:rsidRPr="00AA05E5">
        <w:rPr>
          <w:rFonts w:cstheme="minorHAnsi"/>
          <w:bCs/>
          <w:i/>
          <w:color w:val="000000" w:themeColor="text1"/>
          <w:sz w:val="24"/>
          <w:szCs w:val="28"/>
        </w:rPr>
        <w:t xml:space="preserve">Sesamum indicum 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L.): A Review. Agricultural and Biological Sciences Journal, 1, 217-223.</w:t>
      </w:r>
    </w:p>
    <w:p w14:paraId="4B9B5BB5" w14:textId="21BE38E5" w:rsidR="00BF3E12" w:rsidRPr="00AA05E5" w:rsidRDefault="007D5223" w:rsidP="00F66344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>Pathirana, R. 1994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>. Natural cross-pollination in sesame (</w:t>
      </w:r>
      <w:r w:rsidR="00BF3E12" w:rsidRPr="00AA05E5">
        <w:rPr>
          <w:rFonts w:cstheme="minorHAnsi"/>
          <w:bCs/>
          <w:i/>
          <w:color w:val="000000" w:themeColor="text1"/>
          <w:sz w:val="24"/>
          <w:szCs w:val="28"/>
        </w:rPr>
        <w:t>Sesamum indicum</w:t>
      </w:r>
      <w:r w:rsidR="00BF3E12" w:rsidRPr="00AA05E5">
        <w:rPr>
          <w:rFonts w:cstheme="minorHAnsi"/>
          <w:bCs/>
          <w:color w:val="000000" w:themeColor="text1"/>
          <w:sz w:val="24"/>
          <w:szCs w:val="28"/>
        </w:rPr>
        <w:t xml:space="preserve"> L.). Plant Breed. 112(2), 167-170.</w:t>
      </w:r>
    </w:p>
    <w:p w14:paraId="01E40FE8" w14:textId="471AA30B" w:rsidR="00857395" w:rsidRPr="00AA05E5" w:rsidRDefault="00857395" w:rsidP="00857395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lastRenderedPageBreak/>
        <w:t>S A S Institute. 2004. SAS/ STAT Guide for personal computers, version 9.1 editions. SAS Institute Inc., Cary, NC, USA</w:t>
      </w:r>
    </w:p>
    <w:p w14:paraId="221A0D3E" w14:textId="6A3036E6" w:rsidR="00BF3E12" w:rsidRPr="00AA05E5" w:rsidRDefault="00BF3E12" w:rsidP="00A3648C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>Suliman, E.H., Bashir, N.H., El</w:t>
      </w:r>
      <w:r w:rsidR="007D5223" w:rsidRPr="00AA05E5">
        <w:rPr>
          <w:rFonts w:cstheme="minorHAnsi"/>
          <w:bCs/>
          <w:color w:val="000000" w:themeColor="text1"/>
          <w:sz w:val="24"/>
          <w:szCs w:val="28"/>
        </w:rPr>
        <w:t xml:space="preserve"> tom, E.M.A. and Asad, Y. O. H. 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2013b. Biology and Webbing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behaviour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of Sesame webworm,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Antigastra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Duponchle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(Lepidoptera: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Pyraustidae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>). Global Journal of Medicinal Plant Research, 1: 210- 213.</w:t>
      </w:r>
    </w:p>
    <w:p w14:paraId="5C7AB8DF" w14:textId="7EB6855A" w:rsidR="00BF3E12" w:rsidRPr="00AA05E5" w:rsidRDefault="00BF3E12" w:rsidP="00A03E7E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Wazire N, Patel J, 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 xml:space="preserve">2016. 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Determination of Economic Injury Level (EIL) for leaf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webber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and capsule borer, A.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(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Duponchel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>) in sesamum. International Journal of Life Science. A6:169-172.</w:t>
      </w:r>
    </w:p>
    <w:p w14:paraId="6B132970" w14:textId="7AD9D942" w:rsidR="00BF3E12" w:rsidRPr="00AA05E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Yohannes </w:t>
      </w:r>
      <w:proofErr w:type="spellStart"/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Kefale</w:t>
      </w:r>
      <w:proofErr w:type="spellEnd"/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., Asfaw </w:t>
      </w:r>
      <w:proofErr w:type="spellStart"/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Azanaw</w:t>
      </w:r>
      <w:proofErr w:type="spellEnd"/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., </w:t>
      </w:r>
      <w:proofErr w:type="spellStart"/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Mintesnot</w:t>
      </w:r>
      <w:proofErr w:type="spellEnd"/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</w:t>
      </w:r>
      <w:r w:rsidR="007D5223"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orku and </w:t>
      </w:r>
      <w:proofErr w:type="spellStart"/>
      <w:r w:rsidR="007D5223"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Misganw</w:t>
      </w:r>
      <w:proofErr w:type="spellEnd"/>
      <w:r w:rsidR="007D5223"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D5223"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Gelaye</w:t>
      </w:r>
      <w:proofErr w:type="spellEnd"/>
      <w:r w:rsidR="007D5223"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. 2021</w:t>
      </w:r>
      <w:r w:rsidRPr="00AA05E5">
        <w:rPr>
          <w:rFonts w:cstheme="minorHAnsi"/>
          <w:color w:val="000000" w:themeColor="text1"/>
          <w:sz w:val="24"/>
          <w:szCs w:val="24"/>
          <w:shd w:val="clear" w:color="auto" w:fill="FFFFFF"/>
        </w:rPr>
        <w:t>. Assessment of Major Insect Pests and Diseases of Sesame (Sesamum orientale L) in West Gondar Zone, Ethiopia. Abyssinia Journal of Science and Technology, 6(1), 6-11.</w:t>
      </w:r>
    </w:p>
    <w:p w14:paraId="59299324" w14:textId="3D596318" w:rsidR="00BF3E12" w:rsidRPr="00AA05E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Zenawi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Gebregergis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>., Der</w:t>
      </w:r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 xml:space="preserve">eje </w:t>
      </w:r>
      <w:proofErr w:type="gramStart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Assefa  and</w:t>
      </w:r>
      <w:proofErr w:type="gram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 xml:space="preserve"> Ibrahim </w:t>
      </w:r>
      <w:proofErr w:type="spellStart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Fitwy</w:t>
      </w:r>
      <w:proofErr w:type="spellEnd"/>
      <w:r w:rsidR="00857395" w:rsidRPr="00AA05E5">
        <w:rPr>
          <w:rFonts w:cstheme="minorHAnsi"/>
          <w:bCs/>
          <w:color w:val="000000" w:themeColor="text1"/>
          <w:sz w:val="24"/>
          <w:szCs w:val="28"/>
        </w:rPr>
        <w:t>. 2016</w:t>
      </w:r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. Insecticide application schedule to control sesame webworm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Antigastra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 xml:space="preserve"> (</w:t>
      </w:r>
      <w:proofErr w:type="spellStart"/>
      <w:r w:rsidRPr="00AA05E5">
        <w:rPr>
          <w:rFonts w:cstheme="minorHAnsi"/>
          <w:bCs/>
          <w:color w:val="000000" w:themeColor="text1"/>
          <w:sz w:val="24"/>
          <w:szCs w:val="28"/>
        </w:rPr>
        <w:t>Duponchel</w:t>
      </w:r>
      <w:proofErr w:type="spellEnd"/>
      <w:r w:rsidRPr="00AA05E5">
        <w:rPr>
          <w:rFonts w:cstheme="minorHAnsi"/>
          <w:bCs/>
          <w:color w:val="000000" w:themeColor="text1"/>
          <w:sz w:val="24"/>
          <w:szCs w:val="28"/>
        </w:rPr>
        <w:t>) Humera, North Ethiopia. J. Agric. Ecol. Res. Int, 8, 1-8.</w:t>
      </w:r>
    </w:p>
    <w:p w14:paraId="2AFEA3D2" w14:textId="77777777" w:rsidR="0072288E" w:rsidRPr="00AA05E5" w:rsidRDefault="0072288E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45A610A1" w14:textId="77777777" w:rsidR="00857395" w:rsidRPr="00AA05E5" w:rsidRDefault="00857395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67CEF728" w14:textId="77777777" w:rsidR="005B1E4D" w:rsidRPr="00AA05E5" w:rsidRDefault="005B1E4D" w:rsidP="005B1E4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Table 1. ANOVA table for the effect of sesame webworm on WPP and agronomic traits of sesame - </w:t>
      </w:r>
      <w:proofErr w:type="spellStart"/>
      <w:r w:rsidRPr="00AA05E5">
        <w:rPr>
          <w:rFonts w:eastAsia="Calibri" w:cstheme="minorHAnsi"/>
          <w:color w:val="000000" w:themeColor="text1"/>
          <w:sz w:val="24"/>
          <w:szCs w:val="24"/>
        </w:rPr>
        <w:t>Metema</w:t>
      </w:r>
      <w:proofErr w:type="spell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research station 2022.</w:t>
      </w:r>
    </w:p>
    <w:tbl>
      <w:tblPr>
        <w:tblW w:w="4954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8"/>
        <w:gridCol w:w="1017"/>
        <w:gridCol w:w="1118"/>
        <w:gridCol w:w="1421"/>
        <w:gridCol w:w="1118"/>
        <w:gridCol w:w="1424"/>
        <w:gridCol w:w="1018"/>
      </w:tblGrid>
      <w:tr w:rsidR="005B1E4D" w:rsidRPr="00AA05E5" w14:paraId="380A48E7" w14:textId="77777777" w:rsidTr="0032154E">
        <w:trPr>
          <w:trHeight w:val="462"/>
        </w:trPr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ECB2D8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Treatments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95BEDE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PH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C81F8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TSW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6EE99E" w14:textId="77777777" w:rsidR="005B1E4D" w:rsidRPr="00AA05E5" w:rsidRDefault="005B1E4D" w:rsidP="0032154E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GY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052F3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WPB1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F1ECA8" w14:textId="77777777" w:rsidR="005B1E4D" w:rsidRPr="00AA05E5" w:rsidRDefault="005B1E4D" w:rsidP="0032154E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WPA1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10DD6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WPA2</w:t>
            </w:r>
          </w:p>
        </w:tc>
      </w:tr>
      <w:tr w:rsidR="005B1E4D" w:rsidRPr="00AA05E5" w14:paraId="43C7A3DC" w14:textId="77777777" w:rsidTr="0032154E">
        <w:trPr>
          <w:trHeight w:val="462"/>
        </w:trPr>
        <w:tc>
          <w:tcPr>
            <w:tcW w:w="1163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9B9E41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Profenofos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1329BC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151.7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34F062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1.9</w:t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F6A655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</w:t>
            </w:r>
            <w:r w:rsidRPr="00AA05E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672.5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57F6B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71.7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A0197B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33.3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FE3F1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22.13</w:t>
            </w:r>
          </w:p>
        </w:tc>
      </w:tr>
      <w:tr w:rsidR="005B1E4D" w:rsidRPr="00AA05E5" w14:paraId="4828FD54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E5F979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Dimethoate 40%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A08CE4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150.2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4A0349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2.1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6CD61F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429.9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5F2B7D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145E8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36.7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7A841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33.8</w:t>
            </w:r>
          </w:p>
        </w:tc>
      </w:tr>
      <w:tr w:rsidR="005B1E4D" w:rsidRPr="00AA05E5" w14:paraId="41F1ECE0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8B689A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Profenafos</w:t>
            </w:r>
            <w:proofErr w:type="spell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 L. Cyhalothrin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38BF73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143.8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58103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2.1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030896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430.3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6D3AA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73.3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711D6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38.3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81930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33.3</w:t>
            </w:r>
          </w:p>
        </w:tc>
      </w:tr>
      <w:tr w:rsidR="005B1E4D" w:rsidRPr="00AA05E5" w14:paraId="5575A060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1920EB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Ethiozinon</w:t>
            </w:r>
            <w:proofErr w:type="spell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60% EC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10C584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150.2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76333E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98A6A5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451.6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3DC89B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45B2C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43.3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E87FA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33.6</w:t>
            </w:r>
          </w:p>
        </w:tc>
      </w:tr>
      <w:tr w:rsidR="005B1E4D" w:rsidRPr="00AA05E5" w14:paraId="500ADEDE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966F00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Neem oil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2D0A99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148.1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FC60E2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2.1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1D74A7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</w:t>
            </w:r>
            <w:r w:rsidRPr="00AA05E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574.6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10E72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7FF39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45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B0F74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34.4</w:t>
            </w:r>
          </w:p>
        </w:tc>
      </w:tr>
      <w:tr w:rsidR="005B1E4D" w:rsidRPr="00AA05E5" w14:paraId="53885D81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14CB88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Profenafos</w:t>
            </w:r>
            <w:proofErr w:type="spell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cypermethrin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D0F4ED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150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50FDBD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1.9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232D1B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</w:t>
            </w:r>
            <w:r w:rsidRPr="00AA05E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516.5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86187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6439EE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45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0F56F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31.3</w:t>
            </w:r>
          </w:p>
        </w:tc>
      </w:tr>
      <w:tr w:rsidR="005B1E4D" w:rsidRPr="00AA05E5" w14:paraId="50FF3955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780FE8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lastRenderedPageBreak/>
              <w:t>Alphacypermethrin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06FC4A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143.4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0987E3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AEE39C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295.7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5EB0D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B2E16D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43.3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7EEAB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29.3</w:t>
            </w:r>
          </w:p>
        </w:tc>
      </w:tr>
      <w:tr w:rsidR="005B1E4D" w:rsidRPr="00AA05E5" w14:paraId="4D8AE86E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475D53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Lambda-cyhalothrin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D42520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146.6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A10CA6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1.6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6F15D8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367.7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A5DBA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E7995D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36.7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F3518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30.7</w:t>
            </w:r>
          </w:p>
        </w:tc>
      </w:tr>
      <w:tr w:rsidR="005B1E4D" w:rsidRPr="00AA05E5" w14:paraId="51D16E87" w14:textId="77777777" w:rsidTr="0032154E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0395B5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Deltamethrin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93211C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157.4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6A1FA5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1.9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4CA2B4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488.8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0AC23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C95DE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40b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23F09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33.7</w:t>
            </w:r>
          </w:p>
        </w:tc>
      </w:tr>
      <w:tr w:rsidR="005B1E4D" w:rsidRPr="00AA05E5" w14:paraId="456A7ECA" w14:textId="77777777" w:rsidTr="0032154E">
        <w:trPr>
          <w:trHeight w:val="462"/>
        </w:trPr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8A082F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Control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68D66E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151.1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F70E41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EABAB7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</w:t>
            </w:r>
            <w:r w:rsidRPr="00AA05E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360.2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09D5E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60979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</w:t>
            </w: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A4B2C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30.7</w:t>
            </w:r>
          </w:p>
        </w:tc>
      </w:tr>
      <w:tr w:rsidR="005B1E4D" w:rsidRPr="00AA05E5" w14:paraId="6E624FE8" w14:textId="77777777" w:rsidTr="0032154E">
        <w:trPr>
          <w:trHeight w:val="462"/>
        </w:trPr>
        <w:tc>
          <w:tcPr>
            <w:tcW w:w="116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8EDBB5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GM</w:t>
            </w: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8F7DCF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149.2</w:t>
            </w:r>
          </w:p>
        </w:tc>
        <w:tc>
          <w:tcPr>
            <w:tcW w:w="60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DA1384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2B73F7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458.7</w:t>
            </w:r>
          </w:p>
        </w:tc>
        <w:tc>
          <w:tcPr>
            <w:tcW w:w="60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0C94D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73.8</w:t>
            </w:r>
          </w:p>
        </w:tc>
        <w:tc>
          <w:tcPr>
            <w:tcW w:w="768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B811CE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41.2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8FE57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19.8</w:t>
            </w:r>
          </w:p>
        </w:tc>
      </w:tr>
      <w:tr w:rsidR="005B1E4D" w:rsidRPr="00AA05E5" w14:paraId="32EE86D2" w14:textId="77777777" w:rsidTr="0032154E">
        <w:trPr>
          <w:trHeight w:val="462"/>
        </w:trPr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A05D09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CV(</w:t>
            </w:r>
            <w:proofErr w:type="gram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%)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1DEF5F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4.3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74E5D3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24.8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A1D971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19.8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1FC5C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11.8</w:t>
            </w:r>
          </w:p>
        </w:tc>
        <w:tc>
          <w:tcPr>
            <w:tcW w:w="76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F240C7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10.4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ABC69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33.2</w:t>
            </w:r>
          </w:p>
        </w:tc>
      </w:tr>
      <w:tr w:rsidR="005B1E4D" w:rsidRPr="00AA05E5" w14:paraId="57E0067D" w14:textId="77777777" w:rsidTr="0032154E">
        <w:trPr>
          <w:trHeight w:val="462"/>
        </w:trPr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B6E95B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LSD(</w:t>
            </w:r>
            <w:proofErr w:type="gram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5%)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22EAFA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11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9D4506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>0.8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DC69B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155.7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68F07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15.1</w:t>
            </w:r>
          </w:p>
        </w:tc>
        <w:tc>
          <w:tcPr>
            <w:tcW w:w="76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DDDC0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7.3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4DAC8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11.3</w:t>
            </w:r>
          </w:p>
        </w:tc>
      </w:tr>
      <w:tr w:rsidR="005B1E4D" w:rsidRPr="00AA05E5" w14:paraId="22D89DF8" w14:textId="77777777" w:rsidTr="0032154E">
        <w:trPr>
          <w:trHeight w:val="462"/>
        </w:trPr>
        <w:tc>
          <w:tcPr>
            <w:tcW w:w="116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65CEA3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</w:t>
            </w:r>
            <w:proofErr w:type="spell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&gt;F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B52C4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NS</w:t>
            </w:r>
          </w:p>
        </w:tc>
        <w:tc>
          <w:tcPr>
            <w:tcW w:w="60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6FF981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NS</w:t>
            </w:r>
          </w:p>
        </w:tc>
        <w:tc>
          <w:tcPr>
            <w:tcW w:w="76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C3AAAC" w14:textId="77777777" w:rsidR="005B1E4D" w:rsidRPr="00AA05E5" w:rsidRDefault="005B1E4D" w:rsidP="003215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AA05E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**</w:t>
            </w:r>
          </w:p>
        </w:tc>
        <w:tc>
          <w:tcPr>
            <w:tcW w:w="60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77560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NS</w:t>
            </w:r>
          </w:p>
        </w:tc>
        <w:tc>
          <w:tcPr>
            <w:tcW w:w="76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2C710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**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F930F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NS</w:t>
            </w:r>
          </w:p>
        </w:tc>
      </w:tr>
    </w:tbl>
    <w:p w14:paraId="6B3100F1" w14:textId="77777777" w:rsidR="005B1E4D" w:rsidRPr="00AA05E5" w:rsidRDefault="005B1E4D" w:rsidP="005B1E4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0"/>
          <w:szCs w:val="24"/>
        </w:rPr>
      </w:pPr>
      <w:r w:rsidRPr="00AA05E5">
        <w:rPr>
          <w:rFonts w:eastAsia="Calibri" w:cstheme="minorHAnsi"/>
          <w:color w:val="000000" w:themeColor="text1"/>
          <w:sz w:val="20"/>
          <w:szCs w:val="24"/>
        </w:rPr>
        <w:t>PH=Plant height,</w:t>
      </w:r>
      <w:r w:rsidRPr="00AA05E5">
        <w:rPr>
          <w:rFonts w:cstheme="minorHAnsi"/>
          <w:color w:val="000000" w:themeColor="text1"/>
          <w:sz w:val="18"/>
        </w:rPr>
        <w:t xml:space="preserve"> </w:t>
      </w:r>
      <w:r w:rsidRPr="00AA05E5">
        <w:rPr>
          <w:rFonts w:eastAsia="Calibri" w:cstheme="minorHAnsi"/>
          <w:color w:val="000000" w:themeColor="text1"/>
          <w:sz w:val="20"/>
          <w:szCs w:val="24"/>
        </w:rPr>
        <w:t>TSW=thousand seed weight, GY=grain yield kgha-1, WPBA1=</w:t>
      </w:r>
      <w:proofErr w:type="spellStart"/>
      <w:r w:rsidRPr="00AA05E5">
        <w:rPr>
          <w:rFonts w:eastAsia="Calibri" w:cstheme="minorHAnsi"/>
          <w:color w:val="000000" w:themeColor="text1"/>
          <w:sz w:val="20"/>
          <w:szCs w:val="24"/>
        </w:rPr>
        <w:t>wepped</w:t>
      </w:r>
      <w:proofErr w:type="spellEnd"/>
      <w:r w:rsidRPr="00AA05E5">
        <w:rPr>
          <w:rFonts w:eastAsia="Calibri" w:cstheme="minorHAnsi"/>
          <w:color w:val="000000" w:themeColor="text1"/>
          <w:sz w:val="20"/>
          <w:szCs w:val="24"/>
        </w:rPr>
        <w:t xml:space="preserve"> </w:t>
      </w:r>
      <w:proofErr w:type="spellStart"/>
      <w:r w:rsidRPr="00AA05E5">
        <w:rPr>
          <w:rFonts w:eastAsia="Calibri" w:cstheme="minorHAnsi"/>
          <w:color w:val="000000" w:themeColor="text1"/>
          <w:sz w:val="20"/>
          <w:szCs w:val="24"/>
        </w:rPr>
        <w:t>perecentage</w:t>
      </w:r>
      <w:proofErr w:type="spellEnd"/>
      <w:r w:rsidRPr="00AA05E5">
        <w:rPr>
          <w:rFonts w:eastAsia="Calibri" w:cstheme="minorHAnsi"/>
          <w:color w:val="000000" w:themeColor="text1"/>
          <w:sz w:val="20"/>
          <w:szCs w:val="24"/>
        </w:rPr>
        <w:t xml:space="preserve"> before first </w:t>
      </w:r>
      <w:proofErr w:type="gramStart"/>
      <w:r w:rsidRPr="00AA05E5">
        <w:rPr>
          <w:rFonts w:eastAsia="Calibri" w:cstheme="minorHAnsi"/>
          <w:color w:val="000000" w:themeColor="text1"/>
          <w:sz w:val="20"/>
          <w:szCs w:val="24"/>
        </w:rPr>
        <w:t>spray,WPA</w:t>
      </w:r>
      <w:proofErr w:type="gramEnd"/>
      <w:r w:rsidRPr="00AA05E5">
        <w:rPr>
          <w:rFonts w:eastAsia="Calibri" w:cstheme="minorHAnsi"/>
          <w:color w:val="000000" w:themeColor="text1"/>
          <w:sz w:val="20"/>
          <w:szCs w:val="24"/>
        </w:rPr>
        <w:t xml:space="preserve">1=webbed percentage after first </w:t>
      </w:r>
      <w:proofErr w:type="gramStart"/>
      <w:r w:rsidRPr="00AA05E5">
        <w:rPr>
          <w:rFonts w:eastAsia="Calibri" w:cstheme="minorHAnsi"/>
          <w:color w:val="000000" w:themeColor="text1"/>
          <w:sz w:val="20"/>
          <w:szCs w:val="24"/>
        </w:rPr>
        <w:t>spray,WPA</w:t>
      </w:r>
      <w:proofErr w:type="gramEnd"/>
      <w:r w:rsidRPr="00AA05E5">
        <w:rPr>
          <w:rFonts w:eastAsia="Calibri" w:cstheme="minorHAnsi"/>
          <w:color w:val="000000" w:themeColor="text1"/>
          <w:sz w:val="20"/>
          <w:szCs w:val="24"/>
        </w:rPr>
        <w:t xml:space="preserve">2=webbed percentage after second </w:t>
      </w:r>
      <w:proofErr w:type="gramStart"/>
      <w:r w:rsidRPr="00AA05E5">
        <w:rPr>
          <w:rFonts w:eastAsia="Calibri" w:cstheme="minorHAnsi"/>
          <w:color w:val="000000" w:themeColor="text1"/>
          <w:sz w:val="20"/>
          <w:szCs w:val="24"/>
        </w:rPr>
        <w:t>spray  LSD</w:t>
      </w:r>
      <w:proofErr w:type="gramEnd"/>
      <w:r w:rsidRPr="00AA05E5">
        <w:rPr>
          <w:rFonts w:eastAsia="Calibri" w:cstheme="minorHAnsi"/>
          <w:color w:val="000000" w:themeColor="text1"/>
          <w:sz w:val="20"/>
          <w:szCs w:val="24"/>
        </w:rPr>
        <w:t>=east significance difference, CV = coefficient of variation</w:t>
      </w:r>
    </w:p>
    <w:p w14:paraId="51FE1330" w14:textId="77777777" w:rsidR="005B1E4D" w:rsidRPr="00AA05E5" w:rsidRDefault="005B1E4D" w:rsidP="005B1E4D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Table 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2 .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Effects of selected insecticides on a larval population of </w:t>
      </w:r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r w:rsidRPr="00AA05E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A05E5">
        <w:rPr>
          <w:rFonts w:eastAsia="Calibri" w:cstheme="minorHAnsi"/>
          <w:color w:val="000000" w:themeColor="text1"/>
          <w:sz w:val="24"/>
          <w:szCs w:val="24"/>
        </w:rPr>
        <w:t>Duponchel</w:t>
      </w:r>
      <w:proofErr w:type="spellEnd"/>
      <w:r w:rsidRPr="00AA05E5">
        <w:rPr>
          <w:rFonts w:eastAsia="Calibri" w:cstheme="minorHAnsi"/>
          <w:color w:val="000000" w:themeColor="text1"/>
          <w:sz w:val="24"/>
          <w:szCs w:val="24"/>
        </w:rPr>
        <w:t xml:space="preserve"> and yields of Sesame </w:t>
      </w:r>
      <w:proofErr w:type="gramStart"/>
      <w:r w:rsidRPr="00AA05E5">
        <w:rPr>
          <w:rFonts w:eastAsia="Calibri" w:cstheme="minorHAnsi"/>
          <w:color w:val="000000" w:themeColor="text1"/>
          <w:sz w:val="24"/>
          <w:szCs w:val="24"/>
        </w:rPr>
        <w:t>–  2023</w:t>
      </w:r>
      <w:proofErr w:type="gramEnd"/>
      <w:r w:rsidRPr="00AA05E5">
        <w:rPr>
          <w:rFonts w:eastAsia="Calibri" w:cstheme="minorHAnsi"/>
          <w:color w:val="000000" w:themeColor="text1"/>
          <w:sz w:val="24"/>
          <w:szCs w:val="24"/>
        </w:rPr>
        <w:t>/2024 overall combined</w:t>
      </w:r>
    </w:p>
    <w:tbl>
      <w:tblPr>
        <w:tblW w:w="5019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834"/>
        <w:gridCol w:w="924"/>
        <w:gridCol w:w="1012"/>
        <w:gridCol w:w="862"/>
        <w:gridCol w:w="717"/>
        <w:gridCol w:w="1038"/>
        <w:gridCol w:w="966"/>
        <w:gridCol w:w="731"/>
      </w:tblGrid>
      <w:tr w:rsidR="005B1E4D" w:rsidRPr="00AA05E5" w14:paraId="3E6BAC22" w14:textId="77777777" w:rsidTr="0032154E">
        <w:trPr>
          <w:trHeight w:val="340"/>
        </w:trPr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B32F90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Treatments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D8813D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PH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86D6BC8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NPP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CA13C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NSPP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D5262D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GY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CA7EA5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TSW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0D4EF1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LBS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3E4C14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NLAS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9D8D4E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ML</w:t>
            </w:r>
          </w:p>
        </w:tc>
      </w:tr>
      <w:tr w:rsidR="005B1E4D" w:rsidRPr="00AA05E5" w14:paraId="4416676A" w14:textId="77777777" w:rsidTr="0032154E">
        <w:trPr>
          <w:trHeight w:val="473"/>
        </w:trPr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3B75983" w14:textId="77777777" w:rsidR="005B1E4D" w:rsidRPr="00AA05E5" w:rsidRDefault="005B1E4D" w:rsidP="0032154E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Profenofos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BF1C32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152.9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4D9148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33.3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32AC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65.6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7A5A9B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830.5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96D3C1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EA6C09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E37BF05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0.4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BA7EC0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0.6</w:t>
            </w:r>
          </w:p>
        </w:tc>
      </w:tr>
      <w:tr w:rsidR="005B1E4D" w:rsidRPr="00AA05E5" w14:paraId="3B644B33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A8A210E" w14:textId="77777777" w:rsidR="005B1E4D" w:rsidRPr="00AA05E5" w:rsidRDefault="005B1E4D" w:rsidP="0032154E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Dimethoate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022DDD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156.3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4A667F0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31.6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374F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67.3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3CC925D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770.4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A17CA4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DB722F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0.7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5C5212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0.4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696346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0.51</w:t>
            </w:r>
          </w:p>
        </w:tc>
      </w:tr>
      <w:tr w:rsidR="005B1E4D" w:rsidRPr="00AA05E5" w14:paraId="54248D60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hideMark/>
          </w:tcPr>
          <w:p w14:paraId="11A5B4D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8"/>
                <w:szCs w:val="28"/>
              </w:rPr>
              <w:t>P+ L. Cyhalothrin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D16DF9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152.2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18B7A25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31.2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9A752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65.5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EF4D25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718.6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13781B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97754D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1.0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1FDB6E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0.5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D5DD79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0.7</w:t>
            </w:r>
          </w:p>
        </w:tc>
      </w:tr>
      <w:tr w:rsidR="005B1E4D" w:rsidRPr="00AA05E5" w14:paraId="3A290F2A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hideMark/>
          </w:tcPr>
          <w:p w14:paraId="19508DB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</w:rPr>
            </w:pPr>
            <w:proofErr w:type="spellStart"/>
            <w:r w:rsidRPr="00AA05E5">
              <w:rPr>
                <w:rFonts w:eastAsia="Calibri" w:cstheme="minorHAnsi"/>
                <w:color w:val="000000" w:themeColor="text1"/>
                <w:kern w:val="24"/>
                <w:sz w:val="28"/>
                <w:szCs w:val="28"/>
              </w:rPr>
              <w:t>Ethiozinon</w:t>
            </w:r>
            <w:proofErr w:type="spellEnd"/>
            <w:r w:rsidRPr="00AA05E5">
              <w:rPr>
                <w:rFonts w:eastAsia="Calibri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25895C5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157.3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B76719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37.6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FC10F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65.3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DCE402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739.1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C80F57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A56688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FF575D0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0.3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6B573D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0.55</w:t>
            </w:r>
          </w:p>
        </w:tc>
      </w:tr>
      <w:tr w:rsidR="005B1E4D" w:rsidRPr="00AA05E5" w14:paraId="3299739D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hideMark/>
          </w:tcPr>
          <w:p w14:paraId="543789D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8"/>
                <w:szCs w:val="28"/>
              </w:rPr>
              <w:t xml:space="preserve">Neem oil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1B0A153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160.1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029D64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32.0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E35A4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62.3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C2C91D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773.1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4E4E1D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BB7F32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1.1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AF906E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0.5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E8A819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0.8</w:t>
            </w:r>
          </w:p>
        </w:tc>
      </w:tr>
      <w:tr w:rsidR="005B1E4D" w:rsidRPr="00AA05E5" w14:paraId="539D325A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hideMark/>
          </w:tcPr>
          <w:p w14:paraId="43F5230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8"/>
                <w:szCs w:val="28"/>
              </w:rPr>
              <w:t>P+  cypermethrin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E4CB67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158.8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00058D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33.5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A5CC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67.9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BAE4D9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850.9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8E36275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645232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0.7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5628AA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0.3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06DE955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0.5</w:t>
            </w:r>
          </w:p>
        </w:tc>
      </w:tr>
      <w:tr w:rsidR="005B1E4D" w:rsidRPr="00AA05E5" w14:paraId="479ED2E8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hideMark/>
          </w:tcPr>
          <w:p w14:paraId="50A183A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8"/>
                <w:szCs w:val="28"/>
              </w:rPr>
              <w:t>Alphacypermethrin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F45940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154.8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B4BFCD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34.0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FEECA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60.6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2E8B30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709.7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42989F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89F4BF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232C84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0.4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13B364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0.6</w:t>
            </w:r>
          </w:p>
        </w:tc>
      </w:tr>
      <w:tr w:rsidR="005B1E4D" w:rsidRPr="00AA05E5" w14:paraId="16D02383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30DEB32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lastRenderedPageBreak/>
              <w:t>Lambda-cyhalothrin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80499A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155.3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386A5B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33.0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0D484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63.6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235C72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789.5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42554D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2.6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735A9AD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0BB5AA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0.5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E921F8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0.5</w:t>
            </w:r>
          </w:p>
        </w:tc>
      </w:tr>
      <w:tr w:rsidR="005B1E4D" w:rsidRPr="00AA05E5" w14:paraId="2CDFE5AC" w14:textId="77777777" w:rsidTr="0032154E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9EF052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Deltamethrin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1A645B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155.1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2CE8549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31.8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BED5B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58.9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B2D797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662.8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A9AFB3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6A547F9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1.0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DC6FC1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0.6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5C2CA83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0.8</w:t>
            </w:r>
          </w:p>
        </w:tc>
      </w:tr>
      <w:tr w:rsidR="005B1E4D" w:rsidRPr="00AA05E5" w14:paraId="3704C5A1" w14:textId="77777777" w:rsidTr="0032154E">
        <w:trPr>
          <w:trHeight w:val="473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47AC869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control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5671E38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154.5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FFEF50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30.0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BE217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56.1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9ED7B8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475.5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6A998F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35E96F9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ED2945D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1.3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F929FA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1.3</w:t>
            </w:r>
          </w:p>
        </w:tc>
      </w:tr>
      <w:tr w:rsidR="005B1E4D" w:rsidRPr="00AA05E5" w14:paraId="5F4A2F4D" w14:textId="77777777" w:rsidTr="0032154E">
        <w:trPr>
          <w:trHeight w:val="473"/>
        </w:trPr>
        <w:tc>
          <w:tcPr>
            <w:tcW w:w="98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D1E8F39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GM</w:t>
            </w:r>
          </w:p>
        </w:tc>
        <w:tc>
          <w:tcPr>
            <w:tcW w:w="475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869607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155.7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DA6782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32.8</w:t>
            </w:r>
          </w:p>
        </w:tc>
        <w:tc>
          <w:tcPr>
            <w:tcW w:w="57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BDEC9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63.8</w:t>
            </w:r>
          </w:p>
        </w:tc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2D7E997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732.1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CD238E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7DDEB7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79FA75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0.5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2E4D19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0.6</w:t>
            </w:r>
          </w:p>
        </w:tc>
      </w:tr>
      <w:tr w:rsidR="005B1E4D" w:rsidRPr="00AA05E5" w14:paraId="5D330134" w14:textId="77777777" w:rsidTr="0032154E">
        <w:trPr>
          <w:trHeight w:val="701"/>
        </w:trPr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3C0590D0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T*Loc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3C914E5C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NS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2D77EE3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NS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BC405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119BEB8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*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25A8641B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NS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48151828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*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6C4C80C8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*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</w:tcPr>
          <w:p w14:paraId="4DF57915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**</w:t>
            </w:r>
          </w:p>
        </w:tc>
      </w:tr>
      <w:tr w:rsidR="005B1E4D" w:rsidRPr="00AA05E5" w14:paraId="6BF09319" w14:textId="77777777" w:rsidTr="0032154E">
        <w:trPr>
          <w:trHeight w:val="701"/>
        </w:trPr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8C21B49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CV(</w:t>
            </w:r>
            <w:proofErr w:type="gramEnd"/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%)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99D688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5.2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6BF046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25.1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3166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688D63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18.3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A8E023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8.6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4F8182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58.3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CC45D8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62.4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444BC1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56.6</w:t>
            </w:r>
          </w:p>
        </w:tc>
      </w:tr>
      <w:tr w:rsidR="005B1E4D" w:rsidRPr="00AA05E5" w14:paraId="34D588ED" w14:textId="77777777" w:rsidTr="0032154E">
        <w:trPr>
          <w:trHeight w:val="473"/>
        </w:trPr>
        <w:tc>
          <w:tcPr>
            <w:tcW w:w="980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74810A2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LSD(</w:t>
            </w:r>
            <w:proofErr w:type="gramEnd"/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5%)</w:t>
            </w:r>
          </w:p>
        </w:tc>
        <w:tc>
          <w:tcPr>
            <w:tcW w:w="475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2B2D590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523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1B7F6CA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7.7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3786E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3AFCDA7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126.6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A717A9F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0.2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E7A28BD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0.4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F79A19E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0.3</w:t>
            </w:r>
          </w:p>
        </w:tc>
        <w:tc>
          <w:tcPr>
            <w:tcW w:w="420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083A04C4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0.3</w:t>
            </w:r>
          </w:p>
        </w:tc>
      </w:tr>
      <w:tr w:rsidR="005B1E4D" w:rsidRPr="00AA05E5" w14:paraId="7A13A4AD" w14:textId="77777777" w:rsidTr="0032154E">
        <w:trPr>
          <w:trHeight w:val="701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EF2CF00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Pr</w:t>
            </w:r>
            <w:proofErr w:type="spellEnd"/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&gt;F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3FC2A3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  NS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BEC3328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  NS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361B1" w14:textId="77777777" w:rsidR="005B1E4D" w:rsidRPr="00AA05E5" w:rsidRDefault="005B1E4D" w:rsidP="0032154E">
            <w:pPr>
              <w:keepNext/>
              <w:keepLines/>
              <w:spacing w:before="480" w:after="0" w:line="240" w:lineRule="auto"/>
              <w:outlineLvl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3877AD2D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*             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623B642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NS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1B7DE69D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NS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804E296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**                  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E756E41" w14:textId="77777777" w:rsidR="005B1E4D" w:rsidRPr="00AA05E5" w:rsidRDefault="005B1E4D" w:rsidP="0032154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**</w:t>
            </w:r>
          </w:p>
        </w:tc>
      </w:tr>
    </w:tbl>
    <w:p w14:paraId="5EA184CB" w14:textId="77777777" w:rsidR="005B1E4D" w:rsidRPr="00AA05E5" w:rsidRDefault="005B1E4D" w:rsidP="005B1E4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 xml:space="preserve">PH=plant height, NPP number of </w:t>
      </w:r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pod</w:t>
      </w:r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 xml:space="preserve"> per </w:t>
      </w:r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plant ,</w:t>
      </w:r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 xml:space="preserve"> NSPP=number of seed per pod, GY=Grain yield in kg per </w:t>
      </w:r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hectare ,</w:t>
      </w:r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 xml:space="preserve"> TSW=thousand seed </w:t>
      </w:r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weight ,NBS</w:t>
      </w:r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 xml:space="preserve">=number of larvae before spray, NLAS=Number of larvae </w:t>
      </w:r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after  spray</w:t>
      </w:r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 xml:space="preserve"> , ML=mean number of </w:t>
      </w:r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larvae,  GM</w:t>
      </w:r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=grand mean, LSD=east significance difference, CV = coefficient of variation T=</w:t>
      </w:r>
      <w:proofErr w:type="spellStart"/>
      <w:proofErr w:type="gramStart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treatment,L</w:t>
      </w:r>
      <w:proofErr w:type="spellEnd"/>
      <w:proofErr w:type="gramEnd"/>
      <w:r w:rsidRPr="00AA05E5">
        <w:rPr>
          <w:rFonts w:eastAsia="+mn-ea" w:cstheme="minorHAnsi"/>
          <w:iCs/>
          <w:color w:val="000000" w:themeColor="text1"/>
          <w:kern w:val="24"/>
          <w:sz w:val="20"/>
          <w:szCs w:val="20"/>
        </w:rPr>
        <w:t>=location</w:t>
      </w:r>
    </w:p>
    <w:p w14:paraId="75705B00" w14:textId="77777777" w:rsidR="005B1E4D" w:rsidRPr="00AA05E5" w:rsidRDefault="005B1E4D" w:rsidP="005B1E4D">
      <w:pPr>
        <w:rPr>
          <w:rFonts w:cstheme="minorHAnsi"/>
        </w:rPr>
      </w:pPr>
    </w:p>
    <w:p w14:paraId="7260077B" w14:textId="77777777" w:rsidR="005B1E4D" w:rsidRPr="00AA05E5" w:rsidRDefault="005B1E4D" w:rsidP="005B1E4D">
      <w:pPr>
        <w:rPr>
          <w:rFonts w:cstheme="minorHAnsi"/>
        </w:rPr>
      </w:pPr>
    </w:p>
    <w:p w14:paraId="690BFCE1" w14:textId="77777777" w:rsidR="005B1E4D" w:rsidRPr="00AA05E5" w:rsidRDefault="005B1E4D" w:rsidP="005B1E4D">
      <w:pPr>
        <w:rPr>
          <w:rFonts w:cstheme="minorHAnsi"/>
        </w:rPr>
      </w:pPr>
    </w:p>
    <w:p w14:paraId="0BF1460B" w14:textId="77777777" w:rsidR="005B1E4D" w:rsidRPr="00AA05E5" w:rsidRDefault="005B1E4D" w:rsidP="005B1E4D">
      <w:pPr>
        <w:rPr>
          <w:rFonts w:cstheme="minorHAnsi"/>
        </w:rPr>
      </w:pPr>
    </w:p>
    <w:p w14:paraId="4218C29A" w14:textId="77777777" w:rsidR="005B1E4D" w:rsidRPr="00AA05E5" w:rsidRDefault="005B1E4D" w:rsidP="005B1E4D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>Table 3 Partial budget analysis of insecticide sprays for sesame webworm management in the study areas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6"/>
        <w:gridCol w:w="1275"/>
        <w:gridCol w:w="774"/>
        <w:gridCol w:w="940"/>
        <w:gridCol w:w="1058"/>
        <w:gridCol w:w="959"/>
        <w:gridCol w:w="799"/>
        <w:gridCol w:w="940"/>
        <w:gridCol w:w="709"/>
      </w:tblGrid>
      <w:tr w:rsidR="005B1E4D" w:rsidRPr="00AA05E5" w14:paraId="639A287F" w14:textId="77777777" w:rsidTr="0032154E">
        <w:trPr>
          <w:trHeight w:val="571"/>
        </w:trPr>
        <w:tc>
          <w:tcPr>
            <w:tcW w:w="74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EE6709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 </w:t>
            </w:r>
          </w:p>
          <w:p w14:paraId="36F39CFC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</w:t>
            </w:r>
          </w:p>
        </w:tc>
        <w:tc>
          <w:tcPr>
            <w:tcW w:w="4256" w:type="pct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DA4BC9" w14:textId="77777777" w:rsidR="005B1E4D" w:rsidRPr="00AA05E5" w:rsidRDefault="005B1E4D" w:rsidP="0032154E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Variables</w:t>
            </w:r>
          </w:p>
        </w:tc>
      </w:tr>
      <w:tr w:rsidR="005B1E4D" w:rsidRPr="00AA05E5" w14:paraId="12B22BB5" w14:textId="77777777" w:rsidTr="0032154E">
        <w:trPr>
          <w:trHeight w:val="1267"/>
        </w:trPr>
        <w:tc>
          <w:tcPr>
            <w:tcW w:w="74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107F1B" w14:textId="77777777" w:rsidR="005B1E4D" w:rsidRPr="00AA05E5" w:rsidRDefault="005B1E4D" w:rsidP="0032154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E90907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s-ES"/>
              </w:rPr>
              <w:t>Adj.yield</w:t>
            </w:r>
            <w:proofErr w:type="spell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kg/ha(Y*0.9)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0BF954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Price of Sesame  (Birr kg)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68F6AA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Sale revenue (1*2)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CBA7DC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Cost of insecticide (ETB ha-1)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F35D10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Cost of labor for spray (ETB ha-1)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462D38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Total variable cost (ETB ha-1)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41814E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Net benefit (ETB ha-1)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0A5D82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MRR</w:t>
            </w:r>
          </w:p>
        </w:tc>
      </w:tr>
      <w:tr w:rsidR="005B1E4D" w:rsidRPr="00AA05E5" w14:paraId="1DB0D668" w14:textId="77777777" w:rsidTr="0032154E">
        <w:trPr>
          <w:trHeight w:val="457"/>
        </w:trPr>
        <w:tc>
          <w:tcPr>
            <w:tcW w:w="74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436C62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lastRenderedPageBreak/>
              <w:t>control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A1DD3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427.95</w:t>
            </w:r>
          </w:p>
        </w:tc>
        <w:tc>
          <w:tcPr>
            <w:tcW w:w="46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AF88B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1D1EF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40655.25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38AF1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A1A6ED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8D93F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72113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40655.25</w:t>
            </w:r>
          </w:p>
        </w:tc>
        <w:tc>
          <w:tcPr>
            <w:tcW w:w="46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0C5F4D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-</w:t>
            </w:r>
          </w:p>
        </w:tc>
      </w:tr>
      <w:tr w:rsidR="005B1E4D" w:rsidRPr="00AA05E5" w14:paraId="27DC41E1" w14:textId="77777777" w:rsidTr="0032154E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1E078F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L.cyhalothrin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14C02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710.55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1BA14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0630B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67502.25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87270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F230B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445E4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E2D78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66302.25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729C1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2137.5</w:t>
            </w:r>
          </w:p>
        </w:tc>
      </w:tr>
      <w:tr w:rsidR="005B1E4D" w:rsidRPr="00AA05E5" w14:paraId="6D44585D" w14:textId="77777777" w:rsidTr="0032154E">
        <w:trPr>
          <w:trHeight w:val="489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D82ECD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Alphacypermethrin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88550D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638.73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33A0C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AAB51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60679.35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F267A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7E8CBE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EA152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1230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3AB25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59449.35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D7A0E5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D</w:t>
            </w:r>
          </w:p>
        </w:tc>
      </w:tr>
      <w:tr w:rsidR="005B1E4D" w:rsidRPr="00AA05E5" w14:paraId="21CF7345" w14:textId="77777777" w:rsidTr="0032154E">
        <w:trPr>
          <w:trHeight w:val="431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FEECA1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Dimethoate 40%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C8DEA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693.36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1200A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B121E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65869.2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6D623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1000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5DE20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B3FACE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1600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A976C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64269.2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3DFAE8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D</w:t>
            </w:r>
          </w:p>
        </w:tc>
      </w:tr>
      <w:tr w:rsidR="005B1E4D" w:rsidRPr="00AA05E5" w14:paraId="146091CB" w14:textId="77777777" w:rsidTr="0032154E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85E181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 + cypermethrin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28D79F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765.81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E4CCB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8EA68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72751.95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967FD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1050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B391A2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E6B99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1650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6B73A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71101.95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3FDF27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1066.6</w:t>
            </w:r>
          </w:p>
        </w:tc>
      </w:tr>
      <w:tr w:rsidR="005B1E4D" w:rsidRPr="00AA05E5" w14:paraId="730905C4" w14:textId="77777777" w:rsidTr="0032154E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C5DC2E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P+ Lambda Cyhalothrin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9CBCD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646.74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05155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107BE7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61440.3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6E29D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478CD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F32AB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1700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BA65B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59740.3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DC7F36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5B1E4D" w:rsidRPr="00AA05E5" w14:paraId="3755DB87" w14:textId="77777777" w:rsidTr="0032154E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2F3786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Profenofos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71EB2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747.45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57A22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F430E5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71007.75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0497B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3DD94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C4FAF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1800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DCB9D6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69207.7</w:t>
            </w: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D213FF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5B1E4D" w:rsidRPr="00AA05E5" w14:paraId="316DEA96" w14:textId="77777777" w:rsidTr="0032154E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D3A53A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Deltamethrin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76A47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596.52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8F8559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FBA2A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56669.4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B9C2CD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71598C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852C1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1800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F9859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54869.4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85ADEA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5B1E4D" w:rsidRPr="00AA05E5" w14:paraId="5460C3E8" w14:textId="77777777" w:rsidTr="0032154E">
        <w:trPr>
          <w:trHeight w:val="431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CD4AA4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Neem oil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B560B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695.79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4C8FAB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3073A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66100.05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0BF8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B50884A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896E74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2800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5F1D7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63300.05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F99F4B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5B1E4D" w:rsidRPr="00AA05E5" w14:paraId="4B1395EA" w14:textId="77777777" w:rsidTr="0032154E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4875F2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Ethiozinon</w:t>
            </w:r>
            <w:proofErr w:type="spellEnd"/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1968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665.19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57F203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EC2F70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63193.05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E4A711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EA06AD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0EE9F8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32C81B" w14:textId="77777777" w:rsidR="005B1E4D" w:rsidRPr="00AA05E5" w:rsidRDefault="005B1E4D" w:rsidP="0032154E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60193.05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3374C6" w14:textId="77777777" w:rsidR="005B1E4D" w:rsidRPr="00AA05E5" w:rsidRDefault="005B1E4D" w:rsidP="0032154E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A05E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D</w:t>
            </w:r>
          </w:p>
        </w:tc>
      </w:tr>
    </w:tbl>
    <w:p w14:paraId="496AFE82" w14:textId="77777777" w:rsidR="005B1E4D" w:rsidRPr="00AA05E5" w:rsidRDefault="005B1E4D" w:rsidP="005B1E4D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>Adj yield = yield adjusted to the farmers’ yield</w:t>
      </w:r>
    </w:p>
    <w:p w14:paraId="28B2AC87" w14:textId="77777777" w:rsidR="005B1E4D" w:rsidRPr="00AA05E5" w:rsidRDefault="005B1E4D" w:rsidP="005B1E4D">
      <w:pPr>
        <w:rPr>
          <w:rFonts w:cstheme="minorHAnsi"/>
        </w:rPr>
      </w:pPr>
    </w:p>
    <w:p w14:paraId="69916EB6" w14:textId="77777777" w:rsidR="005B1E4D" w:rsidRPr="00AA05E5" w:rsidRDefault="005B1E4D" w:rsidP="005B1E4D">
      <w:pPr>
        <w:rPr>
          <w:rFonts w:cstheme="minorHAnsi"/>
        </w:rPr>
      </w:pPr>
    </w:p>
    <w:p w14:paraId="0B513AC0" w14:textId="77777777" w:rsidR="005B1E4D" w:rsidRPr="00AA05E5" w:rsidRDefault="005B1E4D" w:rsidP="005B1E4D">
      <w:pPr>
        <w:rPr>
          <w:rFonts w:cstheme="minorHAnsi"/>
        </w:rPr>
      </w:pPr>
    </w:p>
    <w:p w14:paraId="46478A2D" w14:textId="77777777" w:rsidR="005B1E4D" w:rsidRPr="00AA05E5" w:rsidRDefault="005B1E4D" w:rsidP="005B1E4D">
      <w:pPr>
        <w:rPr>
          <w:rFonts w:cstheme="minorHAnsi"/>
        </w:rPr>
      </w:pPr>
    </w:p>
    <w:p w14:paraId="418CC38E" w14:textId="77777777" w:rsidR="005B1E4D" w:rsidRPr="00AA05E5" w:rsidRDefault="005B1E4D" w:rsidP="005B1E4D">
      <w:pPr>
        <w:rPr>
          <w:rFonts w:cstheme="minorHAnsi"/>
        </w:rPr>
      </w:pPr>
    </w:p>
    <w:p w14:paraId="5036E4F1" w14:textId="77777777" w:rsidR="005B1E4D" w:rsidRPr="00AA05E5" w:rsidRDefault="005B1E4D" w:rsidP="005B1E4D">
      <w:pPr>
        <w:rPr>
          <w:rFonts w:cstheme="minorHAnsi"/>
        </w:rPr>
      </w:pPr>
    </w:p>
    <w:p w14:paraId="64F9E0E4" w14:textId="77777777" w:rsidR="005B1E4D" w:rsidRPr="00AA05E5" w:rsidRDefault="005B1E4D" w:rsidP="005B1E4D">
      <w:pPr>
        <w:rPr>
          <w:rFonts w:cstheme="minorHAnsi"/>
        </w:rPr>
      </w:pPr>
    </w:p>
    <w:p w14:paraId="613587E2" w14:textId="77777777" w:rsidR="005B1E4D" w:rsidRPr="00AA05E5" w:rsidRDefault="005B1E4D" w:rsidP="005B1E4D">
      <w:pPr>
        <w:rPr>
          <w:rFonts w:cstheme="minorHAnsi"/>
        </w:rPr>
      </w:pPr>
      <w:r w:rsidRPr="00AA05E5">
        <w:rPr>
          <w:rFonts w:eastAsia="Calibri" w:cstheme="minorHAnsi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4B0916A" wp14:editId="14C7756A">
            <wp:extent cx="5737860" cy="252222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1A9376D-E1B2-F8E7-52C2-510090DF1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A05E5">
        <w:rPr>
          <w:rFonts w:eastAsia="+mn-ea" w:cstheme="minorHAnsi"/>
          <w:color w:val="000000" w:themeColor="text1"/>
          <w:kern w:val="24"/>
          <w:sz w:val="24"/>
          <w:szCs w:val="40"/>
        </w:rPr>
        <w:t xml:space="preserve"> Figure 1. Efficacy and yield gain of tested insecticides  </w:t>
      </w:r>
    </w:p>
    <w:p w14:paraId="5DAAC902" w14:textId="77777777" w:rsidR="005B1E4D" w:rsidRPr="00AA05E5" w:rsidRDefault="005B1E4D" w:rsidP="005B1E4D">
      <w:pPr>
        <w:jc w:val="center"/>
        <w:rPr>
          <w:rFonts w:cstheme="minorHAnsi"/>
        </w:rPr>
      </w:pPr>
    </w:p>
    <w:p w14:paraId="7BEE3EBE" w14:textId="77777777" w:rsidR="005B1E4D" w:rsidRPr="00AA05E5" w:rsidRDefault="005B1E4D" w:rsidP="005B1E4D">
      <w:pPr>
        <w:rPr>
          <w:rFonts w:cstheme="minorHAnsi"/>
        </w:rPr>
      </w:pPr>
      <w:r w:rsidRPr="00AA05E5">
        <w:rPr>
          <w:rFonts w:eastAsia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2F0182F" wp14:editId="0FDC9127">
            <wp:extent cx="5448300" cy="2621280"/>
            <wp:effectExtent l="0" t="0" r="19050" b="2667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0C31276-5AD9-C222-E2A8-4517525089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EA0A3D" w14:textId="77777777" w:rsidR="005B1E4D" w:rsidRPr="00AA05E5" w:rsidRDefault="005B1E4D" w:rsidP="005B1E4D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A05E5">
        <w:rPr>
          <w:rFonts w:eastAsia="Calibri" w:cstheme="minorHAnsi"/>
          <w:color w:val="000000" w:themeColor="text1"/>
          <w:sz w:val="24"/>
          <w:szCs w:val="24"/>
        </w:rPr>
        <w:t>Figure 2. Linear regression of grain yield and Mean larvae</w:t>
      </w:r>
    </w:p>
    <w:p w14:paraId="1697B2BC" w14:textId="77777777" w:rsidR="005B1E4D" w:rsidRPr="00AA05E5" w:rsidRDefault="005B1E4D" w:rsidP="005B1E4D">
      <w:pPr>
        <w:tabs>
          <w:tab w:val="left" w:pos="1476"/>
        </w:tabs>
        <w:rPr>
          <w:rFonts w:cstheme="minorHAnsi"/>
        </w:rPr>
      </w:pPr>
    </w:p>
    <w:p w14:paraId="0ED8D6B2" w14:textId="77777777" w:rsidR="00857395" w:rsidRPr="00AA05E5" w:rsidRDefault="00857395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sectPr w:rsidR="00857395" w:rsidRPr="00AA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5127" w14:textId="77777777" w:rsidR="00EA1B70" w:rsidRDefault="00EA1B70" w:rsidP="00C4559A">
      <w:pPr>
        <w:spacing w:after="0" w:line="240" w:lineRule="auto"/>
      </w:pPr>
      <w:r>
        <w:separator/>
      </w:r>
    </w:p>
  </w:endnote>
  <w:endnote w:type="continuationSeparator" w:id="0">
    <w:p w14:paraId="4EC55B3F" w14:textId="77777777" w:rsidR="00EA1B70" w:rsidRDefault="00EA1B70" w:rsidP="00C4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276F" w14:textId="77777777" w:rsidR="00EA1B70" w:rsidRDefault="00EA1B70" w:rsidP="00C4559A">
      <w:pPr>
        <w:spacing w:after="0" w:line="240" w:lineRule="auto"/>
      </w:pPr>
      <w:r>
        <w:separator/>
      </w:r>
    </w:p>
  </w:footnote>
  <w:footnote w:type="continuationSeparator" w:id="0">
    <w:p w14:paraId="78C0F275" w14:textId="77777777" w:rsidR="00EA1B70" w:rsidRDefault="00EA1B70" w:rsidP="00C4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38EF"/>
    <w:multiLevelType w:val="hybridMultilevel"/>
    <w:tmpl w:val="EDB28428"/>
    <w:lvl w:ilvl="0" w:tplc="6E32D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20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C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42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00B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C5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44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43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4B3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57D"/>
    <w:multiLevelType w:val="hybridMultilevel"/>
    <w:tmpl w:val="18AE3118"/>
    <w:lvl w:ilvl="0" w:tplc="B620A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80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8F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1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61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A3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D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8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46C5"/>
    <w:multiLevelType w:val="hybridMultilevel"/>
    <w:tmpl w:val="7E6C7802"/>
    <w:lvl w:ilvl="0" w:tplc="41ACB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AB0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D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21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48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E6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F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6B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579A7"/>
    <w:multiLevelType w:val="hybridMultilevel"/>
    <w:tmpl w:val="822659C0"/>
    <w:lvl w:ilvl="0" w:tplc="A8462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CC6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E2F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811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4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A5D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CB0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C7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29F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7CB"/>
    <w:multiLevelType w:val="hybridMultilevel"/>
    <w:tmpl w:val="C0C8643E"/>
    <w:lvl w:ilvl="0" w:tplc="FEA6A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047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0D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E80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2D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46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4C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47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9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4671688">
    <w:abstractNumId w:val="2"/>
  </w:num>
  <w:num w:numId="2" w16cid:durableId="972750855">
    <w:abstractNumId w:val="4"/>
  </w:num>
  <w:num w:numId="3" w16cid:durableId="1104349178">
    <w:abstractNumId w:val="1"/>
  </w:num>
  <w:num w:numId="4" w16cid:durableId="1449545177">
    <w:abstractNumId w:val="3"/>
  </w:num>
  <w:num w:numId="5" w16cid:durableId="4858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zNDS0NDEwNrMwMbFQ0lEKTi0uzszPAykwNKkFAF2WpdMtAAAA"/>
  </w:docVars>
  <w:rsids>
    <w:rsidRoot w:val="005722A3"/>
    <w:rsid w:val="00000927"/>
    <w:rsid w:val="000013CB"/>
    <w:rsid w:val="0001302F"/>
    <w:rsid w:val="00030C8C"/>
    <w:rsid w:val="00033FF5"/>
    <w:rsid w:val="0003577D"/>
    <w:rsid w:val="00046AEB"/>
    <w:rsid w:val="00046FB4"/>
    <w:rsid w:val="00050453"/>
    <w:rsid w:val="00057369"/>
    <w:rsid w:val="00061875"/>
    <w:rsid w:val="00063F9D"/>
    <w:rsid w:val="000957DF"/>
    <w:rsid w:val="000A4309"/>
    <w:rsid w:val="000B5837"/>
    <w:rsid w:val="000C163F"/>
    <w:rsid w:val="000D2A34"/>
    <w:rsid w:val="000D4A19"/>
    <w:rsid w:val="000F064C"/>
    <w:rsid w:val="00115E42"/>
    <w:rsid w:val="0011623E"/>
    <w:rsid w:val="00124A1B"/>
    <w:rsid w:val="001255D0"/>
    <w:rsid w:val="00131C03"/>
    <w:rsid w:val="0013385D"/>
    <w:rsid w:val="00134830"/>
    <w:rsid w:val="00137DDB"/>
    <w:rsid w:val="0014088A"/>
    <w:rsid w:val="001453FC"/>
    <w:rsid w:val="00151493"/>
    <w:rsid w:val="00156C19"/>
    <w:rsid w:val="001659C7"/>
    <w:rsid w:val="00165B5F"/>
    <w:rsid w:val="001712C5"/>
    <w:rsid w:val="00195F11"/>
    <w:rsid w:val="001B0D00"/>
    <w:rsid w:val="001B396E"/>
    <w:rsid w:val="001C68C6"/>
    <w:rsid w:val="001D1A57"/>
    <w:rsid w:val="001E5BCE"/>
    <w:rsid w:val="00204127"/>
    <w:rsid w:val="00215762"/>
    <w:rsid w:val="00223D5F"/>
    <w:rsid w:val="00236483"/>
    <w:rsid w:val="002407F3"/>
    <w:rsid w:val="0024299F"/>
    <w:rsid w:val="002656FB"/>
    <w:rsid w:val="00280B44"/>
    <w:rsid w:val="002853AB"/>
    <w:rsid w:val="0028613C"/>
    <w:rsid w:val="00294B6F"/>
    <w:rsid w:val="00294BC4"/>
    <w:rsid w:val="002B793F"/>
    <w:rsid w:val="002C4353"/>
    <w:rsid w:val="002C4EB1"/>
    <w:rsid w:val="002E5179"/>
    <w:rsid w:val="002E7026"/>
    <w:rsid w:val="002F1898"/>
    <w:rsid w:val="00320BE5"/>
    <w:rsid w:val="0034159B"/>
    <w:rsid w:val="00356322"/>
    <w:rsid w:val="00360A6F"/>
    <w:rsid w:val="00370449"/>
    <w:rsid w:val="0037604D"/>
    <w:rsid w:val="00384566"/>
    <w:rsid w:val="003B3625"/>
    <w:rsid w:val="003C4949"/>
    <w:rsid w:val="003C6644"/>
    <w:rsid w:val="003D24E2"/>
    <w:rsid w:val="003E10A4"/>
    <w:rsid w:val="003F1143"/>
    <w:rsid w:val="003F164C"/>
    <w:rsid w:val="004003AC"/>
    <w:rsid w:val="004029F6"/>
    <w:rsid w:val="00405324"/>
    <w:rsid w:val="00406620"/>
    <w:rsid w:val="00421E26"/>
    <w:rsid w:val="00423FB9"/>
    <w:rsid w:val="00444C32"/>
    <w:rsid w:val="00461C78"/>
    <w:rsid w:val="00470E64"/>
    <w:rsid w:val="004959E5"/>
    <w:rsid w:val="004A426E"/>
    <w:rsid w:val="004A6146"/>
    <w:rsid w:val="004B0B6E"/>
    <w:rsid w:val="004B28D7"/>
    <w:rsid w:val="004B629C"/>
    <w:rsid w:val="004B745F"/>
    <w:rsid w:val="004D1902"/>
    <w:rsid w:val="004D1A60"/>
    <w:rsid w:val="004E3B29"/>
    <w:rsid w:val="004E3C16"/>
    <w:rsid w:val="004F0AD1"/>
    <w:rsid w:val="004F0D11"/>
    <w:rsid w:val="004F5925"/>
    <w:rsid w:val="004F5BD7"/>
    <w:rsid w:val="004F62C6"/>
    <w:rsid w:val="005004A8"/>
    <w:rsid w:val="00514D22"/>
    <w:rsid w:val="00526B73"/>
    <w:rsid w:val="005722A3"/>
    <w:rsid w:val="005728BC"/>
    <w:rsid w:val="0057698F"/>
    <w:rsid w:val="00587BB8"/>
    <w:rsid w:val="00591B82"/>
    <w:rsid w:val="005B1E4D"/>
    <w:rsid w:val="005B2330"/>
    <w:rsid w:val="005B2B01"/>
    <w:rsid w:val="005C1095"/>
    <w:rsid w:val="005F0A40"/>
    <w:rsid w:val="005F0ACA"/>
    <w:rsid w:val="00607962"/>
    <w:rsid w:val="00611CC7"/>
    <w:rsid w:val="00612323"/>
    <w:rsid w:val="00615ACF"/>
    <w:rsid w:val="00627B01"/>
    <w:rsid w:val="00637053"/>
    <w:rsid w:val="006527B9"/>
    <w:rsid w:val="00657D51"/>
    <w:rsid w:val="0066111B"/>
    <w:rsid w:val="006679F1"/>
    <w:rsid w:val="006A5C5B"/>
    <w:rsid w:val="006B0178"/>
    <w:rsid w:val="006E1EA9"/>
    <w:rsid w:val="006E45B5"/>
    <w:rsid w:val="006E7B64"/>
    <w:rsid w:val="006F4213"/>
    <w:rsid w:val="00700C54"/>
    <w:rsid w:val="00707F89"/>
    <w:rsid w:val="0072288E"/>
    <w:rsid w:val="007356F4"/>
    <w:rsid w:val="0073588F"/>
    <w:rsid w:val="00743BF0"/>
    <w:rsid w:val="00762094"/>
    <w:rsid w:val="00766580"/>
    <w:rsid w:val="00776571"/>
    <w:rsid w:val="007809EC"/>
    <w:rsid w:val="007A694F"/>
    <w:rsid w:val="007A6CA4"/>
    <w:rsid w:val="007C3039"/>
    <w:rsid w:val="007C5B13"/>
    <w:rsid w:val="007D5223"/>
    <w:rsid w:val="007E7871"/>
    <w:rsid w:val="007F33DF"/>
    <w:rsid w:val="00804646"/>
    <w:rsid w:val="008359AE"/>
    <w:rsid w:val="00840B87"/>
    <w:rsid w:val="00851840"/>
    <w:rsid w:val="00854C7A"/>
    <w:rsid w:val="00857395"/>
    <w:rsid w:val="0087187B"/>
    <w:rsid w:val="00871FA8"/>
    <w:rsid w:val="00882B34"/>
    <w:rsid w:val="008A7023"/>
    <w:rsid w:val="008A7CFC"/>
    <w:rsid w:val="008C586E"/>
    <w:rsid w:val="008C63AF"/>
    <w:rsid w:val="008D0769"/>
    <w:rsid w:val="008E541A"/>
    <w:rsid w:val="008E5F1B"/>
    <w:rsid w:val="008F60F0"/>
    <w:rsid w:val="00940545"/>
    <w:rsid w:val="009509EB"/>
    <w:rsid w:val="0095432D"/>
    <w:rsid w:val="00956ED3"/>
    <w:rsid w:val="0096287D"/>
    <w:rsid w:val="0096557D"/>
    <w:rsid w:val="009716B3"/>
    <w:rsid w:val="0097499A"/>
    <w:rsid w:val="0099097D"/>
    <w:rsid w:val="009A4A57"/>
    <w:rsid w:val="009A5426"/>
    <w:rsid w:val="009B1FA1"/>
    <w:rsid w:val="009B6D58"/>
    <w:rsid w:val="009B7D14"/>
    <w:rsid w:val="009C2669"/>
    <w:rsid w:val="00A0012C"/>
    <w:rsid w:val="00A03E7E"/>
    <w:rsid w:val="00A20A55"/>
    <w:rsid w:val="00A27664"/>
    <w:rsid w:val="00A3648C"/>
    <w:rsid w:val="00A4044F"/>
    <w:rsid w:val="00A41848"/>
    <w:rsid w:val="00A55D58"/>
    <w:rsid w:val="00A60EAE"/>
    <w:rsid w:val="00A73530"/>
    <w:rsid w:val="00A80513"/>
    <w:rsid w:val="00A92176"/>
    <w:rsid w:val="00AA05E5"/>
    <w:rsid w:val="00AA5E88"/>
    <w:rsid w:val="00AD2843"/>
    <w:rsid w:val="00B106C1"/>
    <w:rsid w:val="00B118AC"/>
    <w:rsid w:val="00B17F54"/>
    <w:rsid w:val="00B46A10"/>
    <w:rsid w:val="00B47844"/>
    <w:rsid w:val="00B60332"/>
    <w:rsid w:val="00B905FD"/>
    <w:rsid w:val="00BB7320"/>
    <w:rsid w:val="00BC0645"/>
    <w:rsid w:val="00BC0C8A"/>
    <w:rsid w:val="00BC55F7"/>
    <w:rsid w:val="00BD7145"/>
    <w:rsid w:val="00BF3E12"/>
    <w:rsid w:val="00C2317B"/>
    <w:rsid w:val="00C27A32"/>
    <w:rsid w:val="00C4559A"/>
    <w:rsid w:val="00C60017"/>
    <w:rsid w:val="00C72013"/>
    <w:rsid w:val="00C772B2"/>
    <w:rsid w:val="00C864DF"/>
    <w:rsid w:val="00C86FAD"/>
    <w:rsid w:val="00CB213C"/>
    <w:rsid w:val="00CB4F53"/>
    <w:rsid w:val="00CB6623"/>
    <w:rsid w:val="00CC59AD"/>
    <w:rsid w:val="00CD2439"/>
    <w:rsid w:val="00CD2526"/>
    <w:rsid w:val="00CE32E9"/>
    <w:rsid w:val="00CF0756"/>
    <w:rsid w:val="00D04F44"/>
    <w:rsid w:val="00D11FBF"/>
    <w:rsid w:val="00D308A3"/>
    <w:rsid w:val="00D43225"/>
    <w:rsid w:val="00D46AC1"/>
    <w:rsid w:val="00D63347"/>
    <w:rsid w:val="00D66F57"/>
    <w:rsid w:val="00D73888"/>
    <w:rsid w:val="00D73D90"/>
    <w:rsid w:val="00DA1641"/>
    <w:rsid w:val="00DC7485"/>
    <w:rsid w:val="00DE0E91"/>
    <w:rsid w:val="00DE2FCC"/>
    <w:rsid w:val="00DE5BE0"/>
    <w:rsid w:val="00DE7084"/>
    <w:rsid w:val="00DF1C13"/>
    <w:rsid w:val="00DF5FBF"/>
    <w:rsid w:val="00DF61E5"/>
    <w:rsid w:val="00E03B21"/>
    <w:rsid w:val="00E0555C"/>
    <w:rsid w:val="00E10AF2"/>
    <w:rsid w:val="00E24459"/>
    <w:rsid w:val="00E25C8B"/>
    <w:rsid w:val="00E26664"/>
    <w:rsid w:val="00E40E97"/>
    <w:rsid w:val="00E6178C"/>
    <w:rsid w:val="00E72192"/>
    <w:rsid w:val="00E75DD9"/>
    <w:rsid w:val="00E76757"/>
    <w:rsid w:val="00E76E71"/>
    <w:rsid w:val="00E83E5D"/>
    <w:rsid w:val="00E948E6"/>
    <w:rsid w:val="00EA1B70"/>
    <w:rsid w:val="00EB38C1"/>
    <w:rsid w:val="00EB5A63"/>
    <w:rsid w:val="00EC0A4E"/>
    <w:rsid w:val="00EC1DDC"/>
    <w:rsid w:val="00EE06B4"/>
    <w:rsid w:val="00EE5A39"/>
    <w:rsid w:val="00EF00A3"/>
    <w:rsid w:val="00EF4DD6"/>
    <w:rsid w:val="00EF6A67"/>
    <w:rsid w:val="00F43EDF"/>
    <w:rsid w:val="00F53133"/>
    <w:rsid w:val="00F66344"/>
    <w:rsid w:val="00F701AC"/>
    <w:rsid w:val="00F735DC"/>
    <w:rsid w:val="00F80D5D"/>
    <w:rsid w:val="00FA0655"/>
    <w:rsid w:val="00FA0FEA"/>
    <w:rsid w:val="00FC45E1"/>
    <w:rsid w:val="00FC6595"/>
    <w:rsid w:val="00FC65B7"/>
    <w:rsid w:val="00FD004C"/>
    <w:rsid w:val="00FF4AF5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482F"/>
  <w15:docId w15:val="{F63E30AE-DB07-4ACB-894F-73107D74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E2"/>
    <w:pPr>
      <w:ind w:left="720"/>
      <w:contextualSpacing/>
    </w:pPr>
  </w:style>
  <w:style w:type="table" w:styleId="TableGrid">
    <w:name w:val="Table Grid"/>
    <w:basedOn w:val="TableNormal"/>
    <w:uiPriority w:val="59"/>
    <w:rsid w:val="00D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9A"/>
  </w:style>
  <w:style w:type="paragraph" w:styleId="Footer">
    <w:name w:val="footer"/>
    <w:basedOn w:val="Normal"/>
    <w:link w:val="FooterChar"/>
    <w:uiPriority w:val="99"/>
    <w:unhideWhenUsed/>
    <w:rsid w:val="00C4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9A"/>
  </w:style>
  <w:style w:type="paragraph" w:styleId="NormalWeb">
    <w:name w:val="Normal (Web)"/>
    <w:basedOn w:val="Normal"/>
    <w:uiPriority w:val="99"/>
    <w:unhideWhenUsed/>
    <w:rsid w:val="0000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21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92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6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454">
          <w:marLeft w:val="0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faleyohann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Eff(%)</c:v>
                </c:pt>
              </c:strCache>
            </c:strRef>
          </c:tx>
          <c:spPr>
            <a:solidFill>
              <a:sysClr val="windowText" lastClr="000000">
                <a:alpha val="99000"/>
              </a:sys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Sheet1!$B$4:$B$13</c:f>
              <c:strCache>
                <c:ptCount val="10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  <c:pt idx="5">
                  <c:v>T6</c:v>
                </c:pt>
                <c:pt idx="6">
                  <c:v>T7</c:v>
                </c:pt>
                <c:pt idx="7">
                  <c:v>T8</c:v>
                </c:pt>
                <c:pt idx="8">
                  <c:v>T9</c:v>
                </c:pt>
                <c:pt idx="9">
                  <c:v>T10</c:v>
                </c:pt>
              </c:strCache>
            </c:strRef>
          </c:cat>
          <c:val>
            <c:numRef>
              <c:f>Sheet1!$C$4:$C$13</c:f>
              <c:numCache>
                <c:formatCode>General</c:formatCode>
                <c:ptCount val="10"/>
                <c:pt idx="0">
                  <c:v>69.2</c:v>
                </c:pt>
                <c:pt idx="1">
                  <c:v>69.2</c:v>
                </c:pt>
                <c:pt idx="2">
                  <c:v>61.5</c:v>
                </c:pt>
                <c:pt idx="3">
                  <c:v>76.900000000000006</c:v>
                </c:pt>
                <c:pt idx="4">
                  <c:v>61.5</c:v>
                </c:pt>
                <c:pt idx="5">
                  <c:v>76.900000000000006</c:v>
                </c:pt>
                <c:pt idx="6">
                  <c:v>69.2</c:v>
                </c:pt>
                <c:pt idx="7">
                  <c:v>61.5</c:v>
                </c:pt>
                <c:pt idx="8">
                  <c:v>53.8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9-484A-8260-D16F06AEA591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Gygain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Sheet1!$B$4:$B$13</c:f>
              <c:strCache>
                <c:ptCount val="10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  <c:pt idx="5">
                  <c:v>T6</c:v>
                </c:pt>
                <c:pt idx="6">
                  <c:v>T7</c:v>
                </c:pt>
                <c:pt idx="7">
                  <c:v>T8</c:v>
                </c:pt>
                <c:pt idx="8">
                  <c:v>T9</c:v>
                </c:pt>
                <c:pt idx="9">
                  <c:v>T10</c:v>
                </c:pt>
              </c:strCache>
            </c:strRef>
          </c:cat>
          <c:val>
            <c:numRef>
              <c:f>Sheet1!$D$4:$D$13</c:f>
              <c:numCache>
                <c:formatCode>General</c:formatCode>
                <c:ptCount val="10"/>
                <c:pt idx="0">
                  <c:v>78.900000000000006</c:v>
                </c:pt>
                <c:pt idx="1">
                  <c:v>62</c:v>
                </c:pt>
                <c:pt idx="2">
                  <c:v>51.1</c:v>
                </c:pt>
                <c:pt idx="3">
                  <c:v>55.4</c:v>
                </c:pt>
                <c:pt idx="4">
                  <c:v>62.6</c:v>
                </c:pt>
                <c:pt idx="5">
                  <c:v>74.7</c:v>
                </c:pt>
                <c:pt idx="6">
                  <c:v>49.3</c:v>
                </c:pt>
                <c:pt idx="7">
                  <c:v>66</c:v>
                </c:pt>
                <c:pt idx="8">
                  <c:v>39.4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9-484A-8260-D16F06AEA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931712"/>
        <c:axId val="448983040"/>
        <c:axId val="0"/>
      </c:bar3DChart>
      <c:catAx>
        <c:axId val="448931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Treatments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983040"/>
        <c:crosses val="autoZero"/>
        <c:auto val="1"/>
        <c:lblAlgn val="ctr"/>
        <c:lblOffset val="100"/>
        <c:noMultiLvlLbl val="0"/>
      </c:catAx>
      <c:valAx>
        <c:axId val="4489830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48931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Y</c:v>
          </c:tx>
          <c:spPr>
            <a:ln w="19050">
              <a:noFill/>
            </a:ln>
          </c:spPr>
          <c:marker>
            <c:symbol val="diamond"/>
            <c:size val="8"/>
            <c:spPr>
              <a:ln>
                <a:solidFill>
                  <a:schemeClr val="tx1"/>
                </a:solidFill>
              </a:ln>
            </c:spPr>
          </c:marker>
          <c:xVal>
            <c:numRef>
              <c:f>Sheet2!$A$3:$A$12</c:f>
              <c:numCache>
                <c:formatCode>General</c:formatCode>
                <c:ptCount val="10"/>
                <c:pt idx="0">
                  <c:v>0.6</c:v>
                </c:pt>
                <c:pt idx="1">
                  <c:v>0.5</c:v>
                </c:pt>
                <c:pt idx="2">
                  <c:v>0.6</c:v>
                </c:pt>
                <c:pt idx="3">
                  <c:v>0.5</c:v>
                </c:pt>
                <c:pt idx="4">
                  <c:v>0.6</c:v>
                </c:pt>
                <c:pt idx="5">
                  <c:v>0.5</c:v>
                </c:pt>
                <c:pt idx="6">
                  <c:v>0.6</c:v>
                </c:pt>
                <c:pt idx="7">
                  <c:v>0.6</c:v>
                </c:pt>
                <c:pt idx="8">
                  <c:v>0.8</c:v>
                </c:pt>
                <c:pt idx="9">
                  <c:v>1.3</c:v>
                </c:pt>
              </c:numCache>
            </c:numRef>
          </c:xVal>
          <c:yVal>
            <c:numRef>
              <c:f>Sheet2!$B$3:$B$12</c:f>
              <c:numCache>
                <c:formatCode>General</c:formatCode>
                <c:ptCount val="10"/>
                <c:pt idx="0">
                  <c:v>850.5</c:v>
                </c:pt>
                <c:pt idx="1">
                  <c:v>770.4</c:v>
                </c:pt>
                <c:pt idx="2">
                  <c:v>718.6</c:v>
                </c:pt>
                <c:pt idx="3">
                  <c:v>739.1</c:v>
                </c:pt>
                <c:pt idx="4">
                  <c:v>773.1</c:v>
                </c:pt>
                <c:pt idx="5">
                  <c:v>830.9</c:v>
                </c:pt>
                <c:pt idx="6">
                  <c:v>709.7</c:v>
                </c:pt>
                <c:pt idx="7">
                  <c:v>789.5</c:v>
                </c:pt>
                <c:pt idx="8">
                  <c:v>662.8</c:v>
                </c:pt>
                <c:pt idx="9">
                  <c:v>475.5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788-4A9B-9FB9-6854F39D6091}"/>
            </c:ext>
          </c:extLst>
        </c:ser>
        <c:ser>
          <c:idx val="1"/>
          <c:order val="1"/>
          <c:tx>
            <c:v>Predicted Y</c:v>
          </c:tx>
          <c:spPr>
            <a:ln w="19050">
              <a:noFill/>
            </a:ln>
          </c:spPr>
          <c:marker>
            <c:spPr>
              <a:ln cap="sq">
                <a:bevel/>
              </a:ln>
            </c:spPr>
          </c:marker>
          <c:trendline>
            <c:trendlineType val="linear"/>
            <c:dispRSqr val="0"/>
            <c:dispEq val="1"/>
            <c:trendlineLbl>
              <c:layout>
                <c:manualLayout>
                  <c:x val="1.0489938757655293E-2"/>
                  <c:y val="-0.25053899512560929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2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-396.63x + 993.79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2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</a:t>
                    </a:r>
                    <a:r>
                      <a:rPr lang="en-US" sz="1200" b="1" baseline="300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sz="12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=0.8111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Sheet2!$A$3:$A$12</c:f>
              <c:numCache>
                <c:formatCode>General</c:formatCode>
                <c:ptCount val="10"/>
                <c:pt idx="0">
                  <c:v>0.6</c:v>
                </c:pt>
                <c:pt idx="1">
                  <c:v>0.5</c:v>
                </c:pt>
                <c:pt idx="2">
                  <c:v>0.6</c:v>
                </c:pt>
                <c:pt idx="3">
                  <c:v>0.5</c:v>
                </c:pt>
                <c:pt idx="4">
                  <c:v>0.6</c:v>
                </c:pt>
                <c:pt idx="5">
                  <c:v>0.5</c:v>
                </c:pt>
                <c:pt idx="6">
                  <c:v>0.6</c:v>
                </c:pt>
                <c:pt idx="7">
                  <c:v>0.6</c:v>
                </c:pt>
                <c:pt idx="8">
                  <c:v>0.8</c:v>
                </c:pt>
                <c:pt idx="9">
                  <c:v>1.3</c:v>
                </c:pt>
              </c:numCache>
            </c:numRef>
          </c:xVal>
          <c:yVal>
            <c:numRef>
              <c:f>Sheet6!$B$25:$B$34</c:f>
              <c:numCache>
                <c:formatCode>General</c:formatCode>
                <c:ptCount val="10"/>
                <c:pt idx="0">
                  <c:v>755.80801526717551</c:v>
                </c:pt>
                <c:pt idx="1">
                  <c:v>795.47137404580144</c:v>
                </c:pt>
                <c:pt idx="2">
                  <c:v>755.80801526717551</c:v>
                </c:pt>
                <c:pt idx="3">
                  <c:v>795.47137404580144</c:v>
                </c:pt>
                <c:pt idx="4">
                  <c:v>755.80801526717551</c:v>
                </c:pt>
                <c:pt idx="5">
                  <c:v>795.47137404580144</c:v>
                </c:pt>
                <c:pt idx="6">
                  <c:v>755.80801526717551</c:v>
                </c:pt>
                <c:pt idx="7">
                  <c:v>755.80801526717551</c:v>
                </c:pt>
                <c:pt idx="8">
                  <c:v>676.48129770992364</c:v>
                </c:pt>
                <c:pt idx="9">
                  <c:v>478.16450381679385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788-4A9B-9FB9-6854F39D6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2719232"/>
        <c:axId val="522721152"/>
      </c:scatterChart>
      <c:valAx>
        <c:axId val="522719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</a:t>
                </a:r>
                <a:r>
                  <a:rPr lang="en-US" sz="1200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mean larvae per plant</a:t>
                </a:r>
                <a:endParaRPr lang="en-US" sz="1200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22721152"/>
        <c:crosses val="autoZero"/>
        <c:crossBetween val="midCat"/>
      </c:valAx>
      <c:valAx>
        <c:axId val="5227211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 dirty="0" err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Gy</a:t>
                </a:r>
                <a:r>
                  <a:rPr lang="en-US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kg </a:t>
                </a:r>
                <a:r>
                  <a:rPr lang="en-US" sz="1200" baseline="300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ha-1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22719232"/>
        <c:crosses val="autoZero"/>
        <c:crossBetween val="midCat"/>
      </c:valAx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Apothecary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Apothecary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7790-3DA2-457D-8D73-37016C60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John-GARC</dc:creator>
  <cp:lastModifiedBy>hp</cp:lastModifiedBy>
  <cp:revision>2</cp:revision>
  <cp:lastPrinted>2024-11-20T05:35:00Z</cp:lastPrinted>
  <dcterms:created xsi:type="dcterms:W3CDTF">2025-05-26T06:06:00Z</dcterms:created>
  <dcterms:modified xsi:type="dcterms:W3CDTF">2025-05-26T06:06:00Z</dcterms:modified>
</cp:coreProperties>
</file>